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FD098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启东市城市水处理有限公司吕四污水厂加药系统（PAC、次氯酸钠）改造、粗格栅与螺旋输送机采购项目</w:t>
      </w:r>
    </w:p>
    <w:p w14:paraId="2B58515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市场询价公告</w:t>
      </w:r>
    </w:p>
    <w:p w14:paraId="5DE07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启东市城市水处理有限公司吕四污水厂加药系统（PAC、次氯酸钠）改造、粗格栅与螺旋输送机采购项目即将实施，现就该项目进行市场询价调研。</w:t>
      </w:r>
    </w:p>
    <w:p w14:paraId="21927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一、采购清单</w:t>
      </w:r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2273"/>
        <w:gridCol w:w="4673"/>
        <w:gridCol w:w="588"/>
        <w:gridCol w:w="569"/>
      </w:tblGrid>
      <w:tr w14:paraId="369F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B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73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74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673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22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588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4A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569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BC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292F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0E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EE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回转式格栅除污机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70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渠宽：900mm，渠深：9.50m，格栅宽：800mm，栅隙：20mm，安装角度：75°，功率：1.5kw，机架、耙齿材质：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不锈钢304及以上材质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8A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F2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269E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D4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8E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无轴螺旋输送机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3D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L=3.8米，功率：1.5kw，材质：不锈钢304及以上材质，螺旋外径：Φ260mm，接料口2个；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C4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A1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5BA0C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39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FC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PAC储罐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C2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highlight w:val="none"/>
                <w:lang w:val="en-US" w:eastAsia="zh-CN" w:bidi="ar"/>
              </w:rPr>
              <w:t>V=20m³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，材质：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PE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，配套磁翻板液位计带远程信号；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D8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3C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个</w:t>
            </w:r>
          </w:p>
        </w:tc>
      </w:tr>
      <w:tr w14:paraId="3B17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71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BF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70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动力控制柜 IP65，柜体304不锈钢，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highlight w:val="none"/>
                <w:lang w:val="en-US" w:eastAsia="zh-CN" w:bidi="ar"/>
              </w:rPr>
              <w:t>元器件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；PAC卸料泵1台，PAC加药泵6台，照明220V，插座，PAC储罐低液位报警等；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45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72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4C5C7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14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BA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PAC卸料泵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C0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耐酸碱化工泵，流量：15m3/h，扬程：20m，功率：3.75kw；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63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C0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 w14:paraId="36BE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C7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36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成套加药装置（PAC）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08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机械隔膜式计量泵，2台，流量：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200 L/h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，压力：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3bar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，泵头材质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PVC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，配套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Y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型过滤器、背压阀、流量计，材质U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PVC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。支架：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不锈钢304及以上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A7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D2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4C2E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83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61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PAC加药管线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D7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管线三路，长度分别是：200米、300米、120米，埋深≥700mm，</w:t>
            </w:r>
            <w:r>
              <w:rPr>
                <w:rStyle w:val="7"/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DN20 UPVC  （含配件）、快速接头等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99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A6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65B4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AE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77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成套加药装置（次钠）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B5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机械隔膜式计量泵，2台，流量：36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 xml:space="preserve"> L/h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，压力：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3bar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，泵头材质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PP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，配套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Y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型过滤器、背压阀、流量计，材质</w:t>
            </w:r>
            <w:r>
              <w:rPr>
                <w:rStyle w:val="5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PP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。支架：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不锈钢304及以上</w:t>
            </w:r>
            <w:r>
              <w:rPr>
                <w:rStyle w:val="6"/>
                <w:rFonts w:hint="eastAsia" w:ascii="仿宋" w:hAnsi="仿宋" w:eastAsia="仿宋" w:cs="仿宋"/>
                <w:sz w:val="20"/>
                <w:szCs w:val="20"/>
                <w:lang w:val="en-US" w:eastAsia="zh-CN" w:bidi="ar"/>
              </w:rPr>
              <w:t>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36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C8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3454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726B8">
            <w:pPr>
              <w:keepNext w:val="0"/>
              <w:keepLines w:val="0"/>
              <w:widowControl/>
              <w:suppressLineNumbers w:val="0"/>
              <w:tabs>
                <w:tab w:val="center" w:pos="354"/>
                <w:tab w:val="left" w:pos="486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2B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围堰及环氧地坪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AB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围堰高：≥0.8m，砖砌，内壁及底部环氧地坪漆；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2F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5B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 w14:paraId="3ECFD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2F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82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次钠加药间室内墙面粉刷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F7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原墙面铲除，重新粉刷；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0C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31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m²</w:t>
            </w:r>
          </w:p>
        </w:tc>
      </w:tr>
      <w:tr w14:paraId="14EC2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AB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8F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PAC加药池拆除工程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7E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室内钢砼水池及管道，室内轴流风机与管道，包含建筑垃圾清理；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47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F7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55723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3F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B4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PAC加药间大门拆除与安装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E9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将原PAC加药间大门（含门框）拆除，并根据储罐尺寸安装卷帘门（含门框）；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C5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FE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项</w:t>
            </w:r>
          </w:p>
        </w:tc>
      </w:tr>
      <w:tr w14:paraId="2BD5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96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FA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集水坑及排污泵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27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PAC与次钠围堰内需布置收集渠与集水井并配置排污泵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流量：5m3/h，扬程：10m，功率：0.25kw；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ED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AB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项</w:t>
            </w:r>
          </w:p>
        </w:tc>
      </w:tr>
      <w:tr w14:paraId="4181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F5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E4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5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08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①需配套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安装2套304及以上不锈钢扶梯。</w:t>
            </w:r>
          </w:p>
          <w:p w14:paraId="1B1A5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②加药装置支架需采用一体式支架，全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highlight w:val="none"/>
                <w:lang w:val="en-US" w:eastAsia="zh-CN" w:bidi="ar"/>
              </w:rPr>
              <w:t>304及以上不锈钢材质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，管材尺寸不低于40×40，壁厚不少于1.2mm。</w:t>
            </w:r>
          </w:p>
          <w:p w14:paraId="1DDFF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③流量计三台为PAC使用，规格：DN20，过流介质：10%PAC液体，防护等级IP67，带每日累计流量；一台为次钠使用，规格：DN20，过流介质：10%次氯酸钠液体，防护等级IP67，带每日累计流量。</w:t>
            </w:r>
          </w:p>
          <w:p w14:paraId="27CEA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④格栅除污机与螺旋输送机需包含旧设备拆除与新设备安装。</w:t>
            </w:r>
          </w:p>
          <w:p w14:paraId="7AD5B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  <w:t>⑤本控制柜整机质保期自项目安装调试验收合格之日起不少于24个月。柜内所有断路器、接触器、继电器等元器件须为全新原厂正品；元器件原厂标准质保不低于18个月。</w:t>
            </w:r>
          </w:p>
        </w:tc>
      </w:tr>
    </w:tbl>
    <w:p w14:paraId="13FB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zh-CN" w:eastAsia="zh-CN" w:bidi="ar-SA"/>
        </w:rPr>
        <w:t>二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、报价供应商的要求</w:t>
      </w:r>
    </w:p>
    <w:p w14:paraId="6407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1.符合《中华人民共和国政府采购法》第二十二条对供应商的资格要求；</w:t>
      </w:r>
    </w:p>
    <w:p w14:paraId="4BEEA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2.报价供应商需具有行政管理部门颁发的营业执照。</w:t>
      </w:r>
    </w:p>
    <w:p w14:paraId="419D4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三、约定事项</w:t>
      </w:r>
    </w:p>
    <w:p w14:paraId="354B2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1.参与报价的供应商需将报价文件于 2026年9月14日17:00 前，送或快递（以签收时间为准）至启东市城市水处理有限公司预算采购部或发扫描件至邮箱yscgb2022@163.com，联系人：陆迎春、黄林昀，联系电话：15162874863、051383630068。</w:t>
      </w:r>
    </w:p>
    <w:p w14:paraId="2F6D7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2.上述采购需求为最低要求，不得负偏离，否则视为无效报价。</w:t>
      </w:r>
    </w:p>
    <w:p w14:paraId="21A7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报价费用说明：本项目为总价包干报价，投标报价包含清单全部设备、材料、仪表配件、旧设备拆除、建筑垃圾清运、安装、土建修缮、管线敷设、运输装卸、调试校验、人员培训、增值税税金、安全文明施工等完成本项目全部工作的一切费用。清单备注中的不锈钢扶梯、一体式304不锈钢支架、专用流量计、远程信号报警、埋地管线、围堰地坪、墙体粉刷、卷帘门拆装、集水坑排污系统等所有配套内容，均含在对应分项报价内，招标人不再另行支付任何费用。投标人应充分踏勘现场，漏报费用视为已包含在总报价中，中标后合同价不作调整。询价文件中所有内容涉及的费用，按常规应当包括的其它费用，一次包定,结算时不再另行追加。</w:t>
      </w:r>
    </w:p>
    <w:p w14:paraId="18355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4.报价供应商的市场询价报价文件须提供：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有效的营业执照复印件、市场询价表均加盖单位公章。</w:t>
      </w:r>
    </w:p>
    <w:p w14:paraId="6AE10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.其他：（1）请报价单位认真核算、如实报价，如发现虚假报价的，该单位今后将记入采购单位黑名单；（2）本次报价仅作为市场调研用，因此价格仅供参考；（3）本次调研询价不接收质疑函，只接收对本项目的建议。</w:t>
      </w:r>
    </w:p>
    <w:p w14:paraId="31BDE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42FD0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1A01D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启东市城市水处理有限公司                                   </w:t>
      </w:r>
    </w:p>
    <w:p w14:paraId="36F0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       2026年9月9日</w:t>
      </w:r>
    </w:p>
    <w:p w14:paraId="2B59B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3416C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 w14:paraId="37E4B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96B3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6"/>
          <w:lang w:val="en-US" w:eastAsia="zh-CN" w:bidi="ar-SA"/>
        </w:rPr>
        <w:t>报价表</w:t>
      </w:r>
    </w:p>
    <w:tbl>
      <w:tblPr>
        <w:tblStyle w:val="3"/>
        <w:tblW w:w="136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399"/>
        <w:gridCol w:w="7809"/>
        <w:gridCol w:w="500"/>
        <w:gridCol w:w="454"/>
        <w:gridCol w:w="1036"/>
        <w:gridCol w:w="903"/>
      </w:tblGrid>
      <w:tr w14:paraId="2211C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</w:trPr>
        <w:tc>
          <w:tcPr>
            <w:tcW w:w="535" w:type="dxa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B7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99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4E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809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98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500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7E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54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B1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36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8D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全费用报价单价（元）</w:t>
            </w:r>
          </w:p>
        </w:tc>
        <w:tc>
          <w:tcPr>
            <w:tcW w:w="903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24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全费用合价（元）</w:t>
            </w:r>
          </w:p>
        </w:tc>
      </w:tr>
      <w:tr w14:paraId="388A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C3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A3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回转式格栅除污机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BA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渠宽：900mm，渠深：9.50m，格栅宽：800mm，栅隙：20mm，安装角度：75°，功率：1.5kw，机架、耙齿材质：不锈钢304及以上；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11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82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FB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2F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C61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52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03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无轴螺旋输送机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55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L=3.8米，功率：1.5kw，材质：不锈钢304及以上，螺旋外径：Φ260mm，接料口2个；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AD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16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70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E3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7FE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CB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91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PAC储罐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22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V=20m³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，材质：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PE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，配套磁翻板液位计带远程信号；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61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DE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个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40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D4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</w:tr>
      <w:tr w14:paraId="3B3A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41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EE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配电箱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F3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动力控制柜 IP65，柜体304及以上不锈钢材质，元器件；PAC卸料泵1台，PAC加药泵6台，照明220V，插座，PAC储罐低液位报警等；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B6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CB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FC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43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E7E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04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D1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PAC卸料泵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29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耐酸碱化工泵，流量：15m3/h，扬程：20m，功率：3.75kw；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3B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B2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BC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A5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334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56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24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成套加药装置（PAC）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05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机械隔膜式计量泵，2台，流量：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200 L/h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，压力：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3bar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，泵头材质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PVC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，配套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Y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型过滤器、背压阀、流量计，材质U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PVC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。支架：不锈钢304及以上；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CB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2C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6C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AE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8EEA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BE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62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PAC加药管线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9E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管线三路，长度分别是：200米、300米、120米，埋深≥700mm，</w:t>
            </w:r>
            <w:r>
              <w:rPr>
                <w:rStyle w:val="7"/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DN20 UPVC  （含配件）、快速接头等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72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27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34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57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5B46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53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50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成套加药装置（次钠）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D4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机械隔膜式计量泵，2台，流量：36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 xml:space="preserve"> L/h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，压力：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3bar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，泵头材质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PP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，配套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Y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型过滤器、背压阀、流量计，材质</w:t>
            </w:r>
            <w:r>
              <w:rPr>
                <w:rStyle w:val="5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PP</w:t>
            </w:r>
            <w:r>
              <w:rPr>
                <w:rStyle w:val="6"/>
                <w:rFonts w:hint="eastAsia" w:ascii="仿宋" w:hAnsi="仿宋" w:eastAsia="仿宋" w:cs="仿宋"/>
                <w:sz w:val="15"/>
                <w:szCs w:val="15"/>
                <w:lang w:val="en-US" w:eastAsia="zh-CN" w:bidi="ar"/>
              </w:rPr>
              <w:t>。支架：不锈钢304及以上；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8F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30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82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CF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BA0D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76E9D">
            <w:pPr>
              <w:keepNext w:val="0"/>
              <w:keepLines w:val="0"/>
              <w:widowControl/>
              <w:suppressLineNumbers w:val="0"/>
              <w:tabs>
                <w:tab w:val="center" w:pos="354"/>
                <w:tab w:val="left" w:pos="486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33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围堰及环氧地坪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C0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围堰高：≥0.8m，砖砌，内壁及底部环氧地坪漆；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1C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54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E3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80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047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86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DF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次钠加药间室内墙面粉刷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DF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原墙面铲除，重新粉刷；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8D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66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m²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C8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62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D85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EF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87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PAC加药池拆除工程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E9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室内钢砼水池及管道，室内轴流风机与管道，包含建筑垃圾清理；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AD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7E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FD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C1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111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61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4F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PAC加药间大门拆除与安装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01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将原PAC加药间大门（含门框）拆除，并根据储罐尺寸安装卷帘门（含门框）；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C9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1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6E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项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CB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5B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  <w:tr w14:paraId="752B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95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A0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集水坑及排污泵</w:t>
            </w:r>
          </w:p>
        </w:tc>
        <w:tc>
          <w:tcPr>
            <w:tcW w:w="780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C5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 xml:space="preserve">PAC与次钠围堰内需布置收集渠与集水井并配置排污泵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流量：5m3/h，扬程：10m，功率：0.25kw；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CF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2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AA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项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C1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8A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  <w:tr w14:paraId="739D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98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C1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备注</w:t>
            </w:r>
          </w:p>
        </w:tc>
        <w:tc>
          <w:tcPr>
            <w:tcW w:w="107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F28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①需配套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安装2套304及以上不锈钢扶梯。</w:t>
            </w:r>
          </w:p>
          <w:p w14:paraId="0DEF1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②加药装置支架需采用一体式支架，全304及以上不锈钢材质，管材尺寸不低于40×40，壁厚不少于1.2mm。</w:t>
            </w:r>
          </w:p>
          <w:p w14:paraId="6A9BD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③流量计三台为PAC使用，规格：DN20，过流介质：10%PAC液体，防护等级IP67，带每日累计流量；一台为次钠使用，规格：DN20，过流介质：10%次氯酸钠液体，防护等级IP67，带每日累计流量。</w:t>
            </w:r>
          </w:p>
          <w:p w14:paraId="78035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④格栅除污机与螺旋输送机需包含旧设备拆除与新设备安装。</w:t>
            </w:r>
          </w:p>
          <w:p w14:paraId="5567D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5"/>
                <w:szCs w:val="15"/>
                <w:lang w:val="en-US" w:eastAsia="zh-CN" w:bidi="ar"/>
              </w:rPr>
              <w:t>⑤本控制柜整机质保期自项目安装调试验收合格之日起不少于24个月。柜内所有断路器、接触器、继电器等元器件须为全新原厂正品；元器件原厂标准质保不低于18个月。</w:t>
            </w:r>
          </w:p>
        </w:tc>
      </w:tr>
      <w:tr w14:paraId="72F52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636" w:type="dxa"/>
            <w:gridSpan w:val="7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DA5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合计：大写                     （小写            ）</w:t>
            </w:r>
          </w:p>
        </w:tc>
      </w:tr>
    </w:tbl>
    <w:p w14:paraId="4811A7D8">
      <w:pPr>
        <w:tabs>
          <w:tab w:val="left" w:pos="102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报价单位（盖章）：                  联系人、联系电话：                       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1A94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2FFDB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FFDB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6D1F"/>
    <w:rsid w:val="14877733"/>
    <w:rsid w:val="16F2517B"/>
    <w:rsid w:val="20972F3C"/>
    <w:rsid w:val="3769496E"/>
    <w:rsid w:val="4A74501C"/>
    <w:rsid w:val="4CA259BD"/>
    <w:rsid w:val="59390AA6"/>
    <w:rsid w:val="6FD76D1F"/>
    <w:rsid w:val="75D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15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2515</Words>
  <Characters>2914</Characters>
  <Lines>0</Lines>
  <Paragraphs>0</Paragraphs>
  <TotalTime>4</TotalTime>
  <ScaleCrop>false</ScaleCrop>
  <LinksUpToDate>false</LinksUpToDate>
  <CharactersWithSpaces>3070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2026-09-07T03:12:00Z</dcterms:created>
  <dc:creator>荸荠</dc:creator>
  <cp:lastModifiedBy>烟雨格</cp:lastModifiedBy>
  <dcterms:modified xsi:type="dcterms:W3CDTF">2026-09-09T01:34:43Z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C5D8AA15861E44AE9D9FD3D03E21FC79_13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