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68607">
      <w:pPr>
        <w:autoSpaceDE w:val="0"/>
        <w:autoSpaceDN w:val="0"/>
        <w:adjustRightInd w:val="0"/>
        <w:spacing w:line="312" w:lineRule="auto"/>
        <w:jc w:val="center"/>
        <w:rPr>
          <w:rFonts w:hint="eastAsia" w:ascii="宋体" w:hAnsi="宋体" w:eastAsia="宋体" w:cs="宋体"/>
          <w:b/>
          <w:color w:val="auto"/>
          <w:sz w:val="44"/>
          <w:szCs w:val="44"/>
          <w:highlight w:val="none"/>
        </w:rPr>
      </w:pPr>
    </w:p>
    <w:p w14:paraId="3DCD4A39">
      <w:pPr>
        <w:autoSpaceDE w:val="0"/>
        <w:autoSpaceDN w:val="0"/>
        <w:adjustRightInd w:val="0"/>
        <w:spacing w:line="312" w:lineRule="auto"/>
        <w:jc w:val="center"/>
        <w:rPr>
          <w:rFonts w:hint="eastAsia" w:ascii="宋体" w:hAnsi="宋体" w:eastAsia="宋体" w:cs="宋体"/>
          <w:b/>
          <w:color w:val="auto"/>
          <w:sz w:val="44"/>
          <w:szCs w:val="44"/>
          <w:highlight w:val="none"/>
        </w:rPr>
      </w:pPr>
    </w:p>
    <w:p w14:paraId="11F96676">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color w:val="auto"/>
          <w:sz w:val="44"/>
          <w:szCs w:val="44"/>
          <w:highlight w:val="none"/>
          <w:lang w:val="en-US" w:eastAsia="zh-CN"/>
        </w:rPr>
      </w:pPr>
      <w:r>
        <w:rPr>
          <w:rFonts w:hint="eastAsia" w:ascii="宋体" w:hAnsi="宋体" w:cs="宋体"/>
          <w:color w:val="auto"/>
          <w:sz w:val="44"/>
          <w:szCs w:val="44"/>
          <w:highlight w:val="none"/>
          <w:lang w:val="en-US" w:eastAsia="zh-CN"/>
        </w:rPr>
        <w:t>启东市城市水处理公司一、二期加药间改造项目</w:t>
      </w:r>
      <w:r>
        <w:rPr>
          <w:rFonts w:hint="eastAsia" w:ascii="宋体" w:hAnsi="宋体" w:eastAsia="宋体" w:cs="宋体"/>
          <w:color w:val="auto"/>
          <w:sz w:val="44"/>
          <w:szCs w:val="44"/>
          <w:highlight w:val="none"/>
          <w:lang w:val="en-US" w:eastAsia="zh-CN"/>
        </w:rPr>
        <w:t xml:space="preserve"> </w:t>
      </w:r>
    </w:p>
    <w:p w14:paraId="28D8B52C">
      <w:pPr>
        <w:adjustRightInd w:val="0"/>
        <w:snapToGrid w:val="0"/>
        <w:spacing w:line="500" w:lineRule="exact"/>
        <w:jc w:val="center"/>
        <w:rPr>
          <w:rFonts w:hint="eastAsia" w:ascii="宋体" w:hAnsi="宋体" w:eastAsia="宋体" w:cs="宋体"/>
          <w:color w:val="auto"/>
          <w:sz w:val="44"/>
          <w:szCs w:val="44"/>
          <w:highlight w:val="none"/>
          <w:lang w:val="en-US" w:eastAsia="zh-CN"/>
        </w:rPr>
      </w:pPr>
    </w:p>
    <w:p w14:paraId="3287028B">
      <w:pPr>
        <w:adjustRightInd w:val="0"/>
        <w:snapToGrid w:val="0"/>
        <w:spacing w:line="500" w:lineRule="exact"/>
        <w:jc w:val="center"/>
        <w:rPr>
          <w:rFonts w:hint="eastAsia" w:ascii="宋体" w:hAnsi="宋体" w:eastAsia="宋体" w:cs="宋体"/>
          <w:color w:val="auto"/>
          <w:sz w:val="44"/>
          <w:szCs w:val="44"/>
          <w:highlight w:val="none"/>
          <w:lang w:val="zh-CN" w:eastAsia="zh-CN"/>
        </w:rPr>
      </w:pPr>
    </w:p>
    <w:p w14:paraId="1F8EB8B0">
      <w:pPr>
        <w:pStyle w:val="6"/>
        <w:rPr>
          <w:rFonts w:hint="eastAsia"/>
          <w:color w:val="auto"/>
          <w:highlight w:val="none"/>
          <w:lang w:val="zh-CN" w:eastAsia="zh-CN"/>
        </w:rPr>
      </w:pPr>
    </w:p>
    <w:p w14:paraId="4B4748BB">
      <w:pPr>
        <w:rPr>
          <w:rFonts w:hint="eastAsia"/>
          <w:lang w:val="zh-CN" w:eastAsia="zh-CN"/>
        </w:rPr>
      </w:pPr>
    </w:p>
    <w:p w14:paraId="5FF2283E">
      <w:pPr>
        <w:adjustRightInd w:val="0"/>
        <w:snapToGrid w:val="0"/>
        <w:spacing w:line="500" w:lineRule="exact"/>
        <w:jc w:val="center"/>
        <w:rPr>
          <w:rFonts w:hint="eastAsia" w:ascii="宋体" w:hAnsi="宋体" w:eastAsia="宋体" w:cs="宋体"/>
          <w:color w:val="auto"/>
          <w:sz w:val="44"/>
          <w:szCs w:val="44"/>
          <w:highlight w:val="none"/>
          <w:lang w:val="zh-CN" w:eastAsia="zh-CN"/>
        </w:rPr>
      </w:pPr>
    </w:p>
    <w:p w14:paraId="1ACAC80E">
      <w:pPr>
        <w:adjustRightInd w:val="0"/>
        <w:snapToGrid w:val="0"/>
        <w:spacing w:line="500" w:lineRule="exact"/>
        <w:jc w:val="center"/>
        <w:rPr>
          <w:rFonts w:hint="eastAsia" w:ascii="宋体" w:hAnsi="宋体" w:eastAsia="宋体" w:cs="宋体"/>
          <w:color w:val="auto"/>
          <w:sz w:val="44"/>
          <w:szCs w:val="44"/>
          <w:highlight w:val="none"/>
          <w:lang w:val="zh-CN" w:eastAsia="zh-CN"/>
        </w:rPr>
      </w:pPr>
      <w:r>
        <w:rPr>
          <w:rFonts w:hint="eastAsia" w:ascii="宋体" w:hAnsi="宋体" w:eastAsia="宋体" w:cs="宋体"/>
          <w:color w:val="auto"/>
          <w:sz w:val="44"/>
          <w:szCs w:val="44"/>
          <w:highlight w:val="none"/>
          <w:lang w:val="zh-CN" w:eastAsia="zh-CN"/>
        </w:rPr>
        <w:t>询价文件</w:t>
      </w:r>
    </w:p>
    <w:p w14:paraId="07E48720">
      <w:pPr>
        <w:adjustRightInd w:val="0"/>
        <w:snapToGrid w:val="0"/>
        <w:spacing w:line="500" w:lineRule="exact"/>
        <w:jc w:val="both"/>
        <w:rPr>
          <w:rFonts w:hint="eastAsia" w:ascii="宋体" w:hAnsi="宋体" w:eastAsia="宋体" w:cs="宋体"/>
          <w:color w:val="auto"/>
          <w:sz w:val="44"/>
          <w:szCs w:val="44"/>
          <w:highlight w:val="none"/>
          <w:lang w:val="en-US" w:eastAsia="zh-CN"/>
        </w:rPr>
      </w:pPr>
    </w:p>
    <w:p w14:paraId="7CB43A2C">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5EC5374D">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7BDAC7BE">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68022965">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48C437DA">
      <w:pPr>
        <w:adjustRightInd w:val="0"/>
        <w:snapToGrid w:val="0"/>
        <w:spacing w:line="500" w:lineRule="exact"/>
        <w:ind w:firstLine="560" w:firstLineChars="200"/>
        <w:rPr>
          <w:rFonts w:hint="eastAsia" w:ascii="宋体" w:hAnsi="宋体" w:eastAsia="宋体" w:cs="宋体"/>
          <w:color w:val="auto"/>
          <w:sz w:val="28"/>
          <w:szCs w:val="28"/>
          <w:highlight w:val="none"/>
        </w:rPr>
      </w:pPr>
    </w:p>
    <w:p w14:paraId="40870D7F">
      <w:pPr>
        <w:adjustRightInd w:val="0"/>
        <w:snapToGrid w:val="0"/>
        <w:spacing w:line="500" w:lineRule="exact"/>
        <w:ind w:firstLine="560" w:firstLineChars="200"/>
        <w:rPr>
          <w:rFonts w:hint="eastAsia" w:ascii="宋体" w:hAnsi="宋体" w:eastAsia="宋体" w:cs="宋体"/>
          <w:color w:val="auto"/>
          <w:sz w:val="28"/>
          <w:szCs w:val="28"/>
          <w:highlight w:val="none"/>
        </w:rPr>
      </w:pPr>
    </w:p>
    <w:p w14:paraId="1B6D9158">
      <w:pPr>
        <w:adjustRightInd w:val="0"/>
        <w:snapToGrid w:val="0"/>
        <w:spacing w:line="500" w:lineRule="exact"/>
        <w:ind w:firstLine="560" w:firstLineChars="200"/>
        <w:rPr>
          <w:rFonts w:hint="eastAsia" w:ascii="宋体" w:hAnsi="宋体" w:eastAsia="宋体" w:cs="宋体"/>
          <w:color w:val="auto"/>
          <w:sz w:val="28"/>
          <w:szCs w:val="28"/>
          <w:highlight w:val="none"/>
        </w:rPr>
      </w:pPr>
    </w:p>
    <w:p w14:paraId="1FB62A28">
      <w:pPr>
        <w:adjustRightInd w:val="0"/>
        <w:snapToGrid w:val="0"/>
        <w:spacing w:line="500" w:lineRule="exact"/>
        <w:ind w:firstLine="560" w:firstLineChars="200"/>
        <w:rPr>
          <w:rFonts w:hint="eastAsia" w:ascii="宋体" w:hAnsi="宋体" w:eastAsia="宋体" w:cs="宋体"/>
          <w:color w:val="auto"/>
          <w:sz w:val="28"/>
          <w:szCs w:val="28"/>
          <w:highlight w:val="none"/>
        </w:rPr>
      </w:pPr>
    </w:p>
    <w:p w14:paraId="64290F3F">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2ACC892A">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47EFE04A">
      <w:pPr>
        <w:adjustRightInd w:val="0"/>
        <w:snapToGrid w:val="0"/>
        <w:spacing w:line="500" w:lineRule="exact"/>
        <w:ind w:firstLine="560" w:firstLineChars="200"/>
        <w:rPr>
          <w:rFonts w:hint="eastAsia" w:ascii="宋体" w:hAnsi="宋体" w:eastAsia="宋体" w:cs="宋体"/>
          <w:color w:val="auto"/>
          <w:sz w:val="28"/>
          <w:szCs w:val="28"/>
          <w:highlight w:val="none"/>
          <w:lang w:val="zh-CN"/>
        </w:rPr>
      </w:pPr>
    </w:p>
    <w:p w14:paraId="76D99009">
      <w:pPr>
        <w:adjustRightInd w:val="0"/>
        <w:snapToGrid w:val="0"/>
        <w:spacing w:line="500" w:lineRule="exact"/>
        <w:ind w:firstLine="640" w:firstLineChars="200"/>
        <w:rPr>
          <w:rFonts w:hint="eastAsia" w:ascii="宋体" w:hAnsi="宋体" w:eastAsia="宋体" w:cs="宋体"/>
          <w:color w:val="auto"/>
          <w:sz w:val="32"/>
          <w:szCs w:val="32"/>
          <w:highlight w:val="none"/>
        </w:rPr>
      </w:pPr>
      <w:bookmarkStart w:id="0" w:name="_Toc257275442"/>
      <w:bookmarkStart w:id="1" w:name="_Toc312608845"/>
      <w:bookmarkStart w:id="2" w:name="_Toc241913651"/>
    </w:p>
    <w:p w14:paraId="4F827BE3">
      <w:pPr>
        <w:adjustRightInd w:val="0"/>
        <w:snapToGrid w:val="0"/>
        <w:spacing w:line="500" w:lineRule="exact"/>
        <w:ind w:firstLine="640" w:firstLineChars="200"/>
        <w:rPr>
          <w:rFonts w:hint="eastAsia" w:ascii="宋体" w:hAnsi="宋体" w:eastAsia="宋体" w:cs="宋体"/>
          <w:color w:val="auto"/>
          <w:sz w:val="32"/>
          <w:szCs w:val="32"/>
          <w:highlight w:val="none"/>
        </w:rPr>
      </w:pPr>
    </w:p>
    <w:p w14:paraId="4E8B1D89">
      <w:pPr>
        <w:adjustRightInd w:val="0"/>
        <w:snapToGrid w:val="0"/>
        <w:spacing w:line="5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 购 人：</w:t>
      </w:r>
      <w:r>
        <w:rPr>
          <w:rFonts w:hint="eastAsia" w:ascii="宋体" w:hAnsi="宋体" w:cs="宋体"/>
          <w:color w:val="auto"/>
          <w:sz w:val="32"/>
          <w:szCs w:val="32"/>
          <w:highlight w:val="none"/>
          <w:lang w:val="en-US" w:eastAsia="zh-CN"/>
        </w:rPr>
        <w:t>启东市城市水处理有限公司</w:t>
      </w:r>
    </w:p>
    <w:p w14:paraId="67AA6762">
      <w:pPr>
        <w:adjustRightInd w:val="0"/>
        <w:snapToGrid w:val="0"/>
        <w:spacing w:line="5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代理机构：江苏希地丰华项目管理集团有限公司</w:t>
      </w:r>
      <w:bookmarkEnd w:id="0"/>
      <w:bookmarkEnd w:id="1"/>
      <w:bookmarkEnd w:id="2"/>
    </w:p>
    <w:p w14:paraId="501E7573">
      <w:pPr>
        <w:adjustRightInd w:val="0"/>
        <w:snapToGrid w:val="0"/>
        <w:spacing w:line="500" w:lineRule="exact"/>
        <w:ind w:firstLine="640" w:firstLineChars="200"/>
        <w:rPr>
          <w:rFonts w:hint="eastAsia" w:ascii="宋体" w:hAnsi="宋体" w:eastAsia="宋体" w:cs="宋体"/>
          <w:bCs/>
          <w:color w:val="auto"/>
          <w:sz w:val="32"/>
          <w:szCs w:val="32"/>
          <w:highlight w:val="none"/>
          <w:lang w:val="en-US" w:eastAsia="zh-CN"/>
        </w:rPr>
      </w:pPr>
      <w:r>
        <w:rPr>
          <w:rFonts w:hint="eastAsia" w:ascii="宋体" w:hAnsi="宋体" w:eastAsia="宋体" w:cs="宋体"/>
          <w:color w:val="auto"/>
          <w:sz w:val="32"/>
          <w:szCs w:val="32"/>
          <w:highlight w:val="none"/>
        </w:rPr>
        <w:t>日    期：202</w:t>
      </w:r>
      <w:r>
        <w:rPr>
          <w:rFonts w:hint="eastAsia" w:ascii="宋体" w:hAnsi="宋体" w:cs="宋体"/>
          <w:color w:val="auto"/>
          <w:sz w:val="32"/>
          <w:szCs w:val="32"/>
          <w:highlight w:val="none"/>
          <w:lang w:val="en-US" w:eastAsia="zh-CN"/>
        </w:rPr>
        <w:t xml:space="preserve">5 </w:t>
      </w:r>
      <w:r>
        <w:rPr>
          <w:rFonts w:hint="eastAsia" w:ascii="宋体" w:hAnsi="宋体" w:eastAsia="宋体" w:cs="宋体"/>
          <w:color w:val="auto"/>
          <w:sz w:val="32"/>
          <w:szCs w:val="32"/>
          <w:highlight w:val="none"/>
        </w:rPr>
        <w:t>年</w:t>
      </w:r>
      <w:r>
        <w:rPr>
          <w:rFonts w:hint="eastAsia" w:ascii="宋体" w:hAnsi="宋体" w:cs="宋体"/>
          <w:color w:val="auto"/>
          <w:sz w:val="32"/>
          <w:szCs w:val="32"/>
          <w:highlight w:val="none"/>
          <w:lang w:val="en-US" w:eastAsia="zh-CN"/>
        </w:rPr>
        <w:t xml:space="preserve"> 10 </w:t>
      </w:r>
      <w:r>
        <w:rPr>
          <w:rFonts w:hint="eastAsia" w:ascii="宋体" w:hAnsi="宋体" w:eastAsia="宋体" w:cs="宋体"/>
          <w:color w:val="auto"/>
          <w:sz w:val="32"/>
          <w:szCs w:val="32"/>
          <w:highlight w:val="none"/>
        </w:rPr>
        <w:t>月</w:t>
      </w:r>
      <w:r>
        <w:rPr>
          <w:rFonts w:hint="eastAsia" w:ascii="宋体" w:hAnsi="宋体" w:cs="宋体"/>
          <w:color w:val="auto"/>
          <w:sz w:val="32"/>
          <w:szCs w:val="32"/>
          <w:highlight w:val="none"/>
          <w:lang w:val="en-US" w:eastAsia="zh-CN"/>
        </w:rPr>
        <w:t xml:space="preserve"> 10 </w:t>
      </w:r>
      <w:r>
        <w:rPr>
          <w:rFonts w:hint="eastAsia" w:ascii="宋体" w:hAnsi="宋体" w:eastAsia="宋体" w:cs="宋体"/>
          <w:color w:val="auto"/>
          <w:sz w:val="32"/>
          <w:szCs w:val="32"/>
          <w:highlight w:val="none"/>
        </w:rPr>
        <w:t>日</w:t>
      </w:r>
      <w:r>
        <w:rPr>
          <w:rFonts w:hint="eastAsia" w:ascii="宋体" w:hAnsi="宋体" w:eastAsia="宋体" w:cs="宋体"/>
          <w:bCs/>
          <w:color w:val="auto"/>
          <w:sz w:val="32"/>
          <w:szCs w:val="32"/>
          <w:highlight w:val="none"/>
        </w:rPr>
        <w:t xml:space="preserve">                </w:t>
      </w:r>
      <w:r>
        <w:rPr>
          <w:rFonts w:hint="eastAsia" w:ascii="宋体" w:hAnsi="宋体" w:eastAsia="宋体" w:cs="宋体"/>
          <w:bCs/>
          <w:color w:val="auto"/>
          <w:sz w:val="32"/>
          <w:szCs w:val="32"/>
          <w:highlight w:val="none"/>
          <w:lang w:val="en-US" w:eastAsia="zh-CN"/>
        </w:rPr>
        <w:t xml:space="preserve">     </w:t>
      </w:r>
    </w:p>
    <w:p w14:paraId="53073B06">
      <w:pPr>
        <w:adjustRightInd w:val="0"/>
        <w:snapToGrid w:val="0"/>
        <w:ind w:left="-157" w:leftChars="-75" w:right="-600" w:rightChars="-286"/>
        <w:rPr>
          <w:rFonts w:hint="eastAsia" w:ascii="宋体" w:hAnsi="宋体" w:eastAsia="宋体" w:cs="宋体"/>
          <w:snapToGrid w:val="0"/>
          <w:color w:val="auto"/>
          <w:sz w:val="32"/>
          <w:szCs w:val="32"/>
          <w:highlight w:val="none"/>
        </w:rPr>
        <w:sectPr>
          <w:pgSz w:w="11915" w:h="16840"/>
          <w:pgMar w:top="1440" w:right="1758" w:bottom="1440" w:left="1758" w:header="851" w:footer="850" w:gutter="0"/>
          <w:pgNumType w:fmt="decimal" w:start="1"/>
          <w:cols w:space="720" w:num="1"/>
          <w:docGrid w:type="linesAndChars" w:linePitch="312" w:charSpace="0"/>
        </w:sectPr>
      </w:pPr>
    </w:p>
    <w:p w14:paraId="2FAC4714">
      <w:pPr>
        <w:adjustRightInd w:val="0"/>
        <w:snapToGrid w:val="0"/>
        <w:ind w:left="-157" w:leftChars="-75" w:right="-600" w:rightChars="-286"/>
        <w:rPr>
          <w:rFonts w:hint="eastAsia" w:ascii="宋体" w:hAnsi="宋体" w:eastAsia="宋体" w:cs="宋体"/>
          <w:snapToGrid w:val="0"/>
          <w:color w:val="auto"/>
          <w:sz w:val="32"/>
          <w:szCs w:val="32"/>
          <w:highlight w:val="none"/>
        </w:rPr>
      </w:pPr>
    </w:p>
    <w:p w14:paraId="2607E643">
      <w:pPr>
        <w:tabs>
          <w:tab w:val="left" w:pos="1260"/>
        </w:tabs>
        <w:adjustRightInd w:val="0"/>
        <w:snapToGrid w:val="0"/>
        <w:spacing w:line="312" w:lineRule="auto"/>
        <w:ind w:left="-157" w:leftChars="-75" w:right="-600" w:rightChars="-286"/>
        <w:jc w:val="center"/>
        <w:rPr>
          <w:rFonts w:hint="eastAsia" w:ascii="宋体" w:hAnsi="宋体" w:eastAsia="宋体" w:cs="宋体"/>
          <w:bCs/>
          <w:color w:val="auto"/>
          <w:spacing w:val="7"/>
          <w:kern w:val="0"/>
          <w:sz w:val="44"/>
          <w:szCs w:val="44"/>
          <w:highlight w:val="none"/>
        </w:rPr>
      </w:pPr>
      <w:r>
        <w:rPr>
          <w:rFonts w:hint="eastAsia" w:ascii="宋体" w:hAnsi="宋体" w:eastAsia="宋体" w:cs="宋体"/>
          <w:bCs/>
          <w:color w:val="auto"/>
          <w:spacing w:val="7"/>
          <w:kern w:val="0"/>
          <w:sz w:val="44"/>
          <w:szCs w:val="44"/>
          <w:highlight w:val="none"/>
        </w:rPr>
        <w:t>目录</w:t>
      </w:r>
    </w:p>
    <w:p w14:paraId="5D22BDCD">
      <w:pPr>
        <w:autoSpaceDE w:val="0"/>
        <w:autoSpaceDN w:val="0"/>
        <w:adjustRightInd w:val="0"/>
        <w:snapToGrid w:val="0"/>
        <w:spacing w:line="360" w:lineRule="auto"/>
        <w:rPr>
          <w:rFonts w:hint="eastAsia" w:ascii="宋体" w:hAnsi="宋体" w:eastAsia="宋体" w:cs="宋体"/>
          <w:bCs/>
          <w:color w:val="auto"/>
          <w:spacing w:val="7"/>
          <w:kern w:val="0"/>
          <w:sz w:val="28"/>
          <w:szCs w:val="28"/>
          <w:highlight w:val="none"/>
        </w:rPr>
      </w:pPr>
    </w:p>
    <w:p w14:paraId="0F48122B">
      <w:pPr>
        <w:pStyle w:val="6"/>
        <w:adjustRightInd w:val="0"/>
        <w:snapToGrid w:val="0"/>
        <w:spacing w:after="0" w:line="360" w:lineRule="auto"/>
        <w:rPr>
          <w:rFonts w:hint="eastAsia" w:ascii="宋体" w:hAnsi="宋体" w:eastAsia="宋体" w:cs="宋体"/>
          <w:color w:val="auto"/>
          <w:highlight w:val="none"/>
        </w:rPr>
      </w:pPr>
    </w:p>
    <w:p w14:paraId="015FFB52">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第一部分  询价采购公告</w:t>
      </w:r>
    </w:p>
    <w:p w14:paraId="12795599">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第二部分  响应须知</w:t>
      </w:r>
    </w:p>
    <w:p w14:paraId="00C76702">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第三部分  项目需求</w:t>
      </w:r>
    </w:p>
    <w:p w14:paraId="719F6A5F">
      <w:pPr>
        <w:adjustRightInd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第四部分  响应文件组成</w:t>
      </w:r>
      <w:bookmarkStart w:id="3" w:name="_Toc82505651"/>
      <w:bookmarkStart w:id="4" w:name="_Toc3520"/>
      <w:bookmarkStart w:id="5" w:name="OLE_LINK1"/>
    </w:p>
    <w:p w14:paraId="3D0044FB">
      <w:pPr>
        <w:adjustRightInd w:val="0"/>
        <w:snapToGrid w:val="0"/>
        <w:spacing w:line="500" w:lineRule="exact"/>
        <w:jc w:val="center"/>
        <w:rPr>
          <w:rFonts w:hint="eastAsia" w:ascii="宋体" w:hAnsi="宋体" w:eastAsia="宋体" w:cs="宋体"/>
          <w:color w:val="auto"/>
          <w:sz w:val="36"/>
          <w:szCs w:val="36"/>
          <w:highlight w:val="none"/>
        </w:rPr>
        <w:sectPr>
          <w:footerReference r:id="rId3" w:type="default"/>
          <w:footerReference r:id="rId4" w:type="even"/>
          <w:pgSz w:w="11915" w:h="16840"/>
          <w:pgMar w:top="1440" w:right="1758" w:bottom="1440" w:left="1758" w:header="851" w:footer="850" w:gutter="0"/>
          <w:pgNumType w:fmt="decimal" w:start="1"/>
          <w:cols w:space="720" w:num="1"/>
          <w:docGrid w:type="linesAndChars" w:linePitch="312" w:charSpace="0"/>
        </w:sectPr>
      </w:pPr>
    </w:p>
    <w:p w14:paraId="6E70900B">
      <w:pPr>
        <w:adjustRightInd w:val="0"/>
        <w:snapToGrid w:val="0"/>
        <w:spacing w:line="500" w:lineRule="exact"/>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第一部分  询价采购公告</w:t>
      </w:r>
      <w:bookmarkEnd w:id="3"/>
      <w:bookmarkEnd w:id="4"/>
    </w:p>
    <w:p w14:paraId="073DE401">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6" w:name="OLE_LINK6"/>
      <w:bookmarkStart w:id="7" w:name="OLE_LINK2"/>
      <w:bookmarkStart w:id="8" w:name="OLE_LINK3"/>
      <w:bookmarkStart w:id="9" w:name="OLE_LINK5"/>
      <w:r>
        <w:rPr>
          <w:rFonts w:hint="eastAsia" w:ascii="宋体" w:hAnsi="宋体" w:eastAsia="宋体" w:cs="宋体"/>
          <w:color w:val="auto"/>
          <w:sz w:val="28"/>
          <w:szCs w:val="28"/>
          <w:highlight w:val="none"/>
        </w:rPr>
        <w:t>受[</w:t>
      </w:r>
      <w:r>
        <w:rPr>
          <w:rFonts w:hint="eastAsia" w:ascii="宋体" w:hAnsi="宋体" w:cs="宋体"/>
          <w:color w:val="auto"/>
          <w:sz w:val="28"/>
          <w:szCs w:val="28"/>
          <w:highlight w:val="none"/>
          <w:lang w:val="en-US" w:eastAsia="zh-CN"/>
        </w:rPr>
        <w:t>启东市城市水处理有限公司</w:t>
      </w:r>
      <w:r>
        <w:rPr>
          <w:rFonts w:hint="eastAsia" w:ascii="宋体" w:hAnsi="宋体" w:eastAsia="宋体" w:cs="宋体"/>
          <w:color w:val="auto"/>
          <w:sz w:val="28"/>
          <w:szCs w:val="28"/>
          <w:highlight w:val="none"/>
        </w:rPr>
        <w:t>]的委托，江苏希地丰华项目管理集团有限公司就[</w:t>
      </w:r>
      <w:r>
        <w:rPr>
          <w:rFonts w:hint="eastAsia" w:ascii="宋体" w:hAnsi="宋体" w:cs="宋体"/>
          <w:color w:val="auto"/>
          <w:sz w:val="28"/>
          <w:szCs w:val="28"/>
          <w:highlight w:val="none"/>
          <w:lang w:eastAsia="zh-CN"/>
        </w:rPr>
        <w:t>启东市城市水处理公司一、二期加药间改造项目</w:t>
      </w:r>
      <w:r>
        <w:rPr>
          <w:rFonts w:hint="eastAsia" w:ascii="宋体" w:hAnsi="宋体" w:eastAsia="宋体" w:cs="宋体"/>
          <w:color w:val="auto"/>
          <w:sz w:val="28"/>
          <w:szCs w:val="28"/>
          <w:highlight w:val="none"/>
        </w:rPr>
        <w:t>]进行询价采购，欢迎符合条件的供应商响应。</w:t>
      </w:r>
    </w:p>
    <w:p w14:paraId="1652FAFA">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项目概况</w:t>
      </w:r>
    </w:p>
    <w:p w14:paraId="6C20DCF3">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w:t>
      </w:r>
      <w:r>
        <w:rPr>
          <w:rFonts w:hint="eastAsia" w:ascii="宋体" w:hAnsi="宋体" w:cs="宋体"/>
          <w:b w:val="0"/>
          <w:bCs w:val="0"/>
          <w:color w:val="auto"/>
          <w:sz w:val="28"/>
          <w:szCs w:val="28"/>
          <w:highlight w:val="none"/>
          <w:lang w:eastAsia="zh-CN"/>
        </w:rPr>
        <w:t>启东市城市水处理公司一、二期加药间改造项目</w:t>
      </w:r>
      <w:r>
        <w:rPr>
          <w:rFonts w:hint="eastAsia" w:ascii="宋体" w:hAnsi="宋体" w:eastAsia="宋体" w:cs="宋体"/>
          <w:b w:val="0"/>
          <w:bCs w:val="0"/>
          <w:color w:val="auto"/>
          <w:sz w:val="28"/>
          <w:szCs w:val="28"/>
          <w:highlight w:val="none"/>
        </w:rPr>
        <w:t>]的潜在响应供应商</w:t>
      </w:r>
      <w:r>
        <w:rPr>
          <w:rFonts w:hint="eastAsia" w:ascii="宋体" w:hAnsi="宋体" w:cs="宋体"/>
          <w:b w:val="0"/>
          <w:bCs w:val="0"/>
          <w:color w:val="auto"/>
          <w:sz w:val="28"/>
          <w:szCs w:val="28"/>
          <w:highlight w:val="none"/>
          <w:lang w:val="en-US" w:eastAsia="zh-CN"/>
        </w:rPr>
        <w:t>在</w:t>
      </w:r>
      <w:r>
        <w:rPr>
          <w:rFonts w:hint="eastAsia" w:ascii="宋体" w:hAnsi="宋体" w:cs="宋体"/>
          <w:b/>
          <w:bCs/>
          <w:color w:val="auto"/>
          <w:sz w:val="28"/>
          <w:szCs w:val="28"/>
          <w:highlight w:val="none"/>
          <w:lang w:val="en-US" w:eastAsia="zh-CN"/>
        </w:rPr>
        <w:t>启东市城市水处理有限公司官网</w:t>
      </w:r>
      <w:r>
        <w:rPr>
          <w:rFonts w:hint="eastAsia" w:ascii="宋体" w:hAnsi="宋体" w:eastAsia="宋体" w:cs="宋体"/>
          <w:b w:val="0"/>
          <w:bCs w:val="0"/>
          <w:color w:val="auto"/>
          <w:sz w:val="28"/>
          <w:szCs w:val="28"/>
          <w:highlight w:val="none"/>
        </w:rPr>
        <w:t>获取采购文件，并于</w:t>
      </w:r>
      <w:r>
        <w:rPr>
          <w:rFonts w:hint="eastAsia" w:ascii="宋体" w:hAnsi="宋体" w:eastAsia="宋体" w:cs="宋体"/>
          <w:b w:val="0"/>
          <w:bCs w:val="0"/>
          <w:color w:val="auto"/>
          <w:sz w:val="28"/>
          <w:szCs w:val="28"/>
          <w:highlight w:val="none"/>
          <w:lang w:val="en-US" w:eastAsia="zh-CN"/>
        </w:rPr>
        <w:t>20</w:t>
      </w:r>
      <w:r>
        <w:rPr>
          <w:rFonts w:hint="eastAsia" w:ascii="宋体" w:hAnsi="宋体" w:cs="宋体"/>
          <w:b w:val="0"/>
          <w:bCs w:val="0"/>
          <w:color w:val="auto"/>
          <w:sz w:val="28"/>
          <w:szCs w:val="28"/>
          <w:highlight w:val="none"/>
          <w:lang w:val="en-US" w:eastAsia="zh-CN"/>
        </w:rPr>
        <w:t>25</w:t>
      </w:r>
      <w:r>
        <w:rPr>
          <w:rFonts w:hint="eastAsia" w:ascii="宋体" w:hAnsi="宋体" w:eastAsia="宋体" w:cs="宋体"/>
          <w:b w:val="0"/>
          <w:bCs w:val="0"/>
          <w:color w:val="auto"/>
          <w:sz w:val="28"/>
          <w:szCs w:val="28"/>
          <w:highlight w:val="none"/>
        </w:rPr>
        <w:t>年</w:t>
      </w:r>
      <w:r>
        <w:rPr>
          <w:rFonts w:hint="eastAsia" w:ascii="宋体" w:hAnsi="宋体" w:cs="宋体"/>
          <w:b w:val="0"/>
          <w:bCs w:val="0"/>
          <w:color w:val="auto"/>
          <w:sz w:val="28"/>
          <w:szCs w:val="28"/>
          <w:highlight w:val="none"/>
          <w:lang w:val="en-US" w:eastAsia="zh-CN"/>
        </w:rPr>
        <w:t xml:space="preserve">   10 </w:t>
      </w:r>
      <w:r>
        <w:rPr>
          <w:rFonts w:hint="eastAsia" w:ascii="宋体" w:hAnsi="宋体" w:eastAsia="宋体" w:cs="宋体"/>
          <w:b w:val="0"/>
          <w:bCs w:val="0"/>
          <w:color w:val="auto"/>
          <w:sz w:val="28"/>
          <w:szCs w:val="28"/>
          <w:highlight w:val="none"/>
        </w:rPr>
        <w:t>月</w:t>
      </w:r>
      <w:r>
        <w:rPr>
          <w:rFonts w:hint="eastAsia" w:ascii="宋体" w:hAnsi="宋体" w:cs="宋体"/>
          <w:b w:val="0"/>
          <w:bCs w:val="0"/>
          <w:color w:val="auto"/>
          <w:sz w:val="28"/>
          <w:szCs w:val="28"/>
          <w:highlight w:val="none"/>
          <w:lang w:val="en-US" w:eastAsia="zh-CN"/>
        </w:rPr>
        <w:t xml:space="preserve"> 15 </w:t>
      </w:r>
      <w:r>
        <w:rPr>
          <w:rFonts w:hint="eastAsia" w:ascii="宋体" w:hAnsi="宋体" w:eastAsia="宋体" w:cs="宋体"/>
          <w:b w:val="0"/>
          <w:bCs w:val="0"/>
          <w:color w:val="auto"/>
          <w:sz w:val="28"/>
          <w:szCs w:val="28"/>
          <w:highlight w:val="none"/>
        </w:rPr>
        <w:t>日</w:t>
      </w:r>
      <w:r>
        <w:rPr>
          <w:rFonts w:hint="eastAsia" w:ascii="宋体" w:hAnsi="宋体" w:cs="宋体"/>
          <w:b w:val="0"/>
          <w:bCs w:val="0"/>
          <w:color w:val="auto"/>
          <w:sz w:val="28"/>
          <w:szCs w:val="28"/>
          <w:highlight w:val="none"/>
          <w:lang w:val="en-US" w:eastAsia="zh-CN"/>
        </w:rPr>
        <w:t xml:space="preserve"> 9 </w:t>
      </w:r>
      <w:r>
        <w:rPr>
          <w:rFonts w:hint="eastAsia" w:ascii="宋体" w:hAnsi="宋体" w:eastAsia="宋体" w:cs="宋体"/>
          <w:b w:val="0"/>
          <w:bCs w:val="0"/>
          <w:color w:val="auto"/>
          <w:sz w:val="28"/>
          <w:szCs w:val="28"/>
          <w:highlight w:val="none"/>
        </w:rPr>
        <w:t>点</w:t>
      </w:r>
      <w:r>
        <w:rPr>
          <w:rFonts w:hint="eastAsia" w:ascii="宋体" w:hAnsi="宋体" w:cs="宋体"/>
          <w:b w:val="0"/>
          <w:bCs w:val="0"/>
          <w:color w:val="auto"/>
          <w:sz w:val="28"/>
          <w:szCs w:val="28"/>
          <w:highlight w:val="none"/>
          <w:lang w:val="en-US" w:eastAsia="zh-CN"/>
        </w:rPr>
        <w:t xml:space="preserve"> 00 </w:t>
      </w:r>
      <w:r>
        <w:rPr>
          <w:rFonts w:hint="eastAsia" w:ascii="宋体" w:hAnsi="宋体" w:eastAsia="宋体" w:cs="宋体"/>
          <w:b w:val="0"/>
          <w:bCs w:val="0"/>
          <w:color w:val="auto"/>
          <w:sz w:val="28"/>
          <w:szCs w:val="28"/>
          <w:highlight w:val="none"/>
        </w:rPr>
        <w:t>分（北京时间）前递交响应文件。</w:t>
      </w:r>
    </w:p>
    <w:p w14:paraId="6EE3DF86">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0" w:name="_Toc82505652"/>
      <w:r>
        <w:rPr>
          <w:rFonts w:hint="eastAsia" w:ascii="宋体" w:hAnsi="宋体" w:eastAsia="宋体" w:cs="宋体"/>
          <w:b/>
          <w:bCs/>
          <w:color w:val="auto"/>
          <w:sz w:val="28"/>
          <w:szCs w:val="28"/>
          <w:highlight w:val="none"/>
        </w:rPr>
        <w:t>一、项目基本情况</w:t>
      </w:r>
      <w:bookmarkEnd w:id="10"/>
    </w:p>
    <w:p w14:paraId="05F866F0">
      <w:pPr>
        <w:adjustRightInd w:val="0"/>
        <w:snapToGrid w:val="0"/>
        <w:spacing w:line="50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项目名称：</w:t>
      </w:r>
      <w:r>
        <w:rPr>
          <w:rFonts w:hint="eastAsia" w:ascii="宋体" w:hAnsi="宋体" w:cs="宋体"/>
          <w:color w:val="auto"/>
          <w:sz w:val="28"/>
          <w:szCs w:val="28"/>
          <w:highlight w:val="none"/>
          <w:lang w:eastAsia="zh-CN"/>
        </w:rPr>
        <w:t>启东市城市水处理公司一、二期加药间改造项目</w:t>
      </w:r>
    </w:p>
    <w:p w14:paraId="7E2D1A8E">
      <w:pPr>
        <w:adjustRightInd w:val="0"/>
        <w:snapToGri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项目类型：</w:t>
      </w:r>
      <w:r>
        <w:rPr>
          <w:rFonts w:hint="eastAsia" w:ascii="宋体" w:hAnsi="宋体" w:cs="宋体"/>
          <w:color w:val="auto"/>
          <w:sz w:val="28"/>
          <w:szCs w:val="28"/>
          <w:highlight w:val="none"/>
          <w:lang w:val="en-US" w:eastAsia="zh-CN"/>
        </w:rPr>
        <w:t>货物</w:t>
      </w:r>
    </w:p>
    <w:p w14:paraId="480E8F10">
      <w:pPr>
        <w:adjustRightInd w:val="0"/>
        <w:snapToGri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所属行业：</w:t>
      </w:r>
      <w:r>
        <w:rPr>
          <w:rFonts w:hint="eastAsia" w:ascii="宋体" w:hAnsi="宋体" w:eastAsia="宋体" w:cs="宋体"/>
          <w:color w:val="auto"/>
          <w:sz w:val="28"/>
          <w:szCs w:val="28"/>
          <w:highlight w:val="none"/>
          <w:lang w:val="en-US" w:eastAsia="zh-CN"/>
        </w:rPr>
        <w:t>工业</w:t>
      </w:r>
    </w:p>
    <w:p w14:paraId="442322B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预算金额：</w:t>
      </w:r>
      <w:r>
        <w:rPr>
          <w:rFonts w:hint="default" w:ascii="宋体" w:hAnsi="宋体" w:eastAsia="宋体" w:cs="宋体"/>
          <w:color w:val="auto"/>
          <w:sz w:val="28"/>
          <w:szCs w:val="28"/>
          <w:highlight w:val="none"/>
          <w:lang w:val="en-US" w:eastAsia="zh-CN"/>
        </w:rPr>
        <w:t>163648</w:t>
      </w:r>
      <w:r>
        <w:rPr>
          <w:rFonts w:hint="eastAsia" w:ascii="宋体" w:hAnsi="宋体" w:eastAsia="宋体" w:cs="宋体"/>
          <w:color w:val="auto"/>
          <w:sz w:val="28"/>
          <w:szCs w:val="28"/>
          <w:highlight w:val="none"/>
          <w:lang w:val="en-US" w:eastAsia="en-US"/>
        </w:rPr>
        <w:t>元</w:t>
      </w:r>
    </w:p>
    <w:p w14:paraId="3F3BDD20">
      <w:pPr>
        <w:adjustRightInd w:val="0"/>
        <w:snapToGrid w:val="0"/>
        <w:spacing w:line="500" w:lineRule="exac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最高限价</w:t>
      </w:r>
      <w:r>
        <w:rPr>
          <w:rFonts w:hint="eastAsia" w:ascii="宋体" w:hAnsi="宋体" w:eastAsia="宋体" w:cs="宋体"/>
          <w:color w:val="auto"/>
          <w:sz w:val="28"/>
          <w:szCs w:val="28"/>
          <w:highlight w:val="none"/>
          <w:lang w:val="en-US" w:eastAsia="zh-CN"/>
        </w:rPr>
        <w:t>：</w:t>
      </w:r>
      <w:r>
        <w:rPr>
          <w:rFonts w:hint="default" w:ascii="宋体" w:hAnsi="宋体" w:eastAsia="宋体" w:cs="宋体"/>
          <w:color w:val="auto"/>
          <w:sz w:val="28"/>
          <w:szCs w:val="28"/>
          <w:highlight w:val="none"/>
          <w:lang w:val="en-US" w:eastAsia="zh-CN"/>
        </w:rPr>
        <w:t>163648元</w:t>
      </w:r>
      <w:r>
        <w:rPr>
          <w:rFonts w:hint="eastAsia" w:ascii="宋体" w:hAnsi="宋体" w:eastAsia="宋体" w:cs="宋体"/>
          <w:color w:val="auto"/>
          <w:sz w:val="28"/>
          <w:szCs w:val="28"/>
          <w:highlight w:val="none"/>
          <w:lang w:val="en-US" w:eastAsia="zh-CN"/>
        </w:rPr>
        <w:t>，供应商所报投标报价超过最高限价的响应文件视为无效</w:t>
      </w:r>
      <w:r>
        <w:rPr>
          <w:rFonts w:hint="eastAsia" w:ascii="宋体" w:hAnsi="宋体" w:cs="宋体"/>
          <w:color w:val="auto"/>
          <w:sz w:val="28"/>
          <w:szCs w:val="28"/>
          <w:highlight w:val="none"/>
          <w:lang w:val="en-US" w:eastAsia="zh-CN"/>
        </w:rPr>
        <w:t>。</w:t>
      </w:r>
    </w:p>
    <w:p w14:paraId="4613E97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采购需求：详见</w:t>
      </w:r>
      <w:r>
        <w:rPr>
          <w:rFonts w:hint="eastAsia" w:ascii="宋体" w:hAnsi="宋体" w:cs="宋体"/>
          <w:color w:val="auto"/>
          <w:sz w:val="28"/>
          <w:szCs w:val="28"/>
          <w:highlight w:val="none"/>
          <w:lang w:val="en-US" w:eastAsia="zh-CN"/>
        </w:rPr>
        <w:t>采购</w:t>
      </w:r>
      <w:r>
        <w:rPr>
          <w:rFonts w:hint="eastAsia" w:ascii="宋体" w:hAnsi="宋体" w:eastAsia="宋体" w:cs="宋体"/>
          <w:color w:val="auto"/>
          <w:sz w:val="28"/>
          <w:szCs w:val="28"/>
          <w:highlight w:val="none"/>
        </w:rPr>
        <w:t>文件，请仔细研究。</w:t>
      </w:r>
    </w:p>
    <w:p w14:paraId="1054F45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合同履行期限：详见采购文件，请仔细研究。</w:t>
      </w:r>
    </w:p>
    <w:p w14:paraId="456A867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w:t>
      </w:r>
      <w:r>
        <w:rPr>
          <w:rFonts w:hint="eastAsia" w:ascii="宋体" w:hAnsi="宋体" w:eastAsia="宋体" w:cs="宋体"/>
          <w:color w:val="auto"/>
          <w:sz w:val="28"/>
          <w:szCs w:val="28"/>
          <w:highlight w:val="none"/>
          <w:lang w:val="en-US" w:eastAsia="zh-CN"/>
        </w:rPr>
        <w:t>不</w:t>
      </w:r>
      <w:r>
        <w:rPr>
          <w:rFonts w:hint="eastAsia" w:ascii="宋体" w:hAnsi="宋体" w:eastAsia="宋体" w:cs="宋体"/>
          <w:color w:val="auto"/>
          <w:sz w:val="28"/>
          <w:szCs w:val="28"/>
          <w:highlight w:val="none"/>
        </w:rPr>
        <w:t>接受联合体。</w:t>
      </w:r>
    </w:p>
    <w:p w14:paraId="6F1CF9A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w:t>
      </w:r>
      <w:r>
        <w:rPr>
          <w:rFonts w:hint="eastAsia" w:ascii="宋体" w:hAnsi="宋体" w:eastAsia="宋体" w:cs="宋体"/>
          <w:color w:val="auto"/>
          <w:sz w:val="28"/>
          <w:szCs w:val="28"/>
          <w:highlight w:val="none"/>
          <w:lang w:val="en-US" w:eastAsia="zh-CN"/>
        </w:rPr>
        <w:t>不</w:t>
      </w:r>
      <w:r>
        <w:rPr>
          <w:rFonts w:hint="eastAsia" w:ascii="宋体" w:hAnsi="宋体" w:eastAsia="宋体" w:cs="宋体"/>
          <w:color w:val="auto"/>
          <w:sz w:val="28"/>
          <w:szCs w:val="28"/>
          <w:highlight w:val="none"/>
        </w:rPr>
        <w:t>接受分包。</w:t>
      </w:r>
    </w:p>
    <w:p w14:paraId="47E7AB93">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1" w:name="_Toc82505653"/>
      <w:r>
        <w:rPr>
          <w:rFonts w:hint="eastAsia" w:ascii="宋体" w:hAnsi="宋体" w:eastAsia="宋体" w:cs="宋体"/>
          <w:b/>
          <w:bCs/>
          <w:color w:val="auto"/>
          <w:sz w:val="28"/>
          <w:szCs w:val="28"/>
          <w:highlight w:val="none"/>
        </w:rPr>
        <w:t>二、响应供应商的资格要求：</w:t>
      </w:r>
      <w:bookmarkEnd w:id="11"/>
    </w:p>
    <w:p w14:paraId="42B7B8A4">
      <w:pPr>
        <w:adjustRightInd w:val="0"/>
        <w:snapToGrid w:val="0"/>
        <w:spacing w:line="500" w:lineRule="exact"/>
        <w:ind w:firstLine="560" w:firstLineChars="200"/>
        <w:rPr>
          <w:rFonts w:hint="eastAsia" w:ascii="宋体" w:hAnsi="宋体" w:eastAsia="宋体" w:cs="宋体"/>
          <w:b w:val="0"/>
          <w:bCs w:val="0"/>
          <w:color w:val="auto"/>
          <w:sz w:val="28"/>
          <w:szCs w:val="28"/>
          <w:highlight w:val="none"/>
          <w:lang w:val="en-US" w:eastAsia="zh-CN"/>
        </w:rPr>
      </w:pPr>
      <w:bookmarkStart w:id="12" w:name="_Toc82505654"/>
      <w:r>
        <w:rPr>
          <w:rFonts w:hint="eastAsia" w:ascii="宋体" w:hAnsi="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lang w:val="en-US" w:eastAsia="zh-CN"/>
        </w:rPr>
        <w:t>满足《中华人民共和国政府采购法》第二十二条规定；</w:t>
      </w:r>
    </w:p>
    <w:p w14:paraId="540D5C30">
      <w:pPr>
        <w:adjustRightInd w:val="0"/>
        <w:snapToGrid w:val="0"/>
        <w:spacing w:line="50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lang w:val="en-US" w:eastAsia="zh-CN"/>
        </w:rPr>
        <w:t>投标供应商需具有有效的营业执照；</w:t>
      </w:r>
    </w:p>
    <w:p w14:paraId="0A71D829">
      <w:pPr>
        <w:adjustRightInd w:val="0"/>
        <w:snapToGrid w:val="0"/>
        <w:spacing w:line="50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lang w:val="en-US" w:eastAsia="zh-CN"/>
        </w:rPr>
        <w:t>未被“信用中国”网站列入失信被执行人、重大税收违法案件当事人名单、政府采购严重失信行为记录名单；</w:t>
      </w:r>
    </w:p>
    <w:p w14:paraId="2E09DC4E">
      <w:pPr>
        <w:adjustRightInd w:val="0"/>
        <w:snapToGrid w:val="0"/>
        <w:spacing w:line="50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lang w:val="en-US" w:eastAsia="zh-CN"/>
        </w:rPr>
        <w:t>本项目不接受联合体投标。</w:t>
      </w:r>
    </w:p>
    <w:p w14:paraId="015218A5">
      <w:pPr>
        <w:adjustRightInd w:val="0"/>
        <w:snapToGrid w:val="0"/>
        <w:spacing w:line="50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lang w:val="en-US" w:eastAsia="zh-CN"/>
        </w:rPr>
        <w:t>禁止情形：拒绝以下供应商参与投标；</w:t>
      </w:r>
    </w:p>
    <w:p w14:paraId="1E235584">
      <w:pPr>
        <w:adjustRightInd w:val="0"/>
        <w:snapToGrid w:val="0"/>
        <w:spacing w:line="50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①单位负责人为同一人或者存在直接控股、管理关系的不同供应商，不得参加同一合同项下的政府采购活动。</w:t>
      </w:r>
    </w:p>
    <w:p w14:paraId="26758253">
      <w:pPr>
        <w:adjustRightInd w:val="0"/>
        <w:snapToGrid w:val="0"/>
        <w:spacing w:line="500" w:lineRule="exact"/>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②为采购项目提供整体设计、规范编制或者项目管理、监理等服务的供应商，不得再参加本采购项目的其他采购活动。</w:t>
      </w:r>
    </w:p>
    <w:p w14:paraId="551AA1F0">
      <w:pPr>
        <w:adjustRightInd w:val="0"/>
        <w:snapToGrid w:val="0"/>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三、获取采购文件</w:t>
      </w:r>
      <w:bookmarkEnd w:id="12"/>
    </w:p>
    <w:p w14:paraId="2D373C7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w:t>
      </w:r>
      <w:r>
        <w:rPr>
          <w:rFonts w:hint="eastAsia" w:ascii="宋体" w:hAnsi="宋体" w:eastAsia="宋体" w:cs="宋体"/>
          <w:b w:val="0"/>
          <w:bCs w:val="0"/>
          <w:color w:val="auto"/>
          <w:sz w:val="28"/>
          <w:szCs w:val="28"/>
          <w:highlight w:val="none"/>
          <w:lang w:val="en-US" w:eastAsia="zh-CN"/>
        </w:rPr>
        <w:t>202</w:t>
      </w: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rPr>
        <w:t>年</w:t>
      </w:r>
      <w:r>
        <w:rPr>
          <w:rFonts w:hint="eastAsia" w:ascii="宋体" w:hAnsi="宋体" w:cs="宋体"/>
          <w:b w:val="0"/>
          <w:bCs w:val="0"/>
          <w:color w:val="auto"/>
          <w:sz w:val="28"/>
          <w:szCs w:val="28"/>
          <w:highlight w:val="none"/>
          <w:lang w:val="en-US" w:eastAsia="zh-CN"/>
        </w:rPr>
        <w:t xml:space="preserve"> 10</w:t>
      </w:r>
      <w:r>
        <w:rPr>
          <w:rFonts w:hint="eastAsia" w:ascii="宋体" w:hAnsi="宋体" w:eastAsia="宋体" w:cs="宋体"/>
          <w:b w:val="0"/>
          <w:bCs w:val="0"/>
          <w:color w:val="auto"/>
          <w:sz w:val="28"/>
          <w:szCs w:val="28"/>
          <w:highlight w:val="none"/>
        </w:rPr>
        <w:t>月</w:t>
      </w:r>
      <w:r>
        <w:rPr>
          <w:rFonts w:hint="eastAsia" w:ascii="宋体" w:hAnsi="宋体" w:cs="宋体"/>
          <w:b w:val="0"/>
          <w:bCs w:val="0"/>
          <w:color w:val="auto"/>
          <w:sz w:val="28"/>
          <w:szCs w:val="28"/>
          <w:highlight w:val="none"/>
          <w:lang w:val="en-US" w:eastAsia="zh-CN"/>
        </w:rPr>
        <w:t xml:space="preserve"> 10 </w:t>
      </w:r>
      <w:r>
        <w:rPr>
          <w:rFonts w:hint="eastAsia" w:ascii="宋体" w:hAnsi="宋体" w:eastAsia="宋体" w:cs="宋体"/>
          <w:b w:val="0"/>
          <w:bCs w:val="0"/>
          <w:color w:val="auto"/>
          <w:sz w:val="28"/>
          <w:szCs w:val="28"/>
          <w:highlight w:val="none"/>
        </w:rPr>
        <w:t>日至</w:t>
      </w:r>
      <w:r>
        <w:rPr>
          <w:rFonts w:hint="eastAsia" w:ascii="宋体" w:hAnsi="宋体" w:eastAsia="宋体" w:cs="宋体"/>
          <w:b w:val="0"/>
          <w:bCs w:val="0"/>
          <w:color w:val="auto"/>
          <w:sz w:val="28"/>
          <w:szCs w:val="28"/>
          <w:highlight w:val="none"/>
          <w:lang w:val="en-US" w:eastAsia="zh-CN"/>
        </w:rPr>
        <w:t>202</w:t>
      </w: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rPr>
        <w:t>年</w:t>
      </w:r>
      <w:r>
        <w:rPr>
          <w:rFonts w:hint="eastAsia" w:ascii="宋体" w:hAnsi="宋体" w:cs="宋体"/>
          <w:b w:val="0"/>
          <w:bCs w:val="0"/>
          <w:color w:val="auto"/>
          <w:sz w:val="28"/>
          <w:szCs w:val="28"/>
          <w:highlight w:val="none"/>
          <w:lang w:val="en-US" w:eastAsia="zh-CN"/>
        </w:rPr>
        <w:t xml:space="preserve"> 10 </w:t>
      </w:r>
      <w:r>
        <w:rPr>
          <w:rFonts w:hint="eastAsia" w:ascii="宋体" w:hAnsi="宋体" w:eastAsia="宋体" w:cs="宋体"/>
          <w:b w:val="0"/>
          <w:bCs w:val="0"/>
          <w:color w:val="auto"/>
          <w:sz w:val="28"/>
          <w:szCs w:val="28"/>
          <w:highlight w:val="none"/>
        </w:rPr>
        <w:t>月</w:t>
      </w:r>
      <w:r>
        <w:rPr>
          <w:rFonts w:hint="eastAsia" w:ascii="宋体" w:hAnsi="宋体" w:cs="宋体"/>
          <w:b w:val="0"/>
          <w:bCs w:val="0"/>
          <w:color w:val="auto"/>
          <w:sz w:val="28"/>
          <w:szCs w:val="28"/>
          <w:highlight w:val="none"/>
          <w:lang w:val="en-US" w:eastAsia="zh-CN"/>
        </w:rPr>
        <w:t xml:space="preserve"> 15 </w:t>
      </w:r>
      <w:r>
        <w:rPr>
          <w:rFonts w:hint="eastAsia" w:ascii="宋体" w:hAnsi="宋体" w:eastAsia="宋体" w:cs="宋体"/>
          <w:b w:val="0"/>
          <w:bCs w:val="0"/>
          <w:color w:val="auto"/>
          <w:sz w:val="28"/>
          <w:szCs w:val="28"/>
          <w:highlight w:val="none"/>
        </w:rPr>
        <w:t>日</w:t>
      </w:r>
    </w:p>
    <w:p w14:paraId="7BAA3C3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地点：</w:t>
      </w:r>
      <w:r>
        <w:rPr>
          <w:rFonts w:hint="eastAsia" w:ascii="宋体" w:hAnsi="宋体" w:cs="宋体"/>
          <w:color w:val="auto"/>
          <w:sz w:val="28"/>
          <w:szCs w:val="28"/>
          <w:highlight w:val="none"/>
          <w:lang w:val="en-US" w:eastAsia="zh-CN"/>
        </w:rPr>
        <w:t>启东市城市水处理有限公司官网</w:t>
      </w:r>
    </w:p>
    <w:p w14:paraId="56CD928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方式：凡有意参与响应的供应商请自行免费下载采购文件。</w:t>
      </w:r>
    </w:p>
    <w:p w14:paraId="570126D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售价：免费</w:t>
      </w:r>
    </w:p>
    <w:p w14:paraId="00DE6AF8">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3" w:name="_Toc82505655"/>
      <w:r>
        <w:rPr>
          <w:rFonts w:hint="eastAsia" w:ascii="宋体" w:hAnsi="宋体" w:eastAsia="宋体" w:cs="宋体"/>
          <w:b/>
          <w:bCs/>
          <w:color w:val="auto"/>
          <w:sz w:val="28"/>
          <w:szCs w:val="28"/>
          <w:highlight w:val="none"/>
        </w:rPr>
        <w:t>四、响应文件提交</w:t>
      </w:r>
      <w:bookmarkEnd w:id="13"/>
    </w:p>
    <w:p w14:paraId="5FB8078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截止时间：</w:t>
      </w:r>
      <w:r>
        <w:rPr>
          <w:rFonts w:hint="eastAsia" w:ascii="宋体" w:hAnsi="宋体" w:eastAsia="宋体" w:cs="宋体"/>
          <w:b w:val="0"/>
          <w:bCs w:val="0"/>
          <w:color w:val="auto"/>
          <w:sz w:val="28"/>
          <w:szCs w:val="28"/>
          <w:highlight w:val="none"/>
          <w:lang w:val="en-US" w:eastAsia="zh-CN"/>
        </w:rPr>
        <w:t>202</w:t>
      </w: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rPr>
        <w:t>年</w:t>
      </w:r>
      <w:r>
        <w:rPr>
          <w:rFonts w:hint="eastAsia" w:ascii="宋体" w:hAnsi="宋体" w:cs="宋体"/>
          <w:b w:val="0"/>
          <w:bCs w:val="0"/>
          <w:color w:val="auto"/>
          <w:sz w:val="28"/>
          <w:szCs w:val="28"/>
          <w:highlight w:val="none"/>
          <w:lang w:val="en-US" w:eastAsia="zh-CN"/>
        </w:rPr>
        <w:t xml:space="preserve"> 10 </w:t>
      </w:r>
      <w:r>
        <w:rPr>
          <w:rFonts w:hint="eastAsia" w:ascii="宋体" w:hAnsi="宋体" w:eastAsia="宋体" w:cs="宋体"/>
          <w:b w:val="0"/>
          <w:bCs w:val="0"/>
          <w:color w:val="auto"/>
          <w:sz w:val="28"/>
          <w:szCs w:val="28"/>
          <w:highlight w:val="none"/>
        </w:rPr>
        <w:t>月</w:t>
      </w:r>
      <w:r>
        <w:rPr>
          <w:rFonts w:hint="eastAsia" w:ascii="宋体" w:hAnsi="宋体" w:cs="宋体"/>
          <w:b w:val="0"/>
          <w:bCs w:val="0"/>
          <w:color w:val="auto"/>
          <w:sz w:val="28"/>
          <w:szCs w:val="28"/>
          <w:highlight w:val="none"/>
          <w:lang w:val="en-US" w:eastAsia="zh-CN"/>
        </w:rPr>
        <w:t xml:space="preserve"> 15 </w:t>
      </w:r>
      <w:r>
        <w:rPr>
          <w:rFonts w:hint="eastAsia" w:ascii="宋体" w:hAnsi="宋体" w:eastAsia="宋体" w:cs="宋体"/>
          <w:b w:val="0"/>
          <w:bCs w:val="0"/>
          <w:color w:val="auto"/>
          <w:sz w:val="28"/>
          <w:szCs w:val="28"/>
          <w:highlight w:val="none"/>
        </w:rPr>
        <w:t>日</w:t>
      </w:r>
      <w:r>
        <w:rPr>
          <w:rFonts w:hint="eastAsia" w:ascii="宋体" w:hAnsi="宋体" w:cs="宋体"/>
          <w:b w:val="0"/>
          <w:bCs w:val="0"/>
          <w:color w:val="auto"/>
          <w:sz w:val="28"/>
          <w:szCs w:val="28"/>
          <w:highlight w:val="none"/>
          <w:lang w:val="en-US" w:eastAsia="zh-CN"/>
        </w:rPr>
        <w:t xml:space="preserve">9 </w:t>
      </w:r>
      <w:r>
        <w:rPr>
          <w:rFonts w:hint="eastAsia" w:ascii="宋体" w:hAnsi="宋体" w:eastAsia="宋体" w:cs="宋体"/>
          <w:b w:val="0"/>
          <w:bCs w:val="0"/>
          <w:color w:val="auto"/>
          <w:sz w:val="28"/>
          <w:szCs w:val="28"/>
          <w:highlight w:val="none"/>
          <w:lang w:val="en-US" w:eastAsia="zh-CN"/>
        </w:rPr>
        <w:t>点</w:t>
      </w:r>
      <w:r>
        <w:rPr>
          <w:rFonts w:hint="eastAsia" w:ascii="宋体" w:hAnsi="宋体" w:cs="宋体"/>
          <w:b w:val="0"/>
          <w:bCs w:val="0"/>
          <w:color w:val="auto"/>
          <w:sz w:val="28"/>
          <w:szCs w:val="28"/>
          <w:highlight w:val="none"/>
          <w:lang w:val="en-US" w:eastAsia="zh-CN"/>
        </w:rPr>
        <w:t xml:space="preserve"> 00</w:t>
      </w:r>
      <w:r>
        <w:rPr>
          <w:rFonts w:hint="eastAsia" w:ascii="宋体" w:hAnsi="宋体" w:eastAsia="宋体" w:cs="宋体"/>
          <w:b w:val="0"/>
          <w:bCs w:val="0"/>
          <w:color w:val="auto"/>
          <w:sz w:val="28"/>
          <w:szCs w:val="28"/>
          <w:highlight w:val="none"/>
          <w:lang w:val="en-US" w:eastAsia="zh-CN"/>
        </w:rPr>
        <w:t>分</w:t>
      </w:r>
      <w:r>
        <w:rPr>
          <w:rFonts w:hint="eastAsia" w:ascii="宋体" w:hAnsi="宋体" w:eastAsia="宋体" w:cs="宋体"/>
          <w:color w:val="auto"/>
          <w:sz w:val="28"/>
          <w:szCs w:val="28"/>
          <w:highlight w:val="none"/>
        </w:rPr>
        <w:t>（北京时间）（只接受直接送达），逾时则不予受理。</w:t>
      </w:r>
    </w:p>
    <w:p w14:paraId="589E564D">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4" w:name="_Toc82505656"/>
      <w:r>
        <w:rPr>
          <w:rFonts w:hint="eastAsia" w:ascii="宋体" w:hAnsi="宋体" w:eastAsia="宋体" w:cs="宋体"/>
          <w:b/>
          <w:bCs/>
          <w:color w:val="auto"/>
          <w:sz w:val="28"/>
          <w:szCs w:val="28"/>
          <w:highlight w:val="none"/>
        </w:rPr>
        <w:t>五、开启</w:t>
      </w:r>
      <w:bookmarkEnd w:id="14"/>
    </w:p>
    <w:p w14:paraId="164D51C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w:t>
      </w:r>
      <w:r>
        <w:rPr>
          <w:rFonts w:hint="eastAsia" w:ascii="宋体" w:hAnsi="宋体" w:eastAsia="宋体" w:cs="宋体"/>
          <w:b w:val="0"/>
          <w:bCs w:val="0"/>
          <w:color w:val="auto"/>
          <w:sz w:val="28"/>
          <w:szCs w:val="28"/>
          <w:highlight w:val="none"/>
          <w:lang w:val="en-US" w:eastAsia="zh-CN"/>
        </w:rPr>
        <w:t>202</w:t>
      </w:r>
      <w:r>
        <w:rPr>
          <w:rFonts w:hint="eastAsia" w:ascii="宋体" w:hAnsi="宋体" w:cs="宋体"/>
          <w:b w:val="0"/>
          <w:bCs w:val="0"/>
          <w:color w:val="auto"/>
          <w:sz w:val="28"/>
          <w:szCs w:val="28"/>
          <w:highlight w:val="none"/>
          <w:lang w:val="en-US" w:eastAsia="zh-CN"/>
        </w:rPr>
        <w:t>5</w:t>
      </w:r>
      <w:r>
        <w:rPr>
          <w:rFonts w:hint="eastAsia" w:ascii="宋体" w:hAnsi="宋体" w:eastAsia="宋体" w:cs="宋体"/>
          <w:b w:val="0"/>
          <w:bCs w:val="0"/>
          <w:color w:val="auto"/>
          <w:sz w:val="28"/>
          <w:szCs w:val="28"/>
          <w:highlight w:val="none"/>
        </w:rPr>
        <w:t>年</w:t>
      </w:r>
      <w:r>
        <w:rPr>
          <w:rFonts w:hint="eastAsia" w:ascii="宋体" w:hAnsi="宋体" w:cs="宋体"/>
          <w:b w:val="0"/>
          <w:bCs w:val="0"/>
          <w:color w:val="auto"/>
          <w:sz w:val="28"/>
          <w:szCs w:val="28"/>
          <w:highlight w:val="none"/>
          <w:lang w:val="en-US" w:eastAsia="zh-CN"/>
        </w:rPr>
        <w:t xml:space="preserve"> 10 </w:t>
      </w:r>
      <w:r>
        <w:rPr>
          <w:rFonts w:hint="eastAsia" w:ascii="宋体" w:hAnsi="宋体" w:eastAsia="宋体" w:cs="宋体"/>
          <w:b w:val="0"/>
          <w:bCs w:val="0"/>
          <w:color w:val="auto"/>
          <w:sz w:val="28"/>
          <w:szCs w:val="28"/>
          <w:highlight w:val="none"/>
        </w:rPr>
        <w:t>月</w:t>
      </w:r>
      <w:r>
        <w:rPr>
          <w:rFonts w:hint="eastAsia" w:ascii="宋体" w:hAnsi="宋体" w:cs="宋体"/>
          <w:b w:val="0"/>
          <w:bCs w:val="0"/>
          <w:color w:val="auto"/>
          <w:sz w:val="28"/>
          <w:szCs w:val="28"/>
          <w:highlight w:val="none"/>
          <w:lang w:val="en-US" w:eastAsia="zh-CN"/>
        </w:rPr>
        <w:t xml:space="preserve"> 15 </w:t>
      </w:r>
      <w:r>
        <w:rPr>
          <w:rFonts w:hint="eastAsia" w:ascii="宋体" w:hAnsi="宋体" w:eastAsia="宋体" w:cs="宋体"/>
          <w:b w:val="0"/>
          <w:bCs w:val="0"/>
          <w:color w:val="auto"/>
          <w:sz w:val="28"/>
          <w:szCs w:val="28"/>
          <w:highlight w:val="none"/>
        </w:rPr>
        <w:t>日</w:t>
      </w:r>
      <w:r>
        <w:rPr>
          <w:rFonts w:hint="eastAsia" w:ascii="宋体" w:hAnsi="宋体" w:cs="宋体"/>
          <w:b w:val="0"/>
          <w:bCs w:val="0"/>
          <w:color w:val="auto"/>
          <w:sz w:val="28"/>
          <w:szCs w:val="28"/>
          <w:highlight w:val="none"/>
          <w:lang w:val="en-US" w:eastAsia="zh-CN"/>
        </w:rPr>
        <w:t xml:space="preserve"> 9 </w:t>
      </w:r>
      <w:r>
        <w:rPr>
          <w:rFonts w:hint="eastAsia" w:ascii="宋体" w:hAnsi="宋体" w:eastAsia="宋体" w:cs="宋体"/>
          <w:b w:val="0"/>
          <w:bCs w:val="0"/>
          <w:color w:val="auto"/>
          <w:sz w:val="28"/>
          <w:szCs w:val="28"/>
          <w:highlight w:val="none"/>
          <w:lang w:val="en-US" w:eastAsia="zh-CN"/>
        </w:rPr>
        <w:t>点</w:t>
      </w:r>
      <w:r>
        <w:rPr>
          <w:rFonts w:hint="eastAsia" w:ascii="宋体" w:hAnsi="宋体" w:cs="宋体"/>
          <w:b w:val="0"/>
          <w:bCs w:val="0"/>
          <w:color w:val="auto"/>
          <w:sz w:val="28"/>
          <w:szCs w:val="28"/>
          <w:highlight w:val="none"/>
          <w:lang w:val="en-US" w:eastAsia="zh-CN"/>
        </w:rPr>
        <w:t xml:space="preserve"> 00 </w:t>
      </w:r>
      <w:r>
        <w:rPr>
          <w:rFonts w:hint="eastAsia" w:ascii="宋体" w:hAnsi="宋体" w:eastAsia="宋体" w:cs="宋体"/>
          <w:b w:val="0"/>
          <w:bCs w:val="0"/>
          <w:color w:val="auto"/>
          <w:sz w:val="28"/>
          <w:szCs w:val="28"/>
          <w:highlight w:val="none"/>
          <w:lang w:val="en-US" w:eastAsia="zh-CN"/>
        </w:rPr>
        <w:t>分</w:t>
      </w:r>
      <w:r>
        <w:rPr>
          <w:rFonts w:hint="eastAsia" w:ascii="宋体" w:hAnsi="宋体" w:eastAsia="宋体" w:cs="宋体"/>
          <w:color w:val="auto"/>
          <w:sz w:val="28"/>
          <w:szCs w:val="28"/>
          <w:highlight w:val="none"/>
        </w:rPr>
        <w:t>（北京时间）</w:t>
      </w:r>
    </w:p>
    <w:p w14:paraId="3460D79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地点：启东城投集团有限公司(启东市汇龙镇金沙江路672号)二楼开标室。</w:t>
      </w:r>
    </w:p>
    <w:p w14:paraId="3ABA48C0">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5" w:name="_Toc82505657"/>
      <w:r>
        <w:rPr>
          <w:rFonts w:hint="eastAsia" w:ascii="宋体" w:hAnsi="宋体" w:eastAsia="宋体" w:cs="宋体"/>
          <w:b/>
          <w:bCs/>
          <w:color w:val="auto"/>
          <w:sz w:val="28"/>
          <w:szCs w:val="28"/>
          <w:highlight w:val="none"/>
        </w:rPr>
        <w:t>六、公告期限</w:t>
      </w:r>
      <w:bookmarkEnd w:id="15"/>
    </w:p>
    <w:p w14:paraId="49A0156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自本公告发布之日起</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个工作日。</w:t>
      </w:r>
    </w:p>
    <w:p w14:paraId="26132CC4">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6" w:name="_Toc82505658"/>
      <w:r>
        <w:rPr>
          <w:rFonts w:hint="eastAsia" w:ascii="宋体" w:hAnsi="宋体" w:eastAsia="宋体" w:cs="宋体"/>
          <w:b/>
          <w:bCs/>
          <w:color w:val="auto"/>
          <w:sz w:val="28"/>
          <w:szCs w:val="28"/>
          <w:highlight w:val="none"/>
        </w:rPr>
        <w:t>七、其他补充事宜</w:t>
      </w:r>
      <w:bookmarkEnd w:id="16"/>
    </w:p>
    <w:p w14:paraId="324DC53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1.响应保证金：免收。</w:t>
      </w:r>
    </w:p>
    <w:p w14:paraId="71F3FF2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2.项目开标活动模式：见面开标模式。</w:t>
      </w:r>
    </w:p>
    <w:p w14:paraId="64BB48C0">
      <w:pPr>
        <w:adjustRightInd w:val="0"/>
        <w:snapToGrid w:val="0"/>
        <w:spacing w:line="50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3.项目演示、样品、答辩等：无</w:t>
      </w:r>
      <w:r>
        <w:rPr>
          <w:rFonts w:hint="eastAsia" w:ascii="宋体" w:hAnsi="宋体" w:eastAsia="宋体" w:cs="宋体"/>
          <w:color w:val="auto"/>
          <w:sz w:val="28"/>
          <w:szCs w:val="28"/>
          <w:highlight w:val="none"/>
          <w:lang w:eastAsia="zh-CN"/>
        </w:rPr>
        <w:t>。</w:t>
      </w:r>
    </w:p>
    <w:p w14:paraId="6ABE98A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4.对项目需求部分（供应商资格要求、项目需求）的询问、质疑请向采购人提出，由采购人负责答复；对项目采购文件其它部分的询问、质疑请向采购文件制作人或项目开标经办人提出；</w:t>
      </w:r>
    </w:p>
    <w:p w14:paraId="0729639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6597B4D2">
      <w:pPr>
        <w:adjustRightInd w:val="0"/>
        <w:snapToGrid w:val="0"/>
        <w:spacing w:line="500" w:lineRule="exact"/>
        <w:ind w:firstLine="560" w:firstLineChars="200"/>
        <w:rPr>
          <w:rFonts w:hint="eastAsia" w:ascii="宋体" w:hAnsi="宋体" w:eastAsia="宋体" w:cs="宋体"/>
          <w:b/>
          <w:bCs/>
          <w:color w:val="auto"/>
          <w:sz w:val="28"/>
          <w:szCs w:val="28"/>
          <w:highlight w:val="none"/>
        </w:rPr>
      </w:pPr>
      <w:bookmarkStart w:id="17" w:name="_Toc82505660"/>
      <w:r>
        <w:rPr>
          <w:rFonts w:hint="eastAsia" w:ascii="宋体" w:hAnsi="宋体" w:eastAsia="宋体" w:cs="宋体"/>
          <w:b/>
          <w:bCs/>
          <w:color w:val="auto"/>
          <w:sz w:val="28"/>
          <w:szCs w:val="28"/>
          <w:highlight w:val="none"/>
        </w:rPr>
        <w:t>八、凡对本次采购提出询问，请按以下方式联系</w:t>
      </w:r>
      <w:bookmarkEnd w:id="17"/>
    </w:p>
    <w:p w14:paraId="57EB0DD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1.采购人信息</w:t>
      </w:r>
    </w:p>
    <w:p w14:paraId="6AD3E6F9">
      <w:pPr>
        <w:adjustRightInd w:val="0"/>
        <w:snapToGrid w:val="0"/>
        <w:spacing w:line="500" w:lineRule="exact"/>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名称：</w:t>
      </w:r>
      <w:r>
        <w:rPr>
          <w:rFonts w:hint="eastAsia" w:ascii="宋体" w:hAnsi="宋体" w:eastAsia="宋体" w:cs="宋体"/>
          <w:color w:val="auto"/>
          <w:sz w:val="28"/>
          <w:szCs w:val="28"/>
          <w:highlight w:val="none"/>
          <w:lang w:val="en-US" w:eastAsia="zh-CN"/>
        </w:rPr>
        <w:t>启东市城市水处理有限公司</w:t>
      </w:r>
    </w:p>
    <w:p w14:paraId="4CDB7AE8">
      <w:pPr>
        <w:adjustRightInd w:val="0"/>
        <w:snapToGrid w:val="0"/>
        <w:spacing w:line="500" w:lineRule="exact"/>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地址：启东市经济开发区海洪路666号</w:t>
      </w:r>
    </w:p>
    <w:p w14:paraId="0B490A84">
      <w:pPr>
        <w:adjustRightInd w:val="0"/>
        <w:snapToGrid w:val="0"/>
        <w:spacing w:line="50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顾海英</w:t>
      </w: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lang w:val="en-US" w:eastAsia="zh-CN"/>
        </w:rPr>
        <w:t>0513-83630068</w:t>
      </w:r>
    </w:p>
    <w:p w14:paraId="6EAA1AD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2.采购代理机构</w:t>
      </w:r>
    </w:p>
    <w:p w14:paraId="3A387B7A">
      <w:pPr>
        <w:adjustRightInd w:val="0"/>
        <w:snapToGrid w:val="0"/>
        <w:spacing w:line="50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 称：</w:t>
      </w:r>
      <w:r>
        <w:rPr>
          <w:rFonts w:hint="eastAsia" w:ascii="宋体" w:hAnsi="宋体" w:eastAsia="宋体" w:cs="宋体"/>
          <w:color w:val="auto"/>
          <w:sz w:val="28"/>
          <w:szCs w:val="28"/>
          <w:highlight w:val="none"/>
          <w:lang w:eastAsia="zh-CN"/>
        </w:rPr>
        <w:t>江苏希地丰华项目管理集团有限公司</w:t>
      </w:r>
    </w:p>
    <w:p w14:paraId="7D633A46">
      <w:pPr>
        <w:adjustRightInd w:val="0"/>
        <w:snapToGrid w:val="0"/>
        <w:spacing w:line="50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lang w:val="en-US"/>
        </w:rPr>
        <w:t>启东市</w:t>
      </w:r>
      <w:r>
        <w:rPr>
          <w:rFonts w:hint="eastAsia" w:ascii="宋体" w:hAnsi="宋体" w:eastAsia="宋体" w:cs="宋体"/>
          <w:color w:val="auto"/>
          <w:sz w:val="28"/>
          <w:szCs w:val="28"/>
          <w:highlight w:val="none"/>
          <w:lang w:val="en-US" w:eastAsia="zh-CN"/>
        </w:rPr>
        <w:t>经济开发区林洋路377号皇冠假日酒店5楼</w:t>
      </w:r>
    </w:p>
    <w:p w14:paraId="6E554280">
      <w:pPr>
        <w:adjustRightInd w:val="0"/>
        <w:snapToGrid w:val="0"/>
        <w:spacing w:line="500" w:lineRule="exact"/>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顾</w:t>
      </w:r>
      <w:r>
        <w:rPr>
          <w:rFonts w:hint="eastAsia" w:ascii="宋体" w:hAnsi="宋体" w:eastAsia="宋体" w:cs="宋体"/>
          <w:color w:val="auto"/>
          <w:sz w:val="28"/>
          <w:szCs w:val="28"/>
          <w:highlight w:val="none"/>
          <w:lang w:val="en-US" w:eastAsia="zh-CN"/>
        </w:rPr>
        <w:t>工</w:t>
      </w:r>
    </w:p>
    <w:p w14:paraId="43FB0FA8">
      <w:pPr>
        <w:adjustRightInd w:val="0"/>
        <w:snapToGrid w:val="0"/>
        <w:spacing w:line="500" w:lineRule="exact"/>
        <w:ind w:firstLine="840" w:firstLineChars="3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联系方式：0513-83</w:t>
      </w:r>
      <w:r>
        <w:rPr>
          <w:rFonts w:hint="eastAsia" w:ascii="宋体" w:hAnsi="宋体" w:eastAsia="宋体" w:cs="宋体"/>
          <w:color w:val="auto"/>
          <w:sz w:val="28"/>
          <w:szCs w:val="28"/>
          <w:highlight w:val="none"/>
          <w:lang w:val="en-US" w:eastAsia="zh-CN"/>
        </w:rPr>
        <w:t>109381</w:t>
      </w:r>
    </w:p>
    <w:p w14:paraId="2A17684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3.项目联系方式</w:t>
      </w:r>
    </w:p>
    <w:p w14:paraId="4ACC865E">
      <w:pPr>
        <w:adjustRightInd w:val="0"/>
        <w:snapToGrid w:val="0"/>
        <w:spacing w:line="50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采购文件制作人：0513-83</w:t>
      </w:r>
      <w:r>
        <w:rPr>
          <w:rFonts w:hint="eastAsia" w:ascii="宋体" w:hAnsi="宋体" w:eastAsia="宋体" w:cs="宋体"/>
          <w:color w:val="auto"/>
          <w:sz w:val="28"/>
          <w:szCs w:val="28"/>
          <w:highlight w:val="none"/>
          <w:lang w:val="en-US" w:eastAsia="zh-CN"/>
        </w:rPr>
        <w:t>109381</w:t>
      </w:r>
    </w:p>
    <w:p w14:paraId="37598593">
      <w:pPr>
        <w:adjustRightInd w:val="0"/>
        <w:snapToGrid w:val="0"/>
        <w:spacing w:line="500" w:lineRule="exact"/>
        <w:ind w:firstLine="840" w:firstLineChars="3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项目开标人：0513-83</w:t>
      </w:r>
      <w:r>
        <w:rPr>
          <w:rFonts w:hint="eastAsia" w:ascii="宋体" w:hAnsi="宋体" w:eastAsia="宋体" w:cs="宋体"/>
          <w:color w:val="auto"/>
          <w:sz w:val="28"/>
          <w:szCs w:val="28"/>
          <w:highlight w:val="none"/>
          <w:lang w:val="en-US" w:eastAsia="zh-CN"/>
        </w:rPr>
        <w:t>109381</w:t>
      </w:r>
    </w:p>
    <w:p w14:paraId="67BF9F8E">
      <w:pPr>
        <w:adjustRightInd w:val="0"/>
        <w:snapToGrid w:val="0"/>
        <w:spacing w:line="500" w:lineRule="exact"/>
        <w:ind w:firstLine="560" w:firstLineChars="200"/>
        <w:rPr>
          <w:rFonts w:hint="eastAsia" w:ascii="宋体" w:hAnsi="宋体" w:eastAsia="宋体" w:cs="宋体"/>
          <w:color w:val="auto"/>
          <w:sz w:val="28"/>
          <w:szCs w:val="28"/>
          <w:highlight w:val="none"/>
        </w:rPr>
      </w:pPr>
    </w:p>
    <w:bookmarkEnd w:id="5"/>
    <w:bookmarkEnd w:id="6"/>
    <w:bookmarkEnd w:id="7"/>
    <w:bookmarkEnd w:id="8"/>
    <w:bookmarkEnd w:id="9"/>
    <w:p w14:paraId="45E820CF">
      <w:pPr>
        <w:adjustRightInd w:val="0"/>
        <w:snapToGrid w:val="0"/>
        <w:spacing w:line="500" w:lineRule="exact"/>
        <w:rPr>
          <w:rFonts w:hint="eastAsia" w:ascii="宋体" w:hAnsi="宋体" w:eastAsia="宋体" w:cs="宋体"/>
          <w:bCs/>
          <w:color w:val="auto"/>
          <w:sz w:val="36"/>
          <w:szCs w:val="36"/>
          <w:highlight w:val="none"/>
        </w:rPr>
      </w:pPr>
      <w:bookmarkStart w:id="18" w:name="_Toc22736"/>
      <w:bookmarkStart w:id="19" w:name="_Toc82505661"/>
      <w:r>
        <w:rPr>
          <w:rFonts w:hint="eastAsia" w:ascii="宋体" w:hAnsi="宋体" w:eastAsia="宋体" w:cs="宋体"/>
          <w:bCs/>
          <w:color w:val="auto"/>
          <w:sz w:val="36"/>
          <w:szCs w:val="36"/>
          <w:highlight w:val="none"/>
        </w:rPr>
        <w:br w:type="page"/>
      </w:r>
    </w:p>
    <w:bookmarkEnd w:id="18"/>
    <w:bookmarkEnd w:id="19"/>
    <w:p w14:paraId="72AD3928">
      <w:pPr>
        <w:pStyle w:val="2"/>
        <w:widowControl/>
        <w:adjustRightInd w:val="0"/>
        <w:snapToGrid w:val="0"/>
        <w:spacing w:before="0" w:after="0" w:line="500" w:lineRule="exact"/>
        <w:jc w:val="center"/>
        <w:rPr>
          <w:rFonts w:hint="eastAsia" w:ascii="宋体" w:hAnsi="宋体" w:eastAsia="宋体" w:cs="宋体"/>
          <w:b w:val="0"/>
          <w:color w:val="auto"/>
          <w:sz w:val="36"/>
          <w:szCs w:val="36"/>
          <w:highlight w:val="none"/>
        </w:rPr>
      </w:pPr>
      <w:bookmarkStart w:id="20" w:name="_Toc82505664"/>
      <w:bookmarkStart w:id="21" w:name="_Toc11926"/>
      <w:r>
        <w:rPr>
          <w:rFonts w:hint="eastAsia" w:ascii="宋体" w:hAnsi="宋体" w:eastAsia="宋体" w:cs="宋体"/>
          <w:b w:val="0"/>
          <w:color w:val="auto"/>
          <w:sz w:val="36"/>
          <w:szCs w:val="36"/>
          <w:highlight w:val="none"/>
        </w:rPr>
        <w:t>第二部分  响应须知</w:t>
      </w:r>
      <w:bookmarkEnd w:id="20"/>
      <w:bookmarkEnd w:id="21"/>
    </w:p>
    <w:p w14:paraId="7DB95184">
      <w:pPr>
        <w:widowControl/>
        <w:adjustRightInd w:val="0"/>
        <w:snapToGrid w:val="0"/>
        <w:spacing w:line="5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一、总则</w:t>
      </w:r>
    </w:p>
    <w:p w14:paraId="03AFE230">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22" w:name="_Toc458694821"/>
      <w:bookmarkStart w:id="23" w:name="_Toc20823276"/>
      <w:bookmarkStart w:id="24" w:name="_Toc16938520"/>
      <w:bookmarkStart w:id="25" w:name="_Toc513029204"/>
      <w:r>
        <w:rPr>
          <w:rFonts w:hint="eastAsia" w:ascii="宋体" w:hAnsi="宋体" w:eastAsia="宋体" w:cs="宋体"/>
          <w:color w:val="auto"/>
          <w:sz w:val="28"/>
          <w:szCs w:val="28"/>
          <w:highlight w:val="none"/>
        </w:rPr>
        <w:t>1</w:t>
      </w:r>
      <w:bookmarkEnd w:id="22"/>
      <w:r>
        <w:rPr>
          <w:rFonts w:hint="eastAsia" w:ascii="宋体" w:hAnsi="宋体" w:eastAsia="宋体" w:cs="宋体"/>
          <w:color w:val="auto"/>
          <w:sz w:val="28"/>
          <w:szCs w:val="28"/>
          <w:highlight w:val="none"/>
        </w:rPr>
        <w:t>.采购方式</w:t>
      </w:r>
      <w:bookmarkEnd w:id="23"/>
      <w:bookmarkEnd w:id="24"/>
      <w:bookmarkEnd w:id="25"/>
    </w:p>
    <w:p w14:paraId="1CBC3534">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本次采购采取询价方式，本询价文件仅适用于询价公告中所述项目。</w:t>
      </w:r>
    </w:p>
    <w:p w14:paraId="2ED9A4A9">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26" w:name="_Toc16938521"/>
      <w:bookmarkStart w:id="27" w:name="_Toc513029205"/>
      <w:bookmarkStart w:id="28" w:name="_Toc20823277"/>
      <w:r>
        <w:rPr>
          <w:rFonts w:hint="eastAsia" w:ascii="宋体" w:hAnsi="宋体" w:eastAsia="宋体" w:cs="宋体"/>
          <w:color w:val="auto"/>
          <w:sz w:val="28"/>
          <w:szCs w:val="28"/>
          <w:highlight w:val="none"/>
        </w:rPr>
        <w:t>2.合格的</w:t>
      </w:r>
      <w:bookmarkEnd w:id="26"/>
      <w:bookmarkEnd w:id="27"/>
      <w:bookmarkEnd w:id="28"/>
      <w:r>
        <w:rPr>
          <w:rFonts w:hint="eastAsia" w:ascii="宋体" w:hAnsi="宋体" w:eastAsia="宋体" w:cs="宋体"/>
          <w:color w:val="auto"/>
          <w:sz w:val="28"/>
          <w:szCs w:val="28"/>
          <w:highlight w:val="none"/>
        </w:rPr>
        <w:t>响应供应商</w:t>
      </w:r>
    </w:p>
    <w:p w14:paraId="5DEE0BD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2.1满足询价公告中供应商的资格要求的规定。</w:t>
      </w:r>
    </w:p>
    <w:p w14:paraId="1C461631">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 满足本文件实质性条款的规定。</w:t>
      </w:r>
    </w:p>
    <w:p w14:paraId="4A8D78C1">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29" w:name="_Toc513029206"/>
      <w:bookmarkStart w:id="30" w:name="_Toc16938522"/>
      <w:bookmarkStart w:id="31" w:name="_Toc20823278"/>
      <w:r>
        <w:rPr>
          <w:rFonts w:hint="eastAsia" w:ascii="宋体" w:hAnsi="宋体" w:eastAsia="宋体" w:cs="宋体"/>
          <w:color w:val="auto"/>
          <w:sz w:val="28"/>
          <w:szCs w:val="28"/>
          <w:highlight w:val="none"/>
        </w:rPr>
        <w:t>3.适用法律</w:t>
      </w:r>
      <w:bookmarkEnd w:id="29"/>
      <w:bookmarkEnd w:id="30"/>
      <w:bookmarkEnd w:id="31"/>
    </w:p>
    <w:p w14:paraId="7048207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本次询价采购及由此产生的合同受中华人民共和国有关的法律法规制约和保护。</w:t>
      </w:r>
    </w:p>
    <w:p w14:paraId="2A7D8BF6">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32" w:name="_Toc462564067"/>
      <w:bookmarkStart w:id="33" w:name="_Toc16938523"/>
      <w:bookmarkStart w:id="34" w:name="_Toc513029207"/>
      <w:bookmarkStart w:id="35" w:name="_Toc20823279"/>
      <w:r>
        <w:rPr>
          <w:rFonts w:hint="eastAsia" w:ascii="宋体" w:hAnsi="宋体" w:eastAsia="宋体" w:cs="宋体"/>
          <w:color w:val="auto"/>
          <w:sz w:val="28"/>
          <w:szCs w:val="28"/>
          <w:highlight w:val="none"/>
        </w:rPr>
        <w:t>4.响应费用</w:t>
      </w:r>
      <w:bookmarkEnd w:id="32"/>
      <w:bookmarkEnd w:id="33"/>
      <w:bookmarkEnd w:id="34"/>
      <w:bookmarkEnd w:id="35"/>
    </w:p>
    <w:p w14:paraId="6427B14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 响应供应商应自行承担所有与参加响应有关的费用，无论响应过程中的做法和结果如何，</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在任何情况下均无义务和责任承担这些费用。</w:t>
      </w:r>
    </w:p>
    <w:p w14:paraId="29F6685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4.2本次询价采购，</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和采购人不收取标书工本费。</w:t>
      </w:r>
    </w:p>
    <w:p w14:paraId="1AD75A2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5.采购文件的约束力</w:t>
      </w:r>
    </w:p>
    <w:p w14:paraId="27F2F19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响应供应商一旦参加本项目采购活动，即被认为接受了本询价采购文件的规定和约束。</w:t>
      </w:r>
    </w:p>
    <w:p w14:paraId="28E9821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6.采购文件的解释</w:t>
      </w:r>
    </w:p>
    <w:p w14:paraId="5737362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本采购文件仅适用于本次询价采购，项目需求部分（供应商资格要求、项目需求）由采购人解释，其它部分由</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解释。</w:t>
      </w:r>
    </w:p>
    <w:p w14:paraId="7FD6353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7.报价要求</w:t>
      </w:r>
    </w:p>
    <w:p w14:paraId="405EAEA8">
      <w:pPr>
        <w:adjustRightInd w:val="0"/>
        <w:snapToGrid w:val="0"/>
        <w:spacing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7.1</w:t>
      </w:r>
      <w:r>
        <w:rPr>
          <w:rFonts w:hint="eastAsia" w:ascii="宋体" w:hAnsi="宋体" w:eastAsia="宋体" w:cs="宋体"/>
          <w:color w:val="auto"/>
          <w:sz w:val="28"/>
          <w:szCs w:val="28"/>
          <w:highlight w:val="none"/>
          <w:lang w:val="en-US" w:eastAsia="zh-CN"/>
        </w:rPr>
        <w:t>投标报价采用固定单价报价，单价包括报价单位完成本项目所需的一切费用，包括但不限于全部设备、材料及随设备提供的备品备件及专用工具的价格、包装费、运杂费（运抵买方工地现场）、保险费、安装费、维修费、设备投运、质保费、成品保护费、人工工资、税费利润、检测费用、投标费用、办公、财务、通讯等一切费用。投标方需自行踏勘现场，一次包定，结算时不再另行追加。中标单位不得在供货期间提出任何增加费用的要求，不得降低产品及供货质量。除双方另有约定外，采购人无须向成交供应商支付其他任何费用。供应商报价时应充分考虑现场环境以及国家政策性调整等一切风险因素，在合同实施期间，合同单价不随国家政策或法规、标准及市场因素的变化而进行调整，也不因实际服务周期的延长或缩短而调整。</w:t>
      </w:r>
    </w:p>
    <w:p w14:paraId="1F988AF4">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7.2采购人不接受任何可选择的报价，成交供应商不得在供货期间提出任何增加费用的要求。请各供应商在报价时充分考虑各种因素。</w:t>
      </w:r>
    </w:p>
    <w:p w14:paraId="3EF2B2F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7.3</w:t>
      </w:r>
      <w:r>
        <w:rPr>
          <w:rFonts w:hint="eastAsia" w:ascii="宋体" w:hAnsi="宋体" w:eastAsia="宋体" w:cs="宋体"/>
          <w:bCs/>
          <w:color w:val="auto"/>
          <w:sz w:val="28"/>
          <w:szCs w:val="28"/>
          <w:highlight w:val="none"/>
        </w:rPr>
        <w:t>询价小组认为响应供应商的报价明显低于其他通过资格性、符合性审查响应供应商的报价，有可能影响产品质量或者不能诚信履约的，将要求其在合理的时间内提供说明，必要时提交相关证明材料；响应供应商不能证明其报价合理性的，询价小组应当将其作为无效响应处理。</w:t>
      </w:r>
    </w:p>
    <w:p w14:paraId="2E02C459">
      <w:pPr>
        <w:widowControl/>
        <w:adjustRightInd w:val="0"/>
        <w:snapToGrid w:val="0"/>
        <w:spacing w:line="5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二、采购文件</w:t>
      </w:r>
    </w:p>
    <w:p w14:paraId="561169F4">
      <w:pPr>
        <w:widowControl/>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1.采购文件的构成</w:t>
      </w:r>
    </w:p>
    <w:p w14:paraId="10E700E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 采购文件由以下部分组成：</w:t>
      </w:r>
    </w:p>
    <w:p w14:paraId="71F98E1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（1）询价采购公告</w:t>
      </w:r>
    </w:p>
    <w:p w14:paraId="0CEB798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（2）响应须知</w:t>
      </w:r>
    </w:p>
    <w:p w14:paraId="4FDACEB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（3）项目需求</w:t>
      </w:r>
    </w:p>
    <w:p w14:paraId="566675E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（4）响应文件组成</w:t>
      </w:r>
    </w:p>
    <w:p w14:paraId="3E9D07A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（5）附件（如有）</w:t>
      </w:r>
    </w:p>
    <w:p w14:paraId="19D8D9A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请响应供应商仔细检查采购文件是否齐全，如有缺漏请立即与</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联系解决。</w:t>
      </w:r>
    </w:p>
    <w:p w14:paraId="5DC7EC3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1.2</w:t>
      </w:r>
      <w:r>
        <w:rPr>
          <w:rFonts w:hint="eastAsia" w:ascii="宋体" w:hAnsi="宋体" w:eastAsia="宋体" w:cs="宋体"/>
          <w:color w:val="auto"/>
          <w:sz w:val="28"/>
          <w:szCs w:val="28"/>
          <w:highlight w:val="none"/>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14:paraId="75106C5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2.询价采购文件的澄清</w:t>
      </w:r>
    </w:p>
    <w:p w14:paraId="35D63AC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任何要求对采购文件进行澄清的响应供应商，应在响应截止期3日前按询价采购公告中的通讯地址，以书面形式通知采购人。采购人有权对发出的采购文件进行必要的澄清或修改。</w:t>
      </w:r>
    </w:p>
    <w:p w14:paraId="3278AEA0">
      <w:pPr>
        <w:adjustRightInd w:val="0"/>
        <w:snapToGrid w:val="0"/>
        <w:spacing w:line="500" w:lineRule="exact"/>
        <w:ind w:firstLine="560" w:firstLineChars="200"/>
        <w:rPr>
          <w:rFonts w:hint="eastAsia" w:ascii="宋体" w:hAnsi="宋体" w:eastAsia="宋体" w:cs="宋体"/>
          <w:color w:val="auto"/>
          <w:sz w:val="28"/>
          <w:szCs w:val="28"/>
          <w:highlight w:val="none"/>
        </w:rPr>
      </w:pPr>
      <w:bookmarkStart w:id="36" w:name="_Toc16938528"/>
      <w:bookmarkStart w:id="37" w:name="_Toc20823284"/>
      <w:bookmarkStart w:id="38" w:name="_Toc513029212"/>
      <w:bookmarkStart w:id="39" w:name="_Toc462564071"/>
      <w:r>
        <w:rPr>
          <w:rFonts w:hint="eastAsia" w:ascii="宋体" w:hAnsi="宋体" w:eastAsia="宋体" w:cs="宋体"/>
          <w:color w:val="auto"/>
          <w:sz w:val="28"/>
          <w:szCs w:val="28"/>
          <w:highlight w:val="none"/>
        </w:rPr>
        <w:t>3.询价采购文件的修改</w:t>
      </w:r>
      <w:bookmarkEnd w:id="36"/>
      <w:bookmarkEnd w:id="37"/>
      <w:bookmarkEnd w:id="38"/>
      <w:bookmarkEnd w:id="39"/>
    </w:p>
    <w:p w14:paraId="154B048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3.1</w:t>
      </w:r>
      <w:r>
        <w:rPr>
          <w:rFonts w:hint="eastAsia" w:ascii="宋体" w:hAnsi="宋体" w:eastAsia="宋体" w:cs="宋体"/>
          <w:color w:val="auto"/>
          <w:sz w:val="28"/>
          <w:szCs w:val="28"/>
          <w:highlight w:val="none"/>
        </w:rPr>
        <w:t>在响应截止时间前，</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可以对采购文件进行修改。</w:t>
      </w:r>
    </w:p>
    <w:p w14:paraId="7EE4071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3.2</w:t>
      </w:r>
      <w:r>
        <w:rPr>
          <w:rFonts w:hint="eastAsia" w:ascii="宋体" w:hAnsi="宋体" w:eastAsia="宋体" w:cs="宋体"/>
          <w:bCs/>
          <w:color w:val="auto"/>
          <w:sz w:val="28"/>
          <w:szCs w:val="28"/>
          <w:highlight w:val="none"/>
          <w:lang w:val="en-US" w:eastAsia="zh-CN"/>
        </w:rPr>
        <w:t>采购人</w:t>
      </w:r>
      <w:r>
        <w:rPr>
          <w:rFonts w:hint="eastAsia" w:ascii="宋体" w:hAnsi="宋体" w:eastAsia="宋体" w:cs="宋体"/>
          <w:color w:val="auto"/>
          <w:sz w:val="28"/>
          <w:szCs w:val="28"/>
          <w:highlight w:val="none"/>
        </w:rPr>
        <w:t>有权按照法定的要求推迟响应截止日期和开标日期。</w:t>
      </w:r>
    </w:p>
    <w:p w14:paraId="0D53489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3.3</w:t>
      </w:r>
      <w:r>
        <w:rPr>
          <w:rFonts w:hint="eastAsia" w:ascii="宋体" w:hAnsi="宋体" w:eastAsia="宋体" w:cs="宋体"/>
          <w:color w:val="auto"/>
          <w:sz w:val="28"/>
          <w:szCs w:val="28"/>
          <w:highlight w:val="none"/>
        </w:rPr>
        <w:t>采购文件的修改将在</w:t>
      </w:r>
      <w:r>
        <w:rPr>
          <w:rFonts w:hint="eastAsia" w:ascii="宋体" w:hAnsi="宋体" w:cs="宋体"/>
          <w:color w:val="auto"/>
          <w:sz w:val="28"/>
          <w:szCs w:val="28"/>
          <w:highlight w:val="none"/>
          <w:lang w:val="en-US" w:eastAsia="zh-CN"/>
        </w:rPr>
        <w:t>在启东市城市水处理有限公司官网</w:t>
      </w:r>
      <w:r>
        <w:rPr>
          <w:rFonts w:hint="eastAsia" w:ascii="宋体" w:hAnsi="宋体" w:eastAsia="宋体" w:cs="宋体"/>
          <w:color w:val="auto"/>
          <w:sz w:val="28"/>
          <w:szCs w:val="28"/>
          <w:highlight w:val="none"/>
        </w:rPr>
        <w:t>公布，补充文件将作为采购文件的组成部分，并对响应供应商具有约束力，请供应商及时关注网站公告信息。</w:t>
      </w:r>
    </w:p>
    <w:p w14:paraId="7B900BE2">
      <w:pPr>
        <w:widowControl/>
        <w:adjustRightInd w:val="0"/>
        <w:snapToGrid w:val="0"/>
        <w:spacing w:line="5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三、响应文件的编制</w:t>
      </w:r>
    </w:p>
    <w:p w14:paraId="530995C9">
      <w:pPr>
        <w:adjustRightInd w:val="0"/>
        <w:snapToGrid w:val="0"/>
        <w:spacing w:line="500" w:lineRule="exact"/>
        <w:ind w:firstLine="560" w:firstLineChars="200"/>
        <w:rPr>
          <w:rFonts w:hint="eastAsia" w:ascii="宋体" w:hAnsi="宋体" w:eastAsia="宋体" w:cs="宋体"/>
          <w:bCs/>
          <w:color w:val="auto"/>
          <w:sz w:val="28"/>
          <w:szCs w:val="28"/>
          <w:highlight w:val="none"/>
        </w:rPr>
      </w:pPr>
      <w:bookmarkStart w:id="40" w:name="_Toc16938530"/>
      <w:bookmarkStart w:id="41" w:name="_Toc20823286"/>
      <w:bookmarkStart w:id="42" w:name="_Toc462564073"/>
      <w:bookmarkStart w:id="43" w:name="_Toc513029214"/>
      <w:r>
        <w:rPr>
          <w:rFonts w:hint="eastAsia" w:ascii="宋体" w:hAnsi="宋体" w:eastAsia="宋体" w:cs="宋体"/>
          <w:bCs/>
          <w:color w:val="auto"/>
          <w:sz w:val="28"/>
          <w:szCs w:val="28"/>
          <w:highlight w:val="none"/>
        </w:rPr>
        <w:t>1.响应文件的语言及度量衡单位</w:t>
      </w:r>
      <w:bookmarkEnd w:id="40"/>
      <w:bookmarkEnd w:id="41"/>
      <w:bookmarkEnd w:id="42"/>
      <w:bookmarkEnd w:id="43"/>
    </w:p>
    <w:p w14:paraId="624FBA78">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1.1 响应供应商提交的响应文件以及响应供应商与</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bCs/>
          <w:color w:val="auto"/>
          <w:sz w:val="28"/>
          <w:szCs w:val="28"/>
          <w:highlight w:val="none"/>
        </w:rPr>
        <w:t>就有关响应的所有来往通知、函件和文件均应使用简体中文。</w:t>
      </w:r>
    </w:p>
    <w:p w14:paraId="60410D86">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1.2 除技术性能另有规定外，响应文件所使用的度量衡单位，均须采用国家法定计量单位。</w:t>
      </w:r>
    </w:p>
    <w:p w14:paraId="075C6A35">
      <w:pPr>
        <w:adjustRightInd w:val="0"/>
        <w:snapToGrid w:val="0"/>
        <w:spacing w:line="500" w:lineRule="exact"/>
        <w:ind w:firstLine="560" w:firstLineChars="200"/>
        <w:rPr>
          <w:rFonts w:hint="eastAsia" w:ascii="宋体" w:hAnsi="宋体" w:eastAsia="宋体" w:cs="宋体"/>
          <w:bCs/>
          <w:color w:val="auto"/>
          <w:sz w:val="28"/>
          <w:szCs w:val="28"/>
          <w:highlight w:val="none"/>
        </w:rPr>
      </w:pPr>
      <w:bookmarkStart w:id="44" w:name="_Toc513029215"/>
      <w:bookmarkStart w:id="45" w:name="_Toc16938531"/>
      <w:bookmarkStart w:id="46" w:name="_Toc20823287"/>
      <w:bookmarkStart w:id="47" w:name="_Toc462564074"/>
      <w:r>
        <w:rPr>
          <w:rFonts w:hint="eastAsia" w:ascii="宋体" w:hAnsi="宋体" w:eastAsia="宋体" w:cs="宋体"/>
          <w:bCs/>
          <w:color w:val="auto"/>
          <w:sz w:val="28"/>
          <w:szCs w:val="28"/>
          <w:highlight w:val="none"/>
        </w:rPr>
        <w:t>2.响应文件构成</w:t>
      </w:r>
      <w:bookmarkEnd w:id="44"/>
      <w:bookmarkEnd w:id="45"/>
      <w:bookmarkEnd w:id="46"/>
      <w:bookmarkEnd w:id="47"/>
    </w:p>
    <w:p w14:paraId="73591FFD">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响应供应商应按“第四部分响应文件组成”要求编写响应文件。</w:t>
      </w:r>
    </w:p>
    <w:p w14:paraId="0BE91B3C">
      <w:pPr>
        <w:adjustRightInd w:val="0"/>
        <w:snapToGrid w:val="0"/>
        <w:spacing w:line="500" w:lineRule="exact"/>
        <w:ind w:firstLine="560" w:firstLineChars="200"/>
        <w:rPr>
          <w:rFonts w:hint="eastAsia" w:ascii="宋体" w:hAnsi="宋体" w:eastAsia="宋体" w:cs="宋体"/>
          <w:bCs/>
          <w:color w:val="auto"/>
          <w:sz w:val="28"/>
          <w:szCs w:val="28"/>
          <w:highlight w:val="none"/>
        </w:rPr>
      </w:pPr>
      <w:bookmarkStart w:id="48" w:name="_Hlt26668975"/>
      <w:bookmarkEnd w:id="48"/>
      <w:bookmarkStart w:id="49" w:name="_Hlt26954838"/>
      <w:bookmarkEnd w:id="49"/>
      <w:bookmarkStart w:id="50" w:name="_Hlt26670360"/>
      <w:bookmarkEnd w:id="50"/>
      <w:bookmarkStart w:id="51" w:name="_Toc14577360"/>
      <w:bookmarkStart w:id="52" w:name="_Toc49090511"/>
      <w:r>
        <w:rPr>
          <w:rFonts w:hint="eastAsia" w:ascii="宋体" w:hAnsi="宋体" w:eastAsia="宋体" w:cs="宋体"/>
          <w:bCs/>
          <w:color w:val="auto"/>
          <w:sz w:val="28"/>
          <w:szCs w:val="28"/>
          <w:highlight w:val="none"/>
        </w:rPr>
        <w:t>3.响应有效期</w:t>
      </w:r>
      <w:bookmarkEnd w:id="51"/>
      <w:bookmarkEnd w:id="52"/>
    </w:p>
    <w:p w14:paraId="19A0D6EF">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响应文件和响应供应商法定代表人或其授权委托人签署的文件、资料的有效期为自开标之日起60个日历日。</w:t>
      </w:r>
      <w:r>
        <w:rPr>
          <w:rFonts w:hint="eastAsia" w:ascii="宋体" w:hAnsi="宋体" w:eastAsia="宋体" w:cs="宋体"/>
          <w:bCs/>
          <w:color w:val="auto"/>
          <w:sz w:val="28"/>
          <w:szCs w:val="28"/>
          <w:highlight w:val="none"/>
        </w:rPr>
        <w:t>响应有效期比规定短的将被视为非响应性响应而予以拒绝。</w:t>
      </w:r>
    </w:p>
    <w:p w14:paraId="2FA27ABB">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4.响应有效期的延长</w:t>
      </w:r>
    </w:p>
    <w:p w14:paraId="201FD58B">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在特殊情况下，</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bCs/>
          <w:color w:val="auto"/>
          <w:sz w:val="28"/>
          <w:szCs w:val="28"/>
          <w:highlight w:val="none"/>
        </w:rPr>
        <w:t>于原响应有效期满之前，可向响应供应商提出延长响应有效期的要求。这种要求与答复均应采用书面形式。响应供应商可以拒绝</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bCs/>
          <w:color w:val="auto"/>
          <w:sz w:val="28"/>
          <w:szCs w:val="28"/>
          <w:highlight w:val="none"/>
        </w:rPr>
        <w:t>的这一要求而放弃响应，同意延长响应有效期的响应供应商既不能要求也不允许修改其响应文件。受响应有效期约束的所有权利与义务均延长至新的有效期。</w:t>
      </w:r>
    </w:p>
    <w:p w14:paraId="2BFCF72C">
      <w:pPr>
        <w:widowControl/>
        <w:adjustRightInd w:val="0"/>
        <w:snapToGrid w:val="0"/>
        <w:spacing w:line="500" w:lineRule="exact"/>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四、响应文件的递交</w:t>
      </w:r>
    </w:p>
    <w:p w14:paraId="7FC8BA4B">
      <w:pPr>
        <w:adjustRightInd w:val="0"/>
        <w:snapToGrid w:val="0"/>
        <w:spacing w:line="50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1.响应文件的递交</w:t>
      </w:r>
    </w:p>
    <w:p w14:paraId="03EA63E8">
      <w:pPr>
        <w:adjustRightInd w:val="0"/>
        <w:snapToGrid w:val="0"/>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报价文件请于</w:t>
      </w:r>
      <w:r>
        <w:rPr>
          <w:rFonts w:hint="eastAsia" w:ascii="宋体" w:hAnsi="宋体" w:eastAsia="宋体" w:cs="宋体"/>
          <w:b/>
          <w:bCs/>
          <w:color w:val="auto"/>
          <w:sz w:val="28"/>
          <w:szCs w:val="28"/>
          <w:highlight w:val="none"/>
          <w:lang w:val="en-US" w:eastAsia="zh-CN"/>
        </w:rPr>
        <w:t>20</w:t>
      </w:r>
      <w:r>
        <w:rPr>
          <w:rFonts w:hint="eastAsia" w:ascii="宋体" w:hAnsi="宋体" w:cs="宋体"/>
          <w:b/>
          <w:bCs/>
          <w:color w:val="auto"/>
          <w:sz w:val="28"/>
          <w:szCs w:val="28"/>
          <w:highlight w:val="none"/>
          <w:lang w:val="en-US" w:eastAsia="zh-CN"/>
        </w:rPr>
        <w:t>25</w:t>
      </w:r>
      <w:r>
        <w:rPr>
          <w:rFonts w:hint="eastAsia" w:ascii="宋体" w:hAnsi="宋体" w:eastAsia="宋体" w:cs="宋体"/>
          <w:b/>
          <w:bCs/>
          <w:color w:val="auto"/>
          <w:sz w:val="28"/>
          <w:szCs w:val="28"/>
          <w:highlight w:val="none"/>
        </w:rPr>
        <w:t>年</w:t>
      </w:r>
      <w:r>
        <w:rPr>
          <w:rFonts w:hint="eastAsia" w:ascii="宋体" w:hAnsi="宋体" w:cs="宋体"/>
          <w:b/>
          <w:bCs/>
          <w:color w:val="auto"/>
          <w:sz w:val="28"/>
          <w:szCs w:val="28"/>
          <w:highlight w:val="none"/>
          <w:lang w:val="en-US" w:eastAsia="zh-CN"/>
        </w:rPr>
        <w:t xml:space="preserve"> 10 </w:t>
      </w:r>
      <w:r>
        <w:rPr>
          <w:rFonts w:hint="eastAsia" w:ascii="宋体" w:hAnsi="宋体" w:eastAsia="宋体" w:cs="宋体"/>
          <w:b/>
          <w:bCs/>
          <w:color w:val="auto"/>
          <w:sz w:val="28"/>
          <w:szCs w:val="28"/>
          <w:highlight w:val="none"/>
        </w:rPr>
        <w:t>月</w:t>
      </w:r>
      <w:r>
        <w:rPr>
          <w:rFonts w:hint="eastAsia" w:ascii="宋体" w:hAnsi="宋体" w:cs="宋体"/>
          <w:b/>
          <w:bCs/>
          <w:color w:val="auto"/>
          <w:sz w:val="28"/>
          <w:szCs w:val="28"/>
          <w:highlight w:val="none"/>
          <w:lang w:val="en-US" w:eastAsia="zh-CN"/>
        </w:rPr>
        <w:t xml:space="preserve"> 15  </w:t>
      </w:r>
      <w:r>
        <w:rPr>
          <w:rFonts w:hint="eastAsia" w:ascii="宋体" w:hAnsi="宋体" w:eastAsia="宋体" w:cs="宋体"/>
          <w:b/>
          <w:bCs/>
          <w:color w:val="auto"/>
          <w:sz w:val="28"/>
          <w:szCs w:val="28"/>
          <w:highlight w:val="none"/>
          <w:lang w:val="en-US" w:eastAsia="zh-CN"/>
        </w:rPr>
        <w:t>日</w:t>
      </w:r>
      <w:r>
        <w:rPr>
          <w:rFonts w:hint="eastAsia" w:ascii="宋体" w:hAnsi="宋体" w:cs="宋体"/>
          <w:b/>
          <w:bCs/>
          <w:color w:val="auto"/>
          <w:sz w:val="28"/>
          <w:szCs w:val="28"/>
          <w:highlight w:val="none"/>
          <w:lang w:val="en-US" w:eastAsia="zh-CN"/>
        </w:rPr>
        <w:t>9</w:t>
      </w:r>
      <w:r>
        <w:rPr>
          <w:rFonts w:hint="eastAsia" w:ascii="宋体" w:hAnsi="宋体" w:eastAsia="宋体" w:cs="宋体"/>
          <w:b/>
          <w:bCs/>
          <w:color w:val="auto"/>
          <w:sz w:val="28"/>
          <w:szCs w:val="28"/>
          <w:highlight w:val="none"/>
          <w:lang w:val="en-US" w:eastAsia="zh-CN"/>
        </w:rPr>
        <w:t>点</w:t>
      </w:r>
      <w:r>
        <w:rPr>
          <w:rFonts w:hint="eastAsia" w:ascii="宋体" w:hAnsi="宋体" w:cs="宋体"/>
          <w:b/>
          <w:bCs/>
          <w:color w:val="auto"/>
          <w:sz w:val="28"/>
          <w:szCs w:val="28"/>
          <w:highlight w:val="none"/>
          <w:lang w:val="en-US" w:eastAsia="zh-CN"/>
        </w:rPr>
        <w:t>00</w:t>
      </w:r>
      <w:r>
        <w:rPr>
          <w:rFonts w:hint="eastAsia" w:ascii="宋体" w:hAnsi="宋体" w:eastAsia="宋体" w:cs="宋体"/>
          <w:b/>
          <w:bCs/>
          <w:color w:val="auto"/>
          <w:sz w:val="28"/>
          <w:szCs w:val="28"/>
          <w:highlight w:val="none"/>
          <w:lang w:val="en-US" w:eastAsia="zh-CN"/>
        </w:rPr>
        <w:t>分前密封至启东城投集团有限公司(启东市汇龙镇金沙江路672号)二楼开标室（只接受</w:t>
      </w:r>
      <w:r>
        <w:rPr>
          <w:rFonts w:hint="eastAsia" w:ascii="宋体" w:hAnsi="宋体" w:eastAsia="宋体" w:cs="宋体"/>
          <w:b/>
          <w:bCs/>
          <w:color w:val="auto"/>
          <w:sz w:val="28"/>
          <w:szCs w:val="28"/>
          <w:highlight w:val="none"/>
        </w:rPr>
        <w:t>直接送达），逾时则不予受理。并于</w:t>
      </w:r>
      <w:r>
        <w:rPr>
          <w:rFonts w:hint="eastAsia" w:ascii="宋体" w:hAnsi="宋体" w:eastAsia="宋体" w:cs="宋体"/>
          <w:b/>
          <w:bCs/>
          <w:color w:val="auto"/>
          <w:sz w:val="28"/>
          <w:szCs w:val="28"/>
          <w:highlight w:val="none"/>
          <w:lang w:val="en-US" w:eastAsia="zh-CN"/>
        </w:rPr>
        <w:t>20</w:t>
      </w:r>
      <w:r>
        <w:rPr>
          <w:rFonts w:hint="eastAsia" w:ascii="宋体" w:hAnsi="宋体" w:cs="宋体"/>
          <w:b/>
          <w:bCs/>
          <w:color w:val="auto"/>
          <w:sz w:val="28"/>
          <w:szCs w:val="28"/>
          <w:highlight w:val="none"/>
          <w:lang w:val="en-US" w:eastAsia="zh-CN"/>
        </w:rPr>
        <w:t>25</w:t>
      </w:r>
      <w:r>
        <w:rPr>
          <w:rFonts w:hint="eastAsia" w:ascii="宋体" w:hAnsi="宋体" w:eastAsia="宋体" w:cs="宋体"/>
          <w:b/>
          <w:bCs/>
          <w:color w:val="auto"/>
          <w:sz w:val="28"/>
          <w:szCs w:val="28"/>
          <w:highlight w:val="none"/>
        </w:rPr>
        <w:t>年</w:t>
      </w:r>
      <w:r>
        <w:rPr>
          <w:rFonts w:hint="eastAsia" w:ascii="宋体" w:hAnsi="宋体" w:cs="宋体"/>
          <w:b/>
          <w:bCs/>
          <w:color w:val="auto"/>
          <w:sz w:val="28"/>
          <w:szCs w:val="28"/>
          <w:highlight w:val="none"/>
          <w:lang w:val="en-US" w:eastAsia="zh-CN"/>
        </w:rPr>
        <w:t xml:space="preserve"> 10 </w:t>
      </w:r>
      <w:r>
        <w:rPr>
          <w:rFonts w:hint="eastAsia" w:ascii="宋体" w:hAnsi="宋体" w:eastAsia="宋体" w:cs="宋体"/>
          <w:b/>
          <w:bCs/>
          <w:color w:val="auto"/>
          <w:sz w:val="28"/>
          <w:szCs w:val="28"/>
          <w:highlight w:val="none"/>
        </w:rPr>
        <w:t>月</w:t>
      </w:r>
      <w:r>
        <w:rPr>
          <w:rFonts w:hint="eastAsia" w:ascii="宋体" w:hAnsi="宋体" w:cs="宋体"/>
          <w:b/>
          <w:bCs/>
          <w:color w:val="auto"/>
          <w:sz w:val="28"/>
          <w:szCs w:val="28"/>
          <w:highlight w:val="none"/>
          <w:lang w:val="en-US" w:eastAsia="zh-CN"/>
        </w:rPr>
        <w:t xml:space="preserve"> 15  </w:t>
      </w:r>
      <w:r>
        <w:rPr>
          <w:rFonts w:hint="eastAsia" w:ascii="宋体" w:hAnsi="宋体" w:eastAsia="宋体" w:cs="宋体"/>
          <w:b/>
          <w:bCs/>
          <w:color w:val="auto"/>
          <w:sz w:val="28"/>
          <w:szCs w:val="28"/>
          <w:highlight w:val="none"/>
          <w:lang w:val="en-US" w:eastAsia="zh-CN"/>
        </w:rPr>
        <w:t>日</w:t>
      </w:r>
      <w:r>
        <w:rPr>
          <w:rFonts w:hint="eastAsia" w:ascii="宋体" w:hAnsi="宋体" w:cs="宋体"/>
          <w:b/>
          <w:bCs/>
          <w:color w:val="auto"/>
          <w:sz w:val="28"/>
          <w:szCs w:val="28"/>
          <w:highlight w:val="none"/>
          <w:lang w:val="en-US" w:eastAsia="zh-CN"/>
        </w:rPr>
        <w:t>9</w:t>
      </w:r>
      <w:r>
        <w:rPr>
          <w:rFonts w:hint="eastAsia" w:ascii="宋体" w:hAnsi="宋体" w:eastAsia="宋体" w:cs="宋体"/>
          <w:b/>
          <w:bCs/>
          <w:color w:val="auto"/>
          <w:sz w:val="28"/>
          <w:szCs w:val="28"/>
          <w:highlight w:val="none"/>
          <w:lang w:val="en-US" w:eastAsia="zh-CN"/>
        </w:rPr>
        <w:t>点</w:t>
      </w:r>
      <w:r>
        <w:rPr>
          <w:rFonts w:hint="eastAsia" w:ascii="宋体" w:hAnsi="宋体" w:cs="宋体"/>
          <w:b/>
          <w:bCs/>
          <w:color w:val="auto"/>
          <w:sz w:val="28"/>
          <w:szCs w:val="28"/>
          <w:highlight w:val="none"/>
          <w:lang w:val="en-US" w:eastAsia="zh-CN"/>
        </w:rPr>
        <w:t>00</w:t>
      </w:r>
      <w:r>
        <w:rPr>
          <w:rFonts w:hint="eastAsia" w:ascii="宋体" w:hAnsi="宋体" w:eastAsia="宋体" w:cs="宋体"/>
          <w:b/>
          <w:bCs/>
          <w:color w:val="auto"/>
          <w:sz w:val="28"/>
          <w:szCs w:val="28"/>
          <w:highlight w:val="none"/>
          <w:lang w:val="en-US" w:eastAsia="zh-CN"/>
        </w:rPr>
        <w:t>分</w:t>
      </w:r>
      <w:r>
        <w:rPr>
          <w:rFonts w:hint="eastAsia" w:ascii="宋体" w:hAnsi="宋体" w:eastAsia="宋体" w:cs="宋体"/>
          <w:b/>
          <w:bCs/>
          <w:color w:val="auto"/>
          <w:sz w:val="28"/>
          <w:szCs w:val="28"/>
          <w:highlight w:val="none"/>
        </w:rPr>
        <w:t>开标。</w:t>
      </w:r>
    </w:p>
    <w:p w14:paraId="5EDD196B">
      <w:pPr>
        <w:adjustRightInd w:val="0"/>
        <w:snapToGrid w:val="0"/>
        <w:spacing w:line="500" w:lineRule="exact"/>
        <w:ind w:firstLine="560"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2.供应商的响应文件分两包密封，一包资格审查文件、一包价格标文件。投标人应将资格审查文件（1份正本2份副本）密封在一个密封袋里，并在密封袋上标明：采购人名称、项目名称、供应商名称、“资格审查文件”字样；将价格标文件（1份正本</w:t>
      </w:r>
      <w:r>
        <w:rPr>
          <w:rFonts w:hint="eastAsia" w:ascii="宋体" w:hAnsi="宋体" w:cs="宋体"/>
          <w:b/>
          <w:bCs/>
          <w:color w:val="auto"/>
          <w:sz w:val="28"/>
          <w:szCs w:val="28"/>
          <w:highlight w:val="none"/>
          <w:lang w:val="en-US" w:eastAsia="zh-CN"/>
        </w:rPr>
        <w:t>2</w:t>
      </w:r>
      <w:r>
        <w:rPr>
          <w:rFonts w:hint="eastAsia" w:ascii="宋体" w:hAnsi="宋体" w:eastAsia="宋体" w:cs="宋体"/>
          <w:b/>
          <w:bCs/>
          <w:color w:val="auto"/>
          <w:sz w:val="28"/>
          <w:szCs w:val="28"/>
          <w:highlight w:val="none"/>
          <w:lang w:val="en-US" w:eastAsia="zh-CN"/>
        </w:rPr>
        <w:t>份副本）密封在一个密封袋里，并在密封袋上标明：采购人名称、项目名称、供应商名称、“价格标文件”字样。</w:t>
      </w:r>
    </w:p>
    <w:p w14:paraId="345CE268">
      <w:pPr>
        <w:adjustRightInd w:val="0"/>
        <w:snapToGrid w:val="0"/>
        <w:spacing w:line="500" w:lineRule="exact"/>
        <w:ind w:firstLine="560"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报价文件均需采用A4纸（图纸等除外）打印并装订成册，不允许使用活页夹、拉杆夹、文件夹、塑料方便式书脊（插入式或穿孔式）装订，并应在投标文件封面的右上角清楚地注明“正本”或“副本”。正本和副本如有不一致之处，以正本为准。</w:t>
      </w:r>
    </w:p>
    <w:p w14:paraId="1B6384EB">
      <w:pPr>
        <w:adjustRightInd w:val="0"/>
        <w:snapToGrid w:val="0"/>
        <w:spacing w:line="50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五、询价采购程序</w:t>
      </w:r>
    </w:p>
    <w:p w14:paraId="1B2DA045">
      <w:pPr>
        <w:adjustRightInd w:val="0"/>
        <w:snapToGrid w:val="0"/>
        <w:spacing w:line="500" w:lineRule="exact"/>
        <w:ind w:firstLine="4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1.询价小组</w:t>
      </w:r>
    </w:p>
    <w:p w14:paraId="4D5BB8CE">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 开标后，</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将立即组织询价小组进行评标。</w:t>
      </w:r>
    </w:p>
    <w:p w14:paraId="6DF797EC">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 询价小组由政府采购评审专家和采购人代表组成，且人员构成符合政府采购有关规定。</w:t>
      </w:r>
    </w:p>
    <w:p w14:paraId="57DD2786">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1.3询价小组应当按照客观、公正、审慎的原则评审响应供应商的响应文件。</w:t>
      </w:r>
    </w:p>
    <w:p w14:paraId="389077D7">
      <w:pPr>
        <w:adjustRightInd w:val="0"/>
        <w:snapToGrid w:val="0"/>
        <w:spacing w:line="500" w:lineRule="exact"/>
        <w:ind w:firstLine="4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2.响应的澄清</w:t>
      </w:r>
    </w:p>
    <w:p w14:paraId="564A77B3">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2.1评审期间，为有助于对响应文件的审查、评价和比较，询价小组有权要求供应商对其响应文件进行澄清，但并非对每个供应商都作澄清要求。</w:t>
      </w:r>
    </w:p>
    <w:p w14:paraId="327C08D2">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2.2接到询价小组澄清要求的供应商应派人按询价小组规定的时间和格式作出澄清，澄清的内容作为响应文件的补充部分，但响应的价格和实质性的内容不得做任何更改。</w:t>
      </w:r>
    </w:p>
    <w:p w14:paraId="2E21A951">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 接到询价小组澄清要求的供应商如未按规定做出澄清，其风险由供应商自行承担。</w:t>
      </w:r>
    </w:p>
    <w:p w14:paraId="693880BE">
      <w:pPr>
        <w:adjustRightInd w:val="0"/>
        <w:snapToGrid w:val="0"/>
        <w:spacing w:line="500" w:lineRule="exact"/>
        <w:ind w:firstLine="42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3.对响应文件的初审</w:t>
      </w:r>
    </w:p>
    <w:p w14:paraId="595110CA">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3.1响应文件初审分为资格性检查和符合性检查。</w:t>
      </w:r>
    </w:p>
    <w:p w14:paraId="66B7B3F8">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（1）资格性检查：依据法律法规和采购文件的规定，对响应文件中的资格证明文件等进行审查，以确定供应商是否具备参加询价的资格。</w:t>
      </w:r>
    </w:p>
    <w:p w14:paraId="1929BAF4">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询价小组在进行资格性审查的同时，将在“信用中国”网站对供应商是否被列入失信被执行人、重大税收违法案件当事人名单、政府采购严重失信行为记录名单情况进行查询，以确定供应商是否具备参加询价的资格。查询结果将以网页打印的形式留存并归档。</w:t>
      </w:r>
    </w:p>
    <w:p w14:paraId="25187188">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14:paraId="28A8CB10">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资格性审查未通过的响应供应商作无效响应处理。</w:t>
      </w:r>
    </w:p>
    <w:p w14:paraId="1109831A">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（2）符合性检查：依据采购文件的规定，从响应文件的有效性、完整性和对采购文件的响应程度进行审查，以确定是否对采购文件的实质性要求作出响应。符合性审查未通过的响应供应商作无效响应处理。</w:t>
      </w:r>
    </w:p>
    <w:p w14:paraId="55B55B9C">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（3）未通过资格性审查或符合性审查的响应供应商，</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将告知其未通过资格性审查或符合性审查的原因。</w:t>
      </w:r>
    </w:p>
    <w:p w14:paraId="743F015E">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3.2</w:t>
      </w:r>
      <w:r>
        <w:rPr>
          <w:rFonts w:hint="eastAsia" w:ascii="宋体" w:hAnsi="宋体" w:eastAsia="宋体" w:cs="宋体"/>
          <w:bCs/>
          <w:color w:val="auto"/>
          <w:sz w:val="28"/>
          <w:szCs w:val="28"/>
          <w:highlight w:val="none"/>
        </w:rPr>
        <w:t>询价小组将对确定为实质性响应的响应进行进一步审核，看其是否有计算</w:t>
      </w:r>
      <w:r>
        <w:rPr>
          <w:rFonts w:hint="eastAsia" w:ascii="宋体" w:hAnsi="宋体" w:eastAsia="宋体" w:cs="宋体"/>
          <w:color w:val="auto"/>
          <w:sz w:val="28"/>
          <w:szCs w:val="28"/>
          <w:highlight w:val="none"/>
        </w:rPr>
        <w:t>上或累加上的算术错误，修正错误的原则如下：</w:t>
      </w:r>
    </w:p>
    <w:p w14:paraId="347A15CA">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（1）响应文件中开标一览表内容与响应文件中相应内容不一致的，以开标一览表为准。</w:t>
      </w:r>
    </w:p>
    <w:p w14:paraId="0BF9E3CB">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（2）大写金额和小写金额不一致的，以大写金额为准。</w:t>
      </w:r>
    </w:p>
    <w:p w14:paraId="67310002">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（3）总价金额与按单价汇总金额不一致的，以单价金额计算结果为准。</w:t>
      </w:r>
    </w:p>
    <w:p w14:paraId="0586188D">
      <w:pPr>
        <w:adjustRightInd w:val="0"/>
        <w:snapToGrid w:val="0"/>
        <w:spacing w:line="500" w:lineRule="exact"/>
        <w:ind w:firstLine="42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同时出现两种以上错误的，按照前款规定的顺序修正。</w:t>
      </w:r>
    </w:p>
    <w:p w14:paraId="4EAB1B44">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3.3询价小组将按上述修正错误的方法调整响应文件中的响应报价，并告知响应供应商，调整后的价格应对响应供应商具有约束力。如果响应供应商不接受修正后的价格，则其响应将被拒绝。</w:t>
      </w:r>
    </w:p>
    <w:p w14:paraId="1157B9A5">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3.4本采购项目为一个完整标的，询价小组不接受不完整的响应报价。响应供应商或其授权委托人必须对所有项目分别报单价，并合计总价。询价小组有权将未按规定填写的报价视为无效响应。</w:t>
      </w:r>
    </w:p>
    <w:p w14:paraId="3BEA187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3.5询价小组允许修正响应文件中不构成重大偏离的、微小的、非正规的、不一致的或不规则的地方，但这些修改不能影响任何响应供应商相应的名次排列。</w:t>
      </w:r>
    </w:p>
    <w:p w14:paraId="44D3FE0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3.6提供同一品牌同一型号产品的不同响应供应商参加同一合同项下响应的，以其中通过资格性审查、符合性审查且报价最低的参加评审；报价相同的，由询价小组按照采购文件规定的方式（采购文件未规定的通过随机抽取的方式）确定一个参加评审的响应供应商，其他供应商作为无效响应处理。</w:t>
      </w:r>
    </w:p>
    <w:p w14:paraId="11A024BE">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非单一产品采购项目，采购文件中将载明其中的核心产品。多家响应供应商提供的核心产品为同一品牌同一型号的，按前款规定处理。</w:t>
      </w:r>
    </w:p>
    <w:p w14:paraId="093296E1">
      <w:pPr>
        <w:adjustRightInd w:val="0"/>
        <w:snapToGrid w:val="0"/>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4.无效响应及废标情形</w:t>
      </w:r>
    </w:p>
    <w:p w14:paraId="010843C1">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4.1符合下列情形之一者，响应供应商响应无效：</w:t>
      </w:r>
    </w:p>
    <w:p w14:paraId="576473D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（1）响应供应商未按本采购文件要求</w:t>
      </w:r>
      <w:r>
        <w:rPr>
          <w:rFonts w:hint="eastAsia" w:ascii="宋体" w:hAnsi="宋体" w:eastAsia="宋体" w:cs="宋体"/>
          <w:color w:val="auto"/>
          <w:sz w:val="28"/>
          <w:szCs w:val="28"/>
          <w:highlight w:val="none"/>
          <w:lang w:val="en-US" w:eastAsia="zh-CN"/>
        </w:rPr>
        <w:t>递交响应文件的</w:t>
      </w:r>
      <w:r>
        <w:rPr>
          <w:rFonts w:hint="eastAsia" w:ascii="宋体" w:hAnsi="宋体" w:eastAsia="宋体" w:cs="宋体"/>
          <w:color w:val="auto"/>
          <w:sz w:val="28"/>
          <w:szCs w:val="28"/>
          <w:highlight w:val="none"/>
        </w:rPr>
        <w:t>；</w:t>
      </w:r>
    </w:p>
    <w:p w14:paraId="1B19AD51">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（2）同一响应供应商提交两个（含两个）以上不同的响应报价的；</w:t>
      </w:r>
    </w:p>
    <w:p w14:paraId="629F793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（3）响应供应商不具备采购文件中规定资格要求的；</w:t>
      </w:r>
    </w:p>
    <w:p w14:paraId="587BCCE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（4）响应供应商的报价超过了采购预算或最高限价的；</w:t>
      </w:r>
    </w:p>
    <w:p w14:paraId="21779C8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（5）未通过资格性、符合性审查的；</w:t>
      </w:r>
    </w:p>
    <w:p w14:paraId="421CA59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（6）不符合询价采购文件中规定的其他实质性要求和条件的；</w:t>
      </w:r>
    </w:p>
    <w:p w14:paraId="49B78F9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（7）响应供应商被 “信用中国”网站列入失信被执行人或重大税收违法案件当事人名单或政府采购严重失信行为记录名单。或查询“信用中国”网站后发现响应供应商存在其他不符合《中华人民共和国政府采购法》第二十二条规定条件的信用记录；</w:t>
      </w:r>
    </w:p>
    <w:p w14:paraId="20B0A164">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w:t>
      </w:r>
      <w:r>
        <w:rPr>
          <w:rFonts w:hint="eastAsia" w:ascii="宋体" w:hAnsi="宋体" w:eastAsia="宋体" w:cs="宋体"/>
          <w:bCs/>
          <w:color w:val="auto"/>
          <w:sz w:val="28"/>
          <w:szCs w:val="28"/>
          <w:highlight w:val="none"/>
        </w:rPr>
        <w:t>响应文件含有采购人不能接受的附加条件的；</w:t>
      </w:r>
    </w:p>
    <w:p w14:paraId="4FE55D2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w:t>
      </w:r>
      <w:r>
        <w:rPr>
          <w:rFonts w:hint="eastAsia" w:ascii="宋体" w:hAnsi="宋体" w:eastAsia="宋体" w:cs="宋体"/>
          <w:bCs/>
          <w:color w:val="auto"/>
          <w:sz w:val="28"/>
          <w:szCs w:val="28"/>
          <w:highlight w:val="none"/>
        </w:rPr>
        <w:t>本项目采购产品被财政部、国家发改委、生态环境部等列入“节能产品品目清单”、“环境标志产品品目清单”强制采购范围，而供应商所响应产品不在强制采购范围内的。（响应产品如属于政府强制采购节能产品品目清单范围内，响应文件中必须提供国家确定的认证机构出具的、处于有效期之内的该节能产品认证证书扫描件）</w:t>
      </w:r>
      <w:r>
        <w:rPr>
          <w:rFonts w:hint="eastAsia" w:ascii="宋体" w:hAnsi="宋体" w:eastAsia="宋体" w:cs="宋体"/>
          <w:color w:val="auto"/>
          <w:sz w:val="28"/>
          <w:szCs w:val="28"/>
          <w:highlight w:val="none"/>
        </w:rPr>
        <w:t>；</w:t>
      </w:r>
    </w:p>
    <w:p w14:paraId="23622F21">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w:t>
      </w:r>
      <w:r>
        <w:rPr>
          <w:rFonts w:hint="eastAsia" w:ascii="宋体" w:hAnsi="宋体" w:eastAsia="宋体" w:cs="宋体"/>
          <w:bCs/>
          <w:color w:val="auto"/>
          <w:sz w:val="28"/>
          <w:szCs w:val="28"/>
          <w:highlight w:val="none"/>
        </w:rPr>
        <w:t>响应文件未按照采购文件要求加盖电子签章</w:t>
      </w:r>
      <w:r>
        <w:rPr>
          <w:rFonts w:hint="eastAsia" w:ascii="宋体" w:hAnsi="宋体" w:eastAsia="宋体" w:cs="宋体"/>
          <w:color w:val="auto"/>
          <w:sz w:val="28"/>
          <w:szCs w:val="28"/>
          <w:highlight w:val="none"/>
        </w:rPr>
        <w:t>；</w:t>
      </w:r>
    </w:p>
    <w:p w14:paraId="668C593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w:t>
      </w:r>
      <w:r>
        <w:rPr>
          <w:rFonts w:hint="eastAsia" w:ascii="宋体" w:hAnsi="宋体" w:eastAsia="宋体" w:cs="宋体"/>
          <w:bCs/>
          <w:color w:val="auto"/>
          <w:sz w:val="28"/>
          <w:szCs w:val="28"/>
          <w:highlight w:val="none"/>
        </w:rPr>
        <w:t>其他法律、法规及本采购文件规定的属无效响应的情形</w:t>
      </w:r>
      <w:r>
        <w:rPr>
          <w:rFonts w:hint="eastAsia" w:ascii="宋体" w:hAnsi="宋体" w:eastAsia="宋体" w:cs="宋体"/>
          <w:color w:val="auto"/>
          <w:sz w:val="28"/>
          <w:szCs w:val="28"/>
          <w:highlight w:val="none"/>
        </w:rPr>
        <w:t>。</w:t>
      </w:r>
    </w:p>
    <w:p w14:paraId="317880C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4.2符合下列情形之一者，本采购项目废标：</w:t>
      </w:r>
    </w:p>
    <w:p w14:paraId="2CD1BF7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bCs/>
          <w:color w:val="auto"/>
          <w:sz w:val="28"/>
          <w:szCs w:val="28"/>
          <w:highlight w:val="none"/>
        </w:rPr>
        <w:t>符合专业条件的供应商或者对采购文件作实质响应的供应商不足三家的</w:t>
      </w:r>
      <w:r>
        <w:rPr>
          <w:rFonts w:hint="eastAsia" w:ascii="宋体" w:hAnsi="宋体" w:eastAsia="宋体" w:cs="宋体"/>
          <w:color w:val="auto"/>
          <w:sz w:val="28"/>
          <w:szCs w:val="28"/>
          <w:highlight w:val="none"/>
        </w:rPr>
        <w:t>；</w:t>
      </w:r>
    </w:p>
    <w:p w14:paraId="75F3092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（2）所有合格响应供应商的报价均超过本项目预算金额或最高限价的；</w:t>
      </w:r>
    </w:p>
    <w:p w14:paraId="6A81C11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（3）出现影响采购公正的违法、违规行为的；</w:t>
      </w:r>
    </w:p>
    <w:p w14:paraId="7B6F404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（4）因重大变故，采购任务取消的；</w:t>
      </w:r>
    </w:p>
    <w:p w14:paraId="2160A53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废标后，对于特殊紧急的采购项目，经监管部门批准后采购人可直接改变采购方式，现场继续组织采购活动。</w:t>
      </w:r>
    </w:p>
    <w:p w14:paraId="3CCB6031">
      <w:pPr>
        <w:adjustRightInd w:val="0"/>
        <w:snapToGrid w:val="0"/>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七、成交原则</w:t>
      </w:r>
    </w:p>
    <w:p w14:paraId="1252AEA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1.确定成交单位</w:t>
      </w:r>
    </w:p>
    <w:p w14:paraId="4F74261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询价小组将从质量和服务均能满足采购文件实质性响应要求的供应商中，按照报价由低到高顺序推荐3名成交候选供应商，并编写评审报告。采购人从评审报告提出的成交候选供应商中，根据质量和服务均能满足采购文件实质性响应要求且报价最低的原则确定成交供应商或授权询价小组直接确定成交供应商。</w:t>
      </w:r>
    </w:p>
    <w:p w14:paraId="1A799530">
      <w:pPr>
        <w:adjustRightInd w:val="0"/>
        <w:snapToGrid w:val="0"/>
        <w:spacing w:line="500" w:lineRule="exact"/>
        <w:ind w:firstLine="560" w:firstLineChars="200"/>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投标人不足三家或经评审有效投标人不足三家的，将组织重新招标。</w:t>
      </w:r>
    </w:p>
    <w:p w14:paraId="0AC388A5">
      <w:pPr>
        <w:adjustRightInd w:val="0"/>
        <w:snapToGrid w:val="0"/>
        <w:spacing w:line="500" w:lineRule="exact"/>
        <w:ind w:firstLine="560" w:firstLineChars="200"/>
        <w:rPr>
          <w:rFonts w:hint="eastAsia" w:ascii="宋体" w:hAnsi="宋体" w:eastAsia="宋体" w:cs="宋体"/>
          <w:b/>
          <w:bCs/>
          <w:color w:val="FF0000"/>
          <w:sz w:val="28"/>
          <w:szCs w:val="28"/>
          <w:highlight w:val="none"/>
        </w:rPr>
      </w:pPr>
      <w:r>
        <w:rPr>
          <w:rFonts w:hint="eastAsia" w:ascii="宋体" w:hAnsi="宋体" w:eastAsia="宋体" w:cs="宋体"/>
          <w:b/>
          <w:bCs/>
          <w:color w:val="FF0000"/>
          <w:sz w:val="28"/>
          <w:szCs w:val="28"/>
          <w:highlight w:val="none"/>
          <w:lang w:val="en-US" w:eastAsia="zh-CN"/>
        </w:rPr>
        <w:t>中标供应商存在无正当理由放弃中标资格、不与采购人订立合同、拒不提供履约担保、不履行合同情形的，列入启东城投集团有限公司及下属子公司黑名单，近两年内拒绝其投标。</w:t>
      </w:r>
    </w:p>
    <w:p w14:paraId="7737E6A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t>如出现供应商最低报价相同的情况，则优先采购“环境标志产品”或“节能产品”。</w:t>
      </w:r>
    </w:p>
    <w:p w14:paraId="029EB94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（1）如出现最低报价相同，且响应产品均属于“环境标志产品”和“节能产品”，则将优先采购交货期短者。</w:t>
      </w:r>
    </w:p>
    <w:p w14:paraId="56F56EF2">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（2）如出现最低报价相同，且响应产品不能同时满足“环境标志产品”和“节能产品”（只能满足其中一项），则将优先采购交货期短者。</w:t>
      </w:r>
    </w:p>
    <w:p w14:paraId="2289CF7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如出现供应商最低报价相同的情况，且响应产品均不是“环境标志产品”或“节能产品”，则将优先采购交货期短者。</w:t>
      </w:r>
    </w:p>
    <w:p w14:paraId="663EC57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对于同时列入环境标志产品政府采购品目清单和节能产品政府采购品目清单的产品，则其优先于只列入其中一个品目清单的产品。</w:t>
      </w:r>
    </w:p>
    <w:p w14:paraId="5367539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环境标志产品是指列入财政部、生态环境部最新公布的《环境标志产品政府采购品目清单》内的产品。</w:t>
      </w:r>
    </w:p>
    <w:p w14:paraId="7594CA5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节能产品是指列入财政部、国家发展和改革委员会最新公布的《节能产品政府采购品目清单》内的产品。</w:t>
      </w:r>
    </w:p>
    <w:p w14:paraId="621517E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注意：响应主要产品如为节能及环境标志产品的，响应供应商必须提供有关证明材料。</w:t>
      </w:r>
    </w:p>
    <w:p w14:paraId="0089C26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成交结果公告</w:t>
      </w:r>
    </w:p>
    <w:p w14:paraId="170AA43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将在“</w:t>
      </w:r>
      <w:r>
        <w:rPr>
          <w:rFonts w:hint="eastAsia" w:ascii="宋体" w:hAnsi="宋体" w:cs="宋体"/>
          <w:color w:val="auto"/>
          <w:sz w:val="28"/>
          <w:szCs w:val="28"/>
          <w:highlight w:val="none"/>
          <w:lang w:val="en-US" w:eastAsia="zh-CN"/>
        </w:rPr>
        <w:t>在启东市城市水处理有限公司官网</w:t>
      </w:r>
      <w:r>
        <w:rPr>
          <w:rFonts w:hint="eastAsia" w:ascii="宋体" w:hAnsi="宋体" w:eastAsia="宋体" w:cs="宋体"/>
          <w:color w:val="auto"/>
          <w:sz w:val="28"/>
          <w:szCs w:val="28"/>
          <w:highlight w:val="none"/>
        </w:rPr>
        <w:t>”发布成交公告，公告期限为1个工作日。</w:t>
      </w:r>
    </w:p>
    <w:p w14:paraId="68FECF2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若有充分证据证明，成交供应商出现下列情况之一的，一经查实，将被取消成交资格：</w:t>
      </w:r>
    </w:p>
    <w:p w14:paraId="209A5B9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（1）提供虚假材料谋取中标的；</w:t>
      </w:r>
    </w:p>
    <w:p w14:paraId="54E963A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（2）向采购人、</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行贿或者提供其他不正当利益的；</w:t>
      </w:r>
    </w:p>
    <w:p w14:paraId="41E25277">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（3）恶意竞争，响应总报价明显低于其自身合理成本且又无法提供证明的；</w:t>
      </w:r>
    </w:p>
    <w:p w14:paraId="69CFCBD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（4）属于本文件规定的无效条件，但在评审过程中又未被询价小组发现的；</w:t>
      </w:r>
    </w:p>
    <w:p w14:paraId="4E85230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（5）与采购人或者其他供应商恶意串通的；</w:t>
      </w:r>
    </w:p>
    <w:p w14:paraId="0645F273">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（6）采取不正当手段诋毁、排挤其他供应商的；</w:t>
      </w:r>
    </w:p>
    <w:p w14:paraId="61A24A82">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（7）如有涉及对采购文件实质性内容的隐瞒、欺诈或违法违规行为的。</w:t>
      </w:r>
    </w:p>
    <w:p w14:paraId="7CA21E9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有下列情形之一的，视为响应供应商串通响应，响应无效：</w:t>
      </w:r>
    </w:p>
    <w:p w14:paraId="5B14633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（1）不同响应供应商的响应文件由同一单位或者个人编制；</w:t>
      </w:r>
    </w:p>
    <w:p w14:paraId="752DB1F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（2）不同响应供应商委托同一单位或者个人办理响应事宜；</w:t>
      </w:r>
    </w:p>
    <w:p w14:paraId="7CD72A0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（3）不同响应供应商的响应文件载明的项目管理成员或者联系人员为同一人；</w:t>
      </w:r>
    </w:p>
    <w:p w14:paraId="6B18666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（4）不同响应供应商的响应文件异常一致或者响应报价呈规律性差异；</w:t>
      </w:r>
    </w:p>
    <w:p w14:paraId="301D77E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（5）不同响应供应商的响应文件相互混装。</w:t>
      </w:r>
    </w:p>
    <w:p w14:paraId="5F9B4D8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2.质疑处理</w:t>
      </w:r>
    </w:p>
    <w:p w14:paraId="380C755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 提出质疑的供应商应当是参与所质疑项目采购活动的供应商。潜在供应商依法获取其可质疑的采购文件的，可以对采购文件提出质疑。</w:t>
      </w:r>
    </w:p>
    <w:p w14:paraId="5868D20F">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2.2供应商认为采购文件、采购过程和采购结果使自己的权益受到损害的，可以在知道或应知其权益受到损害之日起七个工作日内，以书面形式向</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或采购人提出质疑。上述应知其权益受到损害之日，是指：</w:t>
      </w:r>
    </w:p>
    <w:p w14:paraId="5B48D527">
      <w:pPr>
        <w:adjustRightInd w:val="0"/>
        <w:snapToGrid w:val="0"/>
        <w:spacing w:line="500" w:lineRule="exact"/>
        <w:ind w:firstLine="560" w:firstLineChars="200"/>
        <w:jc w:val="left"/>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sz w:val="28"/>
          <w:szCs w:val="28"/>
          <w:highlight w:val="none"/>
        </w:rPr>
        <w:t>（1）</w:t>
      </w:r>
      <w:r>
        <w:rPr>
          <w:rFonts w:hint="eastAsia" w:ascii="宋体" w:hAnsi="宋体" w:eastAsia="宋体" w:cs="宋体"/>
          <w:color w:val="auto"/>
          <w:kern w:val="0"/>
          <w:sz w:val="28"/>
          <w:szCs w:val="28"/>
          <w:highlight w:val="none"/>
        </w:rPr>
        <w:t>对可以质疑的采购文件提出质疑的，为收到采购文件之日或者采购文件公告期限届满之日；</w:t>
      </w:r>
    </w:p>
    <w:p w14:paraId="56B9B02F">
      <w:pPr>
        <w:adjustRightInd w:val="0"/>
        <w:snapToGrid w:val="0"/>
        <w:spacing w:line="500" w:lineRule="exact"/>
        <w:ind w:firstLine="560" w:firstLineChars="200"/>
        <w:jc w:val="left"/>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sz w:val="28"/>
          <w:szCs w:val="28"/>
          <w:highlight w:val="none"/>
        </w:rPr>
        <w:t>（2）</w:t>
      </w:r>
      <w:r>
        <w:rPr>
          <w:rFonts w:hint="eastAsia" w:ascii="宋体" w:hAnsi="宋体" w:eastAsia="宋体" w:cs="宋体"/>
          <w:color w:val="auto"/>
          <w:kern w:val="0"/>
          <w:sz w:val="28"/>
          <w:szCs w:val="28"/>
          <w:highlight w:val="none"/>
        </w:rPr>
        <w:t>对采购过程提出质疑的，为各采购程序环节结束之日；</w:t>
      </w:r>
    </w:p>
    <w:p w14:paraId="4C86A7F5">
      <w:pPr>
        <w:adjustRightInd w:val="0"/>
        <w:snapToGrid w:val="0"/>
        <w:spacing w:line="5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kern w:val="0"/>
          <w:sz w:val="28"/>
          <w:szCs w:val="28"/>
          <w:highlight w:val="none"/>
        </w:rPr>
        <w:t>对中标或者成交结果提出质疑的，为中标或者成交结果公告期限届满之日。</w:t>
      </w:r>
    </w:p>
    <w:p w14:paraId="1E84807A">
      <w:pPr>
        <w:adjustRightInd w:val="0"/>
        <w:snapToGrid w:val="0"/>
        <w:spacing w:line="5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供应商应当在法定质疑期内一次性提出针对同一采购程序环节的质疑。</w:t>
      </w:r>
    </w:p>
    <w:p w14:paraId="28997E51">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2.3质疑函必须按照本采购文件中《质疑函范本》（附件13）要求的格式和内容进行填写。供应商如组成联合体参加响应，则《质疑函范本》中要求签字、盖章、加盖公章之处，联合体各方均须按要求签字、盖章、加盖公章。</w:t>
      </w:r>
    </w:p>
    <w:p w14:paraId="38127AC8">
      <w:pPr>
        <w:adjustRightInd w:val="0"/>
        <w:snapToGrid w:val="0"/>
        <w:spacing w:line="500" w:lineRule="exact"/>
        <w:ind w:firstLine="560" w:firstLineChars="200"/>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2.4对采购方式、采购文件中项目需求、供应商资格条件等应当由采购人答复的质疑，请向采购人提出，由采购人负责答复。供应商对其他事项的质疑，请向</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提出，由</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负责答复。</w:t>
      </w:r>
    </w:p>
    <w:p w14:paraId="240D945E">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采购人质疑接收人及联系方式，见采购文件第一部分。</w:t>
      </w:r>
    </w:p>
    <w:p w14:paraId="679EE89A">
      <w:pPr>
        <w:adjustRightInd w:val="0"/>
        <w:snapToGrid w:val="0"/>
        <w:spacing w:line="5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2.5 以下情形的质疑不予受理</w:t>
      </w:r>
    </w:p>
    <w:p w14:paraId="62F4ACA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（1）内容不符合《政府采购质疑和投诉办法》第十二条规定的质疑。</w:t>
      </w:r>
    </w:p>
    <w:p w14:paraId="2499B2B4">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（2）超出政府采购法定期限的质疑。</w:t>
      </w:r>
    </w:p>
    <w:p w14:paraId="5FB85949">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（3）未参加响应活动的供应商或在响应活动中自身权益未受到损害的供应商所提出的质疑。</w:t>
      </w:r>
    </w:p>
    <w:p w14:paraId="430BE906">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（4）供应商组成联合体参加响应，联合体中任何一方或多方未按要求签字、盖章、加盖公章的质疑。</w:t>
      </w:r>
    </w:p>
    <w:p w14:paraId="7F4519CD">
      <w:pPr>
        <w:adjustRightInd w:val="0"/>
        <w:snapToGrid w:val="0"/>
        <w:spacing w:line="500" w:lineRule="exact"/>
        <w:ind w:firstLine="546" w:firstLineChars="19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2.6 供应商提出书面质疑必须有理、有据，不得捏造事实、提供虚假材料进行恶意质疑。否则，一经查实，</w:t>
      </w:r>
      <w:r>
        <w:rPr>
          <w:rFonts w:hint="eastAsia" w:ascii="宋体" w:hAnsi="宋体" w:eastAsia="宋体" w:cs="宋体"/>
          <w:color w:val="auto"/>
          <w:sz w:val="28"/>
          <w:szCs w:val="28"/>
          <w:highlight w:val="none"/>
          <w:lang w:val="en-US" w:eastAsia="zh-CN"/>
        </w:rPr>
        <w:t>采购人</w:t>
      </w:r>
      <w:r>
        <w:rPr>
          <w:rFonts w:hint="eastAsia" w:ascii="宋体" w:hAnsi="宋体" w:eastAsia="宋体" w:cs="宋体"/>
          <w:color w:val="auto"/>
          <w:sz w:val="28"/>
          <w:szCs w:val="28"/>
          <w:highlight w:val="none"/>
        </w:rPr>
        <w:t>有权依据政府采购的有关规定，报请政府采购监管部门对该供应商进行相应的行政处罚和记录该供应商的失信信息。</w:t>
      </w:r>
    </w:p>
    <w:p w14:paraId="3461BD41">
      <w:pPr>
        <w:numPr>
          <w:ilvl w:val="0"/>
          <w:numId w:val="1"/>
        </w:numPr>
        <w:adjustRightInd w:val="0"/>
        <w:snapToGrid w:val="0"/>
        <w:spacing w:line="500" w:lineRule="exact"/>
        <w:ind w:firstLine="48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成交通知书</w:t>
      </w:r>
    </w:p>
    <w:p w14:paraId="38332ACB">
      <w:pPr>
        <w:pStyle w:val="36"/>
        <w:adjustRightInd w:val="0"/>
        <w:snapToGrid w:val="0"/>
        <w:spacing w:line="500" w:lineRule="exact"/>
        <w:ind w:left="420" w:firstLine="560"/>
        <w:rPr>
          <w:rFonts w:hint="eastAsia" w:ascii="宋体" w:hAnsi="宋体" w:eastAsia="宋体" w:cs="宋体"/>
          <w:bCs/>
          <w:color w:val="auto"/>
          <w:sz w:val="28"/>
          <w:szCs w:val="28"/>
          <w:highlight w:val="none"/>
          <w:lang w:eastAsia="zh-CN"/>
        </w:rPr>
      </w:pPr>
      <w:r>
        <w:rPr>
          <w:rFonts w:hint="eastAsia" w:ascii="宋体" w:hAnsi="宋体" w:eastAsia="宋体" w:cs="宋体"/>
          <w:color w:val="auto"/>
          <w:sz w:val="28"/>
          <w:szCs w:val="28"/>
          <w:highlight w:val="none"/>
        </w:rPr>
        <w:t>公告成交结果的同时，采购</w:t>
      </w:r>
      <w:r>
        <w:rPr>
          <w:rFonts w:hint="eastAsia" w:ascii="宋体" w:hAnsi="宋体" w:eastAsia="宋体" w:cs="宋体"/>
          <w:color w:val="auto"/>
          <w:sz w:val="28"/>
          <w:szCs w:val="28"/>
          <w:highlight w:val="none"/>
          <w:lang w:val="en-US" w:eastAsia="zh-CN"/>
        </w:rPr>
        <w:t>人</w:t>
      </w:r>
      <w:r>
        <w:rPr>
          <w:rFonts w:hint="eastAsia" w:ascii="宋体" w:hAnsi="宋体" w:eastAsia="宋体" w:cs="宋体"/>
          <w:bCs/>
          <w:color w:val="auto"/>
          <w:sz w:val="28"/>
          <w:szCs w:val="28"/>
          <w:highlight w:val="none"/>
        </w:rPr>
        <w:t>向成交供应商发放成交通知书</w:t>
      </w:r>
      <w:r>
        <w:rPr>
          <w:rFonts w:hint="eastAsia" w:ascii="宋体" w:hAnsi="宋体" w:eastAsia="宋体" w:cs="宋体"/>
          <w:bCs/>
          <w:color w:val="auto"/>
          <w:sz w:val="28"/>
          <w:szCs w:val="28"/>
          <w:highlight w:val="none"/>
          <w:lang w:eastAsia="zh-CN"/>
        </w:rPr>
        <w:t>。</w:t>
      </w:r>
    </w:p>
    <w:p w14:paraId="5AF03CD3">
      <w:pPr>
        <w:pStyle w:val="36"/>
        <w:adjustRightInd w:val="0"/>
        <w:snapToGrid w:val="0"/>
        <w:spacing w:line="500" w:lineRule="exact"/>
        <w:ind w:left="420" w:firstLine="56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成交通知书发出后，采购人不得违法改变成交结果，成交供应商无正当理由不得放弃成交。</w:t>
      </w:r>
    </w:p>
    <w:p w14:paraId="425905A5">
      <w:pPr>
        <w:adjustRightInd w:val="0"/>
        <w:snapToGrid w:val="0"/>
        <w:spacing w:line="500" w:lineRule="exact"/>
        <w:ind w:firstLine="560"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八、授予合同</w:t>
      </w:r>
    </w:p>
    <w:p w14:paraId="0ED885DA">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1.签订合同</w:t>
      </w:r>
    </w:p>
    <w:p w14:paraId="39AD32D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1.1成交供应商应当在成交通知书发出之日起三</w:t>
      </w:r>
      <w:r>
        <w:rPr>
          <w:rFonts w:hint="eastAsia" w:ascii="宋体" w:hAnsi="宋体" w:cs="宋体"/>
          <w:color w:val="auto"/>
          <w:sz w:val="28"/>
          <w:szCs w:val="28"/>
          <w:highlight w:val="none"/>
          <w:lang w:val="en-US" w:eastAsia="zh-CN"/>
        </w:rPr>
        <w:t>十日</w:t>
      </w:r>
      <w:r>
        <w:rPr>
          <w:rFonts w:hint="eastAsia" w:ascii="宋体" w:hAnsi="宋体" w:eastAsia="宋体" w:cs="宋体"/>
          <w:color w:val="auto"/>
          <w:sz w:val="28"/>
          <w:szCs w:val="28"/>
          <w:highlight w:val="none"/>
        </w:rPr>
        <w:t>内，按照采购文件确定的事项与采购人签订政府采购合同。</w:t>
      </w:r>
    </w:p>
    <w:p w14:paraId="2DD16F0F">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1.2采购文件、成交供应商的响应文件及采购过程中有关澄清、承诺文件均应作为合同附件。</w:t>
      </w:r>
    </w:p>
    <w:p w14:paraId="5C0E0A48">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1.3签订合同后，成交供应商不得将货物及其他相关服务进行转包。未经采购人同意，成交供应商也不得随意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4085A5D1">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2.货物和服务的追加、减少和添购</w:t>
      </w:r>
    </w:p>
    <w:p w14:paraId="6348C095">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2.1政府采购合同履行中，采购人需追加与合同标的相同的货物和服务的，在不改变合同其他条款的前提下，可以与成交供应商协商签订补充合同，但所有补充合同的采购金额不超过原合同金额10%。</w:t>
      </w:r>
    </w:p>
    <w:p w14:paraId="707DF21D">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2.2采购结束后，采购人若由于各种客观原因，必须对采购项目所牵涉的货物和服务进行适当的减少时，在双方协商一致的前提下，可以按照询价采购时的价格水平做相应的调减，并据此签订补充合同。</w:t>
      </w:r>
    </w:p>
    <w:p w14:paraId="1252590C">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九、其它说明</w:t>
      </w:r>
    </w:p>
    <w:p w14:paraId="4A383E6B">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1.法定代表人为同一个人的两个及两个以上法人，母公司、全资子公司及其控股公司，只能有一家单位参加本项目的响应。</w:t>
      </w:r>
    </w:p>
    <w:p w14:paraId="087A5720">
      <w:pPr>
        <w:adjustRightInd w:val="0"/>
        <w:snapToGrid w:val="0"/>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代理机构</w:t>
      </w:r>
      <w:r>
        <w:rPr>
          <w:rFonts w:hint="eastAsia" w:ascii="宋体" w:hAnsi="宋体" w:eastAsia="宋体" w:cs="宋体"/>
          <w:color w:val="auto"/>
          <w:sz w:val="28"/>
          <w:szCs w:val="28"/>
          <w:highlight w:val="none"/>
        </w:rPr>
        <w:t>和询价小组不向未中标的响应供应商解释未中标原因，也不公布评审过程中的相关细节。</w:t>
      </w:r>
    </w:p>
    <w:p w14:paraId="4B7EC739">
      <w:pPr>
        <w:adjustRightInd w:val="0"/>
        <w:snapToGrid w:val="0"/>
        <w:spacing w:line="500" w:lineRule="exact"/>
        <w:jc w:val="center"/>
        <w:rPr>
          <w:rFonts w:hint="eastAsia" w:ascii="宋体" w:hAnsi="宋体" w:eastAsia="宋体" w:cs="宋体"/>
          <w:b w:val="0"/>
          <w:color w:val="auto"/>
          <w:sz w:val="36"/>
          <w:szCs w:val="36"/>
          <w:highlight w:val="none"/>
        </w:rPr>
      </w:pPr>
      <w:bookmarkStart w:id="53" w:name="_Toc32735"/>
      <w:r>
        <w:rPr>
          <w:rFonts w:hint="eastAsia" w:ascii="宋体" w:hAnsi="宋体" w:eastAsia="宋体" w:cs="宋体"/>
          <w:bCs/>
          <w:color w:val="auto"/>
          <w:sz w:val="36"/>
          <w:szCs w:val="36"/>
          <w:highlight w:val="none"/>
        </w:rPr>
        <w:br w:type="page"/>
      </w:r>
      <w:r>
        <w:rPr>
          <w:rFonts w:hint="eastAsia" w:ascii="宋体" w:hAnsi="宋体" w:eastAsia="宋体" w:cs="宋体"/>
          <w:b w:val="0"/>
          <w:color w:val="auto"/>
          <w:sz w:val="36"/>
          <w:szCs w:val="36"/>
          <w:highlight w:val="none"/>
        </w:rPr>
        <w:t>第三部分  项目需求</w:t>
      </w:r>
    </w:p>
    <w:p w14:paraId="12B9CAAF">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bookmarkStart w:id="54" w:name="_Toc82505662"/>
      <w:r>
        <w:rPr>
          <w:rFonts w:hint="eastAsia" w:ascii="宋体" w:hAnsi="宋体" w:eastAsia="宋体" w:cs="宋体"/>
          <w:b w:val="0"/>
          <w:bCs w:val="0"/>
          <w:color w:val="auto"/>
          <w:sz w:val="28"/>
          <w:szCs w:val="28"/>
          <w:highlight w:val="none"/>
          <w:lang w:val="en-US" w:eastAsia="zh-CN"/>
        </w:rPr>
        <w:t>1.采购需求一览表</w:t>
      </w:r>
    </w:p>
    <w:p w14:paraId="0881FCE3">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center"/>
        <w:textAlignment w:val="auto"/>
        <w:rPr>
          <w:rFonts w:hint="default" w:ascii="宋体" w:hAnsi="宋体" w:eastAsia="宋体" w:cs="宋体"/>
          <w:b w:val="0"/>
          <w:bCs w:val="0"/>
          <w:color w:val="auto"/>
          <w:sz w:val="28"/>
          <w:szCs w:val="28"/>
          <w:highlight w:val="none"/>
          <w:lang w:val="en-US" w:eastAsia="zh-CN"/>
        </w:rPr>
      </w:pPr>
      <w:r>
        <w:rPr>
          <w:rFonts w:hint="default" w:ascii="宋体" w:hAnsi="宋体" w:eastAsia="宋体" w:cs="宋体"/>
          <w:b w:val="0"/>
          <w:bCs w:val="0"/>
          <w:color w:val="auto"/>
          <w:sz w:val="28"/>
          <w:szCs w:val="28"/>
          <w:highlight w:val="none"/>
          <w:lang w:val="en-US" w:eastAsia="zh-CN"/>
        </w:rPr>
        <w:t>采购需求一览表</w:t>
      </w:r>
    </w:p>
    <w:tbl>
      <w:tblPr>
        <w:tblStyle w:val="1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7"/>
        <w:gridCol w:w="1167"/>
        <w:gridCol w:w="4938"/>
        <w:gridCol w:w="720"/>
        <w:gridCol w:w="1170"/>
      </w:tblGrid>
      <w:tr w14:paraId="6611C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58" w:type="pct"/>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71F7E47F">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default" w:asciiTheme="minorEastAsia" w:hAnsiTheme="minorEastAsia" w:eastAsiaTheme="minorEastAsia" w:cstheme="minorEastAsia"/>
                <w:b/>
                <w:bCs/>
                <w:sz w:val="18"/>
                <w:szCs w:val="18"/>
                <w:highlight w:val="none"/>
                <w:lang w:val="en-US" w:eastAsia="zh-CN"/>
              </w:rPr>
            </w:pPr>
            <w:r>
              <w:rPr>
                <w:rFonts w:hint="eastAsia" w:asciiTheme="minorEastAsia" w:hAnsiTheme="minorEastAsia" w:eastAsiaTheme="minorEastAsia" w:cstheme="minorEastAsia"/>
                <w:b/>
                <w:bCs/>
                <w:sz w:val="18"/>
                <w:szCs w:val="18"/>
                <w:highlight w:val="none"/>
                <w:lang w:val="en-US" w:eastAsia="zh-CN"/>
              </w:rPr>
              <w:t>序号</w:t>
            </w:r>
          </w:p>
        </w:tc>
        <w:tc>
          <w:tcPr>
            <w:tcW w:w="677"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20451622">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b/>
                <w:bCs/>
                <w:sz w:val="18"/>
                <w:szCs w:val="18"/>
                <w:highlight w:val="none"/>
                <w:lang w:val="en-US" w:eastAsia="zh-CN"/>
              </w:rPr>
            </w:pPr>
            <w:r>
              <w:rPr>
                <w:rFonts w:hint="eastAsia" w:asciiTheme="minorEastAsia" w:hAnsiTheme="minorEastAsia" w:eastAsiaTheme="minorEastAsia" w:cstheme="minorEastAsia"/>
                <w:b/>
                <w:bCs/>
                <w:sz w:val="18"/>
                <w:szCs w:val="18"/>
                <w:highlight w:val="none"/>
                <w:lang w:val="en-US" w:eastAsia="zh-CN"/>
              </w:rPr>
              <w:t>项目名称</w:t>
            </w:r>
          </w:p>
        </w:tc>
        <w:tc>
          <w:tcPr>
            <w:tcW w:w="2865"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3B83CF3">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b/>
                <w:bCs/>
                <w:sz w:val="18"/>
                <w:szCs w:val="18"/>
                <w:highlight w:val="none"/>
                <w:lang w:val="en-US" w:eastAsia="zh-CN"/>
              </w:rPr>
            </w:pPr>
            <w:r>
              <w:rPr>
                <w:rFonts w:hint="eastAsia" w:asciiTheme="minorEastAsia" w:hAnsiTheme="minorEastAsia" w:eastAsiaTheme="minorEastAsia" w:cstheme="minorEastAsia"/>
                <w:b/>
                <w:bCs/>
                <w:sz w:val="18"/>
                <w:szCs w:val="18"/>
                <w:highlight w:val="none"/>
                <w:lang w:val="en-US" w:eastAsia="zh-CN"/>
              </w:rPr>
              <w:t>项目特征描述</w:t>
            </w:r>
          </w:p>
        </w:tc>
        <w:tc>
          <w:tcPr>
            <w:tcW w:w="418"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674B7B30">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b/>
                <w:bCs/>
                <w:sz w:val="18"/>
                <w:szCs w:val="18"/>
                <w:highlight w:val="none"/>
                <w:lang w:val="en-US" w:eastAsia="zh-CN"/>
              </w:rPr>
            </w:pPr>
            <w:r>
              <w:rPr>
                <w:rFonts w:hint="eastAsia" w:asciiTheme="minorEastAsia" w:hAnsiTheme="minorEastAsia" w:eastAsiaTheme="minorEastAsia" w:cstheme="minorEastAsia"/>
                <w:b/>
                <w:bCs/>
                <w:sz w:val="18"/>
                <w:szCs w:val="18"/>
                <w:highlight w:val="none"/>
                <w:lang w:val="en-US" w:eastAsia="zh-CN"/>
              </w:rPr>
              <w:t>单位</w:t>
            </w:r>
          </w:p>
        </w:tc>
        <w:tc>
          <w:tcPr>
            <w:tcW w:w="679"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4301B531">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b/>
                <w:bCs/>
                <w:sz w:val="18"/>
                <w:szCs w:val="18"/>
                <w:highlight w:val="none"/>
                <w:lang w:val="en-US" w:eastAsia="zh-CN"/>
              </w:rPr>
            </w:pPr>
            <w:r>
              <w:rPr>
                <w:rFonts w:hint="eastAsia" w:asciiTheme="minorEastAsia" w:hAnsiTheme="minorEastAsia" w:eastAsiaTheme="minorEastAsia" w:cstheme="minorEastAsia"/>
                <w:b/>
                <w:bCs/>
                <w:sz w:val="18"/>
                <w:szCs w:val="18"/>
                <w:highlight w:val="none"/>
                <w:lang w:val="en-US" w:eastAsia="zh-CN"/>
              </w:rPr>
              <w:t>数量</w:t>
            </w:r>
          </w:p>
        </w:tc>
      </w:tr>
      <w:tr w14:paraId="16FE0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58" w:type="pct"/>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4F01D61A">
            <w:pPr>
              <w:jc w:val="center"/>
              <w:rPr>
                <w:rFonts w:hint="eastAsia" w:asciiTheme="minorEastAsia" w:hAnsiTheme="minorEastAsia" w:eastAsiaTheme="minorEastAsia" w:cstheme="minorEastAsia"/>
                <w:kern w:val="2"/>
                <w:sz w:val="18"/>
                <w:szCs w:val="18"/>
                <w:highlight w:val="none"/>
                <w:lang w:val="en-US" w:eastAsia="zh-CN" w:bidi="ar-SA"/>
              </w:rPr>
            </w:pPr>
          </w:p>
        </w:tc>
        <w:tc>
          <w:tcPr>
            <w:tcW w:w="677"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28B75BD5">
            <w:pPr>
              <w:jc w:val="center"/>
              <w:rPr>
                <w:rFonts w:hint="eastAsia" w:asciiTheme="minorEastAsia" w:hAnsiTheme="minorEastAsia" w:eastAsiaTheme="minorEastAsia" w:cstheme="minorEastAsia"/>
                <w:kern w:val="2"/>
                <w:sz w:val="18"/>
                <w:szCs w:val="18"/>
                <w:highlight w:val="none"/>
                <w:lang w:val="en-US" w:eastAsia="zh-CN" w:bidi="ar-SA"/>
              </w:rPr>
            </w:pPr>
          </w:p>
        </w:tc>
        <w:tc>
          <w:tcPr>
            <w:tcW w:w="2865"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2B90329C">
            <w:pPr>
              <w:jc w:val="center"/>
              <w:rPr>
                <w:rFonts w:hint="eastAsia" w:asciiTheme="minorEastAsia" w:hAnsiTheme="minorEastAsia" w:eastAsiaTheme="minorEastAsia" w:cstheme="minorEastAsia"/>
                <w:kern w:val="2"/>
                <w:sz w:val="18"/>
                <w:szCs w:val="18"/>
                <w:highlight w:val="none"/>
                <w:lang w:val="en-US" w:eastAsia="zh-CN" w:bidi="ar-SA"/>
              </w:rPr>
            </w:pPr>
          </w:p>
        </w:tc>
        <w:tc>
          <w:tcPr>
            <w:tcW w:w="418"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B97A140">
            <w:pPr>
              <w:jc w:val="center"/>
              <w:rPr>
                <w:rFonts w:hint="eastAsia" w:asciiTheme="minorEastAsia" w:hAnsiTheme="minorEastAsia" w:eastAsiaTheme="minorEastAsia" w:cstheme="minorEastAsia"/>
                <w:kern w:val="2"/>
                <w:sz w:val="18"/>
                <w:szCs w:val="18"/>
                <w:highlight w:val="none"/>
                <w:lang w:val="en-US" w:eastAsia="zh-CN" w:bidi="ar-SA"/>
              </w:rPr>
            </w:pPr>
          </w:p>
        </w:tc>
        <w:tc>
          <w:tcPr>
            <w:tcW w:w="679"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65A70DD5">
            <w:pPr>
              <w:jc w:val="center"/>
              <w:rPr>
                <w:rFonts w:hint="eastAsia" w:asciiTheme="minorEastAsia" w:hAnsiTheme="minorEastAsia" w:eastAsiaTheme="minorEastAsia" w:cstheme="minorEastAsia"/>
                <w:kern w:val="2"/>
                <w:sz w:val="18"/>
                <w:szCs w:val="18"/>
                <w:highlight w:val="none"/>
                <w:lang w:val="en-US" w:eastAsia="zh-CN" w:bidi="ar-SA"/>
              </w:rPr>
            </w:pPr>
          </w:p>
        </w:tc>
      </w:tr>
      <w:tr w14:paraId="6595B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58" w:type="pct"/>
            <w:vMerge w:val="continue"/>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618A0121">
            <w:pPr>
              <w:jc w:val="center"/>
              <w:rPr>
                <w:rFonts w:hint="eastAsia" w:asciiTheme="minorEastAsia" w:hAnsiTheme="minorEastAsia" w:eastAsiaTheme="minorEastAsia" w:cstheme="minorEastAsia"/>
                <w:kern w:val="2"/>
                <w:sz w:val="18"/>
                <w:szCs w:val="18"/>
                <w:highlight w:val="none"/>
                <w:lang w:val="en-US" w:eastAsia="zh-CN" w:bidi="ar-SA"/>
              </w:rPr>
            </w:pPr>
          </w:p>
        </w:tc>
        <w:tc>
          <w:tcPr>
            <w:tcW w:w="677"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A0130CF">
            <w:pPr>
              <w:jc w:val="center"/>
              <w:rPr>
                <w:rFonts w:hint="eastAsia" w:asciiTheme="minorEastAsia" w:hAnsiTheme="minorEastAsia" w:eastAsiaTheme="minorEastAsia" w:cstheme="minorEastAsia"/>
                <w:kern w:val="2"/>
                <w:sz w:val="18"/>
                <w:szCs w:val="18"/>
                <w:highlight w:val="none"/>
                <w:lang w:val="en-US" w:eastAsia="zh-CN" w:bidi="ar-SA"/>
              </w:rPr>
            </w:pPr>
          </w:p>
        </w:tc>
        <w:tc>
          <w:tcPr>
            <w:tcW w:w="2865"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5CBC3675">
            <w:pPr>
              <w:jc w:val="center"/>
              <w:rPr>
                <w:rFonts w:hint="eastAsia" w:asciiTheme="minorEastAsia" w:hAnsiTheme="minorEastAsia" w:eastAsiaTheme="minorEastAsia" w:cstheme="minorEastAsia"/>
                <w:kern w:val="2"/>
                <w:sz w:val="18"/>
                <w:szCs w:val="18"/>
                <w:highlight w:val="none"/>
                <w:lang w:val="en-US" w:eastAsia="zh-CN" w:bidi="ar-SA"/>
              </w:rPr>
            </w:pPr>
          </w:p>
        </w:tc>
        <w:tc>
          <w:tcPr>
            <w:tcW w:w="418"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F7C98BD">
            <w:pPr>
              <w:jc w:val="center"/>
              <w:rPr>
                <w:rFonts w:hint="eastAsia" w:asciiTheme="minorEastAsia" w:hAnsiTheme="minorEastAsia" w:eastAsiaTheme="minorEastAsia" w:cstheme="minorEastAsia"/>
                <w:kern w:val="2"/>
                <w:sz w:val="18"/>
                <w:szCs w:val="18"/>
                <w:highlight w:val="none"/>
                <w:lang w:val="en-US" w:eastAsia="zh-CN" w:bidi="ar-SA"/>
              </w:rPr>
            </w:pPr>
          </w:p>
        </w:tc>
        <w:tc>
          <w:tcPr>
            <w:tcW w:w="679" w:type="pct"/>
            <w:vMerge w:val="continue"/>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6EB3F52C">
            <w:pPr>
              <w:jc w:val="center"/>
              <w:rPr>
                <w:rFonts w:hint="eastAsia" w:asciiTheme="minorEastAsia" w:hAnsiTheme="minorEastAsia" w:eastAsiaTheme="minorEastAsia" w:cstheme="minorEastAsia"/>
                <w:kern w:val="2"/>
                <w:sz w:val="18"/>
                <w:szCs w:val="18"/>
                <w:highlight w:val="none"/>
                <w:lang w:val="en-US" w:eastAsia="zh-CN" w:bidi="ar-SA"/>
              </w:rPr>
            </w:pPr>
          </w:p>
        </w:tc>
      </w:tr>
      <w:tr w14:paraId="0756C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trPr>
        <w:tc>
          <w:tcPr>
            <w:tcW w:w="358" w:type="pct"/>
            <w:vMerge w:val="restart"/>
            <w:tcBorders>
              <w:top w:val="single" w:color="000000" w:sz="4" w:space="0"/>
              <w:left w:val="single" w:color="000000" w:sz="8" w:space="0"/>
              <w:bottom w:val="single" w:color="000000" w:sz="4" w:space="0"/>
              <w:right w:val="single" w:color="000000" w:sz="4" w:space="0"/>
            </w:tcBorders>
            <w:noWrap w:val="0"/>
            <w:vAlign w:val="center"/>
          </w:tcPr>
          <w:p w14:paraId="6808FB7F">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w:t>
            </w:r>
          </w:p>
        </w:tc>
        <w:tc>
          <w:tcPr>
            <w:tcW w:w="677" w:type="pct"/>
            <w:vMerge w:val="restart"/>
            <w:tcBorders>
              <w:top w:val="single" w:color="000000" w:sz="4" w:space="0"/>
              <w:left w:val="single" w:color="000000" w:sz="4" w:space="0"/>
              <w:bottom w:val="single" w:color="000000" w:sz="4" w:space="0"/>
              <w:right w:val="single" w:color="000000" w:sz="4" w:space="0"/>
            </w:tcBorders>
            <w:noWrap w:val="0"/>
            <w:vAlign w:val="center"/>
          </w:tcPr>
          <w:p w14:paraId="11B098FE">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加药桶</w:t>
            </w:r>
          </w:p>
        </w:tc>
        <w:tc>
          <w:tcPr>
            <w:tcW w:w="2865" w:type="pct"/>
            <w:vMerge w:val="restart"/>
            <w:tcBorders>
              <w:top w:val="single" w:color="000000" w:sz="4" w:space="0"/>
              <w:left w:val="single" w:color="000000" w:sz="4" w:space="0"/>
              <w:bottom w:val="single" w:color="000000" w:sz="4" w:space="0"/>
              <w:right w:val="single" w:color="000000" w:sz="4" w:space="0"/>
            </w:tcBorders>
            <w:noWrap w:val="0"/>
            <w:vAlign w:val="center"/>
          </w:tcPr>
          <w:p w14:paraId="75E5998A">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1、名称：加药桶</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2、规格参数：容量：20吨  厚≥20mm</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3、说明：配磁翻板液位计，顶部开孔进药，底部放空及出药，配放空阀门（DN40球阀 材质PVC），户外放置底部需配塑料托盘垫高（＞10cm），出口安装过滤器及前后检修阀门（口径DN40），桶身需不锈钢抱箍加固（数量5道，宽度20cm）</w:t>
            </w:r>
          </w:p>
        </w:tc>
        <w:tc>
          <w:tcPr>
            <w:tcW w:w="418" w:type="pct"/>
            <w:vMerge w:val="restart"/>
            <w:tcBorders>
              <w:top w:val="single" w:color="000000" w:sz="4" w:space="0"/>
              <w:left w:val="single" w:color="000000" w:sz="4" w:space="0"/>
              <w:bottom w:val="single" w:color="000000" w:sz="4" w:space="0"/>
              <w:right w:val="single" w:color="000000" w:sz="4" w:space="0"/>
            </w:tcBorders>
            <w:noWrap w:val="0"/>
            <w:vAlign w:val="center"/>
          </w:tcPr>
          <w:p w14:paraId="089AB91B">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套</w:t>
            </w:r>
          </w:p>
        </w:tc>
        <w:tc>
          <w:tcPr>
            <w:tcW w:w="679" w:type="pct"/>
            <w:vMerge w:val="restart"/>
            <w:tcBorders>
              <w:top w:val="single" w:color="000000" w:sz="4" w:space="0"/>
              <w:left w:val="single" w:color="000000" w:sz="4" w:space="0"/>
              <w:bottom w:val="single" w:color="000000" w:sz="4" w:space="0"/>
              <w:right w:val="single" w:color="000000" w:sz="4" w:space="0"/>
            </w:tcBorders>
            <w:noWrap w:val="0"/>
            <w:vAlign w:val="center"/>
          </w:tcPr>
          <w:p w14:paraId="28B9AAD4">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w:t>
            </w:r>
          </w:p>
        </w:tc>
      </w:tr>
      <w:tr w14:paraId="62DCF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358" w:type="pct"/>
            <w:vMerge w:val="continue"/>
            <w:tcBorders>
              <w:top w:val="single" w:color="000000" w:sz="4" w:space="0"/>
              <w:left w:val="single" w:color="000000" w:sz="8" w:space="0"/>
              <w:bottom w:val="single" w:color="000000" w:sz="4" w:space="0"/>
              <w:right w:val="single" w:color="000000" w:sz="4" w:space="0"/>
            </w:tcBorders>
            <w:noWrap w:val="0"/>
            <w:vAlign w:val="center"/>
          </w:tcPr>
          <w:p w14:paraId="5F72E10A">
            <w:pPr>
              <w:jc w:val="center"/>
              <w:rPr>
                <w:rFonts w:hint="eastAsia" w:asciiTheme="minorEastAsia" w:hAnsiTheme="minorEastAsia" w:eastAsiaTheme="minorEastAsia" w:cstheme="minorEastAsia"/>
                <w:kern w:val="2"/>
                <w:sz w:val="18"/>
                <w:szCs w:val="18"/>
                <w:highlight w:val="none"/>
                <w:lang w:val="en-US" w:eastAsia="zh-CN" w:bidi="ar-SA"/>
              </w:rPr>
            </w:pPr>
          </w:p>
        </w:tc>
        <w:tc>
          <w:tcPr>
            <w:tcW w:w="6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8C320B">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p>
        </w:tc>
        <w:tc>
          <w:tcPr>
            <w:tcW w:w="286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DB6CE6">
            <w:pPr>
              <w:jc w:val="center"/>
              <w:rPr>
                <w:rFonts w:hint="eastAsia" w:asciiTheme="minorEastAsia" w:hAnsiTheme="minorEastAsia" w:eastAsiaTheme="minorEastAsia" w:cstheme="minorEastAsia"/>
                <w:kern w:val="2"/>
                <w:sz w:val="18"/>
                <w:szCs w:val="18"/>
                <w:highlight w:val="none"/>
                <w:lang w:val="en-US" w:eastAsia="zh-CN" w:bidi="ar-SA"/>
              </w:rPr>
            </w:pPr>
          </w:p>
        </w:tc>
        <w:tc>
          <w:tcPr>
            <w:tcW w:w="4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467086">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p>
        </w:tc>
        <w:tc>
          <w:tcPr>
            <w:tcW w:w="6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CE5C40">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p>
        </w:tc>
      </w:tr>
      <w:tr w14:paraId="2BED4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trPr>
        <w:tc>
          <w:tcPr>
            <w:tcW w:w="358" w:type="pct"/>
            <w:tcBorders>
              <w:top w:val="single" w:color="000000" w:sz="4" w:space="0"/>
              <w:left w:val="single" w:color="000000" w:sz="8" w:space="0"/>
              <w:bottom w:val="single" w:color="000000" w:sz="4" w:space="0"/>
              <w:right w:val="single" w:color="000000" w:sz="4" w:space="0"/>
            </w:tcBorders>
            <w:noWrap w:val="0"/>
            <w:vAlign w:val="center"/>
          </w:tcPr>
          <w:p w14:paraId="6863E725">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14:paraId="5F2BD184">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塑料管</w:t>
            </w:r>
          </w:p>
        </w:tc>
        <w:tc>
          <w:tcPr>
            <w:tcW w:w="2865" w:type="pct"/>
            <w:tcBorders>
              <w:top w:val="single" w:color="000000" w:sz="4" w:space="0"/>
              <w:left w:val="single" w:color="000000" w:sz="4" w:space="0"/>
              <w:bottom w:val="single" w:color="000000" w:sz="4" w:space="0"/>
              <w:right w:val="single" w:color="000000" w:sz="4" w:space="0"/>
            </w:tcBorders>
            <w:noWrap w:val="0"/>
            <w:vAlign w:val="center"/>
          </w:tcPr>
          <w:p w14:paraId="75301889">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1、名称：加药管</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2、规格：DN50 PVC化工管 （10kg）</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3、说明：包含管路中所需的所有弯头、直接、过滤器等</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672E9F19">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m</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74B59292">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360</w:t>
            </w:r>
          </w:p>
        </w:tc>
      </w:tr>
      <w:tr w14:paraId="48685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6" w:hRule="atLeast"/>
        </w:trPr>
        <w:tc>
          <w:tcPr>
            <w:tcW w:w="358" w:type="pct"/>
            <w:tcBorders>
              <w:top w:val="single" w:color="000000" w:sz="4" w:space="0"/>
              <w:left w:val="single" w:color="000000" w:sz="8" w:space="0"/>
              <w:bottom w:val="single" w:color="000000" w:sz="4" w:space="0"/>
              <w:right w:val="single" w:color="000000" w:sz="4" w:space="0"/>
            </w:tcBorders>
            <w:noWrap w:val="0"/>
            <w:vAlign w:val="center"/>
          </w:tcPr>
          <w:p w14:paraId="0DC99B5F">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14:paraId="24ABE433">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塑料管</w:t>
            </w:r>
          </w:p>
        </w:tc>
        <w:tc>
          <w:tcPr>
            <w:tcW w:w="2865" w:type="pct"/>
            <w:tcBorders>
              <w:top w:val="single" w:color="000000" w:sz="4" w:space="0"/>
              <w:left w:val="single" w:color="000000" w:sz="4" w:space="0"/>
              <w:bottom w:val="single" w:color="000000" w:sz="4" w:space="0"/>
              <w:right w:val="single" w:color="000000" w:sz="4" w:space="0"/>
            </w:tcBorders>
            <w:noWrap w:val="0"/>
            <w:vAlign w:val="center"/>
          </w:tcPr>
          <w:p w14:paraId="361497F8">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1、名称：加药管</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2、规格：DN20 PVC化工管 （10kg）</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3、说明：包含管路中所需的所有弯头、直接、过滤器等</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4F77E702">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m</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2C4B42BC">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1000</w:t>
            </w:r>
          </w:p>
        </w:tc>
      </w:tr>
      <w:tr w14:paraId="17343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4" w:hRule="atLeast"/>
        </w:trPr>
        <w:tc>
          <w:tcPr>
            <w:tcW w:w="358" w:type="pct"/>
            <w:vMerge w:val="restart"/>
            <w:tcBorders>
              <w:top w:val="single" w:color="000000" w:sz="4" w:space="0"/>
              <w:left w:val="single" w:color="000000" w:sz="8" w:space="0"/>
              <w:bottom w:val="single" w:color="000000" w:sz="4" w:space="0"/>
              <w:right w:val="single" w:color="000000" w:sz="4" w:space="0"/>
            </w:tcBorders>
            <w:noWrap w:val="0"/>
            <w:vAlign w:val="center"/>
          </w:tcPr>
          <w:p w14:paraId="591135B8">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4</w:t>
            </w:r>
          </w:p>
        </w:tc>
        <w:tc>
          <w:tcPr>
            <w:tcW w:w="677" w:type="pct"/>
            <w:vMerge w:val="restart"/>
            <w:tcBorders>
              <w:top w:val="single" w:color="000000" w:sz="4" w:space="0"/>
              <w:left w:val="single" w:color="000000" w:sz="4" w:space="0"/>
              <w:bottom w:val="single" w:color="000000" w:sz="4" w:space="0"/>
              <w:right w:val="single" w:color="000000" w:sz="4" w:space="0"/>
            </w:tcBorders>
            <w:noWrap w:val="0"/>
            <w:vAlign w:val="center"/>
          </w:tcPr>
          <w:p w14:paraId="3526D68F">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加药装置及其控制箱</w:t>
            </w:r>
          </w:p>
        </w:tc>
        <w:tc>
          <w:tcPr>
            <w:tcW w:w="2865" w:type="pct"/>
            <w:vMerge w:val="restart"/>
            <w:tcBorders>
              <w:top w:val="single" w:color="000000" w:sz="4" w:space="0"/>
              <w:left w:val="single" w:color="000000" w:sz="4" w:space="0"/>
              <w:bottom w:val="single" w:color="000000" w:sz="4" w:space="0"/>
              <w:right w:val="single" w:color="000000" w:sz="4" w:space="0"/>
            </w:tcBorders>
            <w:noWrap w:val="0"/>
            <w:vAlign w:val="center"/>
          </w:tcPr>
          <w:p w14:paraId="1242FA92">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1、名称：加药装置及配套控制箱</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2、规格参数：管路尺寸DN20 化工管（10kg）支架及控制箱材质：304不锈钢 厚度2mm</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3、说明：一、二期各1套乙酸钠与PAC，每套安装加药泵3台（2用1备，利旧），配压力表、缓冲阻尼器、止回阀、过滤器等</w:t>
            </w:r>
          </w:p>
        </w:tc>
        <w:tc>
          <w:tcPr>
            <w:tcW w:w="418" w:type="pct"/>
            <w:vMerge w:val="restart"/>
            <w:tcBorders>
              <w:top w:val="single" w:color="000000" w:sz="4" w:space="0"/>
              <w:left w:val="single" w:color="000000" w:sz="4" w:space="0"/>
              <w:bottom w:val="single" w:color="000000" w:sz="4" w:space="0"/>
              <w:right w:val="single" w:color="000000" w:sz="4" w:space="0"/>
            </w:tcBorders>
            <w:noWrap w:val="0"/>
            <w:vAlign w:val="center"/>
          </w:tcPr>
          <w:p w14:paraId="561ADC77">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台</w:t>
            </w:r>
          </w:p>
        </w:tc>
        <w:tc>
          <w:tcPr>
            <w:tcW w:w="679" w:type="pct"/>
            <w:vMerge w:val="restart"/>
            <w:tcBorders>
              <w:top w:val="single" w:color="000000" w:sz="4" w:space="0"/>
              <w:left w:val="single" w:color="000000" w:sz="4" w:space="0"/>
              <w:bottom w:val="single" w:color="000000" w:sz="4" w:space="0"/>
              <w:right w:val="single" w:color="000000" w:sz="4" w:space="0"/>
            </w:tcBorders>
            <w:noWrap w:val="0"/>
            <w:vAlign w:val="center"/>
          </w:tcPr>
          <w:p w14:paraId="70D97B93">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4</w:t>
            </w:r>
          </w:p>
        </w:tc>
      </w:tr>
      <w:tr w14:paraId="51727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358" w:type="pct"/>
            <w:vMerge w:val="continue"/>
            <w:tcBorders>
              <w:top w:val="single" w:color="000000" w:sz="4" w:space="0"/>
              <w:left w:val="single" w:color="000000" w:sz="8" w:space="0"/>
              <w:bottom w:val="single" w:color="000000" w:sz="4" w:space="0"/>
              <w:right w:val="single" w:color="000000" w:sz="4" w:space="0"/>
            </w:tcBorders>
            <w:noWrap w:val="0"/>
            <w:vAlign w:val="center"/>
          </w:tcPr>
          <w:p w14:paraId="3993E1BD">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p>
        </w:tc>
        <w:tc>
          <w:tcPr>
            <w:tcW w:w="6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E96FA7">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p>
        </w:tc>
        <w:tc>
          <w:tcPr>
            <w:tcW w:w="286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E1ED8B">
            <w:pPr>
              <w:jc w:val="left"/>
              <w:rPr>
                <w:rFonts w:hint="eastAsia" w:asciiTheme="minorEastAsia" w:hAnsiTheme="minorEastAsia" w:eastAsiaTheme="minorEastAsia" w:cstheme="minorEastAsia"/>
                <w:kern w:val="2"/>
                <w:sz w:val="18"/>
                <w:szCs w:val="18"/>
                <w:highlight w:val="none"/>
                <w:lang w:val="en-US" w:eastAsia="zh-CN" w:bidi="ar-SA"/>
              </w:rPr>
            </w:pPr>
          </w:p>
        </w:tc>
        <w:tc>
          <w:tcPr>
            <w:tcW w:w="4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713AA4">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p>
        </w:tc>
        <w:tc>
          <w:tcPr>
            <w:tcW w:w="6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9E36A4">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p>
        </w:tc>
      </w:tr>
      <w:tr w14:paraId="5D840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6" w:hRule="atLeast"/>
        </w:trPr>
        <w:tc>
          <w:tcPr>
            <w:tcW w:w="358" w:type="pct"/>
            <w:tcBorders>
              <w:top w:val="single" w:color="000000" w:sz="4" w:space="0"/>
              <w:left w:val="single" w:color="000000" w:sz="8" w:space="0"/>
              <w:bottom w:val="single" w:color="000000" w:sz="4" w:space="0"/>
              <w:right w:val="single" w:color="000000" w:sz="4" w:space="0"/>
            </w:tcBorders>
            <w:noWrap w:val="0"/>
            <w:vAlign w:val="center"/>
          </w:tcPr>
          <w:p w14:paraId="12B433B4">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14:paraId="2C1A7263">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轴流通风机</w:t>
            </w:r>
          </w:p>
        </w:tc>
        <w:tc>
          <w:tcPr>
            <w:tcW w:w="2865" w:type="pct"/>
            <w:tcBorders>
              <w:top w:val="single" w:color="000000" w:sz="4" w:space="0"/>
              <w:left w:val="single" w:color="000000" w:sz="4" w:space="0"/>
              <w:bottom w:val="single" w:color="000000" w:sz="4" w:space="0"/>
              <w:right w:val="single" w:color="000000" w:sz="4" w:space="0"/>
            </w:tcBorders>
            <w:noWrap w:val="0"/>
            <w:vAlign w:val="center"/>
          </w:tcPr>
          <w:p w14:paraId="01ACF533">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1、名称：轴流风机</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2、规格：管道式12寸，中速即可</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3、安装方式：装在墙上</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5777C46A">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台</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60FF2E20">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w:t>
            </w:r>
          </w:p>
        </w:tc>
      </w:tr>
      <w:tr w14:paraId="5D543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58" w:type="pct"/>
            <w:tcBorders>
              <w:top w:val="single" w:color="000000" w:sz="4" w:space="0"/>
              <w:left w:val="single" w:color="000000" w:sz="8" w:space="0"/>
              <w:bottom w:val="single" w:color="000000" w:sz="4" w:space="0"/>
              <w:right w:val="single" w:color="000000" w:sz="4" w:space="0"/>
            </w:tcBorders>
            <w:noWrap w:val="0"/>
            <w:vAlign w:val="center"/>
          </w:tcPr>
          <w:p w14:paraId="1FEF7C9E">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14:paraId="51347F23">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普通灯具</w:t>
            </w:r>
          </w:p>
        </w:tc>
        <w:tc>
          <w:tcPr>
            <w:tcW w:w="2865" w:type="pct"/>
            <w:tcBorders>
              <w:top w:val="single" w:color="000000" w:sz="4" w:space="0"/>
              <w:left w:val="single" w:color="000000" w:sz="4" w:space="0"/>
              <w:bottom w:val="single" w:color="000000" w:sz="4" w:space="0"/>
              <w:right w:val="single" w:color="000000" w:sz="4" w:space="0"/>
            </w:tcBorders>
            <w:noWrap w:val="0"/>
            <w:vAlign w:val="center"/>
          </w:tcPr>
          <w:p w14:paraId="4C934066">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1、名称：投光灯</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2、规格：100w</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666C87CE">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套</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3F455C29">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3</w:t>
            </w:r>
          </w:p>
        </w:tc>
      </w:tr>
      <w:tr w14:paraId="77E36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358" w:type="pct"/>
            <w:tcBorders>
              <w:top w:val="single" w:color="000000" w:sz="4" w:space="0"/>
              <w:left w:val="single" w:color="000000" w:sz="8" w:space="0"/>
              <w:bottom w:val="single" w:color="000000" w:sz="4" w:space="0"/>
              <w:right w:val="single" w:color="000000" w:sz="4" w:space="0"/>
            </w:tcBorders>
            <w:noWrap w:val="0"/>
            <w:vAlign w:val="center"/>
          </w:tcPr>
          <w:p w14:paraId="037858EF">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14:paraId="4E80FA9A">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配管</w:t>
            </w:r>
          </w:p>
        </w:tc>
        <w:tc>
          <w:tcPr>
            <w:tcW w:w="2865" w:type="pct"/>
            <w:tcBorders>
              <w:top w:val="single" w:color="000000" w:sz="4" w:space="0"/>
              <w:left w:val="single" w:color="000000" w:sz="4" w:space="0"/>
              <w:bottom w:val="single" w:color="000000" w:sz="4" w:space="0"/>
              <w:right w:val="single" w:color="000000" w:sz="4" w:space="0"/>
            </w:tcBorders>
            <w:noWrap w:val="0"/>
            <w:vAlign w:val="center"/>
          </w:tcPr>
          <w:p w14:paraId="28581300">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1、名称：过路塑料套管</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2、规格：DN80</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7472B862">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m</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55DFEC93">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4</w:t>
            </w:r>
          </w:p>
        </w:tc>
      </w:tr>
      <w:tr w14:paraId="3DEFE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58" w:type="pct"/>
            <w:tcBorders>
              <w:top w:val="single" w:color="000000" w:sz="4" w:space="0"/>
              <w:left w:val="single" w:color="000000" w:sz="8" w:space="0"/>
              <w:bottom w:val="single" w:color="000000" w:sz="4" w:space="0"/>
              <w:right w:val="single" w:color="000000" w:sz="4" w:space="0"/>
            </w:tcBorders>
            <w:noWrap w:val="0"/>
            <w:vAlign w:val="center"/>
          </w:tcPr>
          <w:p w14:paraId="4949DE3E">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14:paraId="4EFCE63F">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配管</w:t>
            </w:r>
          </w:p>
        </w:tc>
        <w:tc>
          <w:tcPr>
            <w:tcW w:w="2865" w:type="pct"/>
            <w:tcBorders>
              <w:top w:val="single" w:color="000000" w:sz="4" w:space="0"/>
              <w:left w:val="single" w:color="000000" w:sz="4" w:space="0"/>
              <w:bottom w:val="single" w:color="000000" w:sz="4" w:space="0"/>
              <w:right w:val="single" w:color="000000" w:sz="4" w:space="0"/>
            </w:tcBorders>
            <w:noWrap w:val="0"/>
            <w:vAlign w:val="center"/>
          </w:tcPr>
          <w:p w14:paraId="3F861791">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1、名称：过路塑料套管</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2、规格：DN50</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3142A398">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m</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6387C6F5">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10</w:t>
            </w:r>
          </w:p>
        </w:tc>
      </w:tr>
      <w:tr w14:paraId="6C97E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58" w:type="pct"/>
            <w:tcBorders>
              <w:top w:val="single" w:color="000000" w:sz="4" w:space="0"/>
              <w:left w:val="single" w:color="000000" w:sz="8" w:space="0"/>
              <w:bottom w:val="single" w:color="000000" w:sz="4" w:space="0"/>
              <w:right w:val="single" w:color="000000" w:sz="4" w:space="0"/>
            </w:tcBorders>
            <w:noWrap w:val="0"/>
            <w:vAlign w:val="center"/>
          </w:tcPr>
          <w:p w14:paraId="57DBFD40">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14:paraId="4BF66A72">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设备拆装</w:t>
            </w:r>
          </w:p>
        </w:tc>
        <w:tc>
          <w:tcPr>
            <w:tcW w:w="2865" w:type="pct"/>
            <w:tcBorders>
              <w:top w:val="single" w:color="000000" w:sz="4" w:space="0"/>
              <w:left w:val="single" w:color="000000" w:sz="4" w:space="0"/>
              <w:bottom w:val="single" w:color="000000" w:sz="4" w:space="0"/>
              <w:right w:val="single" w:color="000000" w:sz="4" w:space="0"/>
            </w:tcBorders>
            <w:noWrap w:val="0"/>
            <w:vAlign w:val="center"/>
          </w:tcPr>
          <w:p w14:paraId="03A6EDBB">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1、名称：设备拆装</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2、说明：原有设备拆除放置于指定位置</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283B859A">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项</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73EF1E58">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w:t>
            </w:r>
          </w:p>
        </w:tc>
      </w:tr>
      <w:tr w14:paraId="29D8C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358" w:type="pct"/>
            <w:vMerge w:val="restart"/>
            <w:tcBorders>
              <w:top w:val="single" w:color="000000" w:sz="4" w:space="0"/>
              <w:left w:val="single" w:color="000000" w:sz="8" w:space="0"/>
              <w:bottom w:val="single" w:color="000000" w:sz="4" w:space="0"/>
              <w:right w:val="single" w:color="000000" w:sz="4" w:space="0"/>
            </w:tcBorders>
            <w:noWrap w:val="0"/>
            <w:vAlign w:val="center"/>
          </w:tcPr>
          <w:p w14:paraId="4A48C630">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10</w:t>
            </w:r>
          </w:p>
        </w:tc>
        <w:tc>
          <w:tcPr>
            <w:tcW w:w="677" w:type="pct"/>
            <w:vMerge w:val="restart"/>
            <w:tcBorders>
              <w:top w:val="single" w:color="000000" w:sz="4" w:space="0"/>
              <w:left w:val="single" w:color="000000" w:sz="4" w:space="0"/>
              <w:bottom w:val="single" w:color="000000" w:sz="4" w:space="0"/>
              <w:right w:val="single" w:color="000000" w:sz="4" w:space="0"/>
            </w:tcBorders>
            <w:noWrap w:val="0"/>
            <w:vAlign w:val="center"/>
          </w:tcPr>
          <w:p w14:paraId="2658F079">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管道绝热</w:t>
            </w:r>
          </w:p>
        </w:tc>
        <w:tc>
          <w:tcPr>
            <w:tcW w:w="2865" w:type="pct"/>
            <w:vMerge w:val="restart"/>
            <w:tcBorders>
              <w:top w:val="single" w:color="000000" w:sz="4" w:space="0"/>
              <w:left w:val="single" w:color="000000" w:sz="4" w:space="0"/>
              <w:bottom w:val="single" w:color="000000" w:sz="4" w:space="0"/>
              <w:right w:val="single" w:color="000000" w:sz="4" w:space="0"/>
            </w:tcBorders>
            <w:noWrap w:val="0"/>
            <w:vAlign w:val="center"/>
          </w:tcPr>
          <w:p w14:paraId="5A4AC27E">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1、名称：管道保温</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2、绝热材料品种：发泡聚乙烯保温棉，外裹不燃性玻璃布复合铝箔，胶接</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3、绝热厚度：40mm</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4、管道外径：DN50</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5、其他：详见设计图</w:t>
            </w:r>
          </w:p>
        </w:tc>
        <w:tc>
          <w:tcPr>
            <w:tcW w:w="418" w:type="pct"/>
            <w:vMerge w:val="restart"/>
            <w:tcBorders>
              <w:top w:val="single" w:color="000000" w:sz="4" w:space="0"/>
              <w:left w:val="single" w:color="000000" w:sz="4" w:space="0"/>
              <w:bottom w:val="single" w:color="000000" w:sz="4" w:space="0"/>
              <w:right w:val="single" w:color="000000" w:sz="4" w:space="0"/>
            </w:tcBorders>
            <w:noWrap w:val="0"/>
            <w:vAlign w:val="center"/>
          </w:tcPr>
          <w:p w14:paraId="7AC856D6">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m3</w:t>
            </w:r>
          </w:p>
        </w:tc>
        <w:tc>
          <w:tcPr>
            <w:tcW w:w="679" w:type="pct"/>
            <w:vMerge w:val="restart"/>
            <w:tcBorders>
              <w:top w:val="single" w:color="000000" w:sz="4" w:space="0"/>
              <w:left w:val="single" w:color="000000" w:sz="4" w:space="0"/>
              <w:bottom w:val="single" w:color="000000" w:sz="4" w:space="0"/>
              <w:right w:val="single" w:color="000000" w:sz="4" w:space="0"/>
            </w:tcBorders>
            <w:noWrap w:val="0"/>
            <w:vAlign w:val="center"/>
          </w:tcPr>
          <w:p w14:paraId="6B13F83A">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0.31</w:t>
            </w:r>
          </w:p>
        </w:tc>
      </w:tr>
      <w:tr w14:paraId="04A87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358" w:type="pct"/>
            <w:vMerge w:val="continue"/>
            <w:tcBorders>
              <w:top w:val="single" w:color="000000" w:sz="4" w:space="0"/>
              <w:left w:val="single" w:color="000000" w:sz="8" w:space="0"/>
              <w:bottom w:val="single" w:color="000000" w:sz="4" w:space="0"/>
              <w:right w:val="single" w:color="000000" w:sz="4" w:space="0"/>
            </w:tcBorders>
            <w:noWrap w:val="0"/>
            <w:vAlign w:val="center"/>
          </w:tcPr>
          <w:p w14:paraId="438F5A45">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p>
        </w:tc>
        <w:tc>
          <w:tcPr>
            <w:tcW w:w="67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91F917">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p>
        </w:tc>
        <w:tc>
          <w:tcPr>
            <w:tcW w:w="286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DFB47E">
            <w:pPr>
              <w:jc w:val="left"/>
              <w:rPr>
                <w:rFonts w:hint="eastAsia" w:asciiTheme="minorEastAsia" w:hAnsiTheme="minorEastAsia" w:eastAsiaTheme="minorEastAsia" w:cstheme="minorEastAsia"/>
                <w:kern w:val="2"/>
                <w:sz w:val="18"/>
                <w:szCs w:val="18"/>
                <w:highlight w:val="none"/>
                <w:lang w:val="en-US" w:eastAsia="zh-CN" w:bidi="ar-SA"/>
              </w:rPr>
            </w:pPr>
          </w:p>
        </w:tc>
        <w:tc>
          <w:tcPr>
            <w:tcW w:w="4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EA074C">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p>
        </w:tc>
        <w:tc>
          <w:tcPr>
            <w:tcW w:w="67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CF9826">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p>
        </w:tc>
      </w:tr>
      <w:tr w14:paraId="78002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58" w:type="pct"/>
            <w:tcBorders>
              <w:top w:val="single" w:color="000000" w:sz="4" w:space="0"/>
              <w:left w:val="single" w:color="000000" w:sz="8" w:space="0"/>
              <w:bottom w:val="single" w:color="000000" w:sz="4" w:space="0"/>
              <w:right w:val="single" w:color="000000" w:sz="4" w:space="0"/>
            </w:tcBorders>
            <w:noWrap w:val="0"/>
            <w:vAlign w:val="center"/>
          </w:tcPr>
          <w:p w14:paraId="460D69D7">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11</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14:paraId="714F2E74">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挖一般土方</w:t>
            </w:r>
          </w:p>
        </w:tc>
        <w:tc>
          <w:tcPr>
            <w:tcW w:w="2865" w:type="pct"/>
            <w:tcBorders>
              <w:top w:val="single" w:color="000000" w:sz="4" w:space="0"/>
              <w:left w:val="single" w:color="000000" w:sz="4" w:space="0"/>
              <w:bottom w:val="single" w:color="000000" w:sz="4" w:space="0"/>
              <w:right w:val="single" w:color="000000" w:sz="4" w:space="0"/>
            </w:tcBorders>
            <w:noWrap w:val="0"/>
            <w:vAlign w:val="center"/>
          </w:tcPr>
          <w:p w14:paraId="231789C1">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1、土壤类别：一、二类土</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2、挖土深度：2米内</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4439A017">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m3</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106ED5E8">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81.6</w:t>
            </w:r>
          </w:p>
        </w:tc>
      </w:tr>
      <w:tr w14:paraId="11BB7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358" w:type="pct"/>
            <w:tcBorders>
              <w:top w:val="single" w:color="000000" w:sz="4" w:space="0"/>
              <w:left w:val="single" w:color="000000" w:sz="8" w:space="0"/>
              <w:bottom w:val="single" w:color="000000" w:sz="4" w:space="0"/>
              <w:right w:val="single" w:color="000000" w:sz="4" w:space="0"/>
            </w:tcBorders>
            <w:noWrap w:val="0"/>
            <w:vAlign w:val="center"/>
          </w:tcPr>
          <w:p w14:paraId="67E6BD2E">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12</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14:paraId="387F2CF4">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回填方</w:t>
            </w:r>
          </w:p>
        </w:tc>
        <w:tc>
          <w:tcPr>
            <w:tcW w:w="2865" w:type="pct"/>
            <w:tcBorders>
              <w:top w:val="single" w:color="000000" w:sz="4" w:space="0"/>
              <w:left w:val="single" w:color="000000" w:sz="4" w:space="0"/>
              <w:bottom w:val="single" w:color="000000" w:sz="4" w:space="0"/>
              <w:right w:val="single" w:color="000000" w:sz="4" w:space="0"/>
            </w:tcBorders>
            <w:noWrap w:val="0"/>
            <w:vAlign w:val="center"/>
          </w:tcPr>
          <w:p w14:paraId="7F8A3E63">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1、密实度要求：满足设计要求</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2、填方材料品种：素土</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6A4918B9">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m3</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33948300">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81.6</w:t>
            </w:r>
          </w:p>
        </w:tc>
      </w:tr>
      <w:tr w14:paraId="719AF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trPr>
        <w:tc>
          <w:tcPr>
            <w:tcW w:w="358" w:type="pct"/>
            <w:tcBorders>
              <w:top w:val="single" w:color="000000" w:sz="4" w:space="0"/>
              <w:left w:val="single" w:color="000000" w:sz="8" w:space="0"/>
              <w:bottom w:val="single" w:color="000000" w:sz="4" w:space="0"/>
              <w:right w:val="single" w:color="000000" w:sz="4" w:space="0"/>
            </w:tcBorders>
            <w:noWrap w:val="0"/>
            <w:vAlign w:val="center"/>
          </w:tcPr>
          <w:p w14:paraId="745D79E6">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13</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14:paraId="276D7278">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拆除路面</w:t>
            </w:r>
          </w:p>
        </w:tc>
        <w:tc>
          <w:tcPr>
            <w:tcW w:w="2865" w:type="pct"/>
            <w:tcBorders>
              <w:top w:val="single" w:color="000000" w:sz="4" w:space="0"/>
              <w:left w:val="single" w:color="000000" w:sz="4" w:space="0"/>
              <w:bottom w:val="single" w:color="000000" w:sz="4" w:space="0"/>
              <w:right w:val="single" w:color="000000" w:sz="4" w:space="0"/>
            </w:tcBorders>
            <w:noWrap w:val="0"/>
            <w:vAlign w:val="center"/>
          </w:tcPr>
          <w:p w14:paraId="356EBD17">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1、材质：破除原有路面；</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2、厚度：10cm</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3、废弃物外运处置、运距自行考虑；</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26F6C286">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m2</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6544EDAB">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8</w:t>
            </w:r>
          </w:p>
        </w:tc>
      </w:tr>
      <w:tr w14:paraId="11A5C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58" w:type="pct"/>
            <w:tcBorders>
              <w:top w:val="single" w:color="000000" w:sz="4" w:space="0"/>
              <w:left w:val="single" w:color="000000" w:sz="8" w:space="0"/>
              <w:bottom w:val="single" w:color="000000" w:sz="4" w:space="0"/>
              <w:right w:val="single" w:color="000000" w:sz="4" w:space="0"/>
            </w:tcBorders>
            <w:noWrap w:val="0"/>
            <w:vAlign w:val="center"/>
          </w:tcPr>
          <w:p w14:paraId="69F20130">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14</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14:paraId="73FE55F2">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水泥混凝土</w:t>
            </w:r>
          </w:p>
        </w:tc>
        <w:tc>
          <w:tcPr>
            <w:tcW w:w="2865" w:type="pct"/>
            <w:tcBorders>
              <w:top w:val="single" w:color="000000" w:sz="4" w:space="0"/>
              <w:left w:val="single" w:color="000000" w:sz="4" w:space="0"/>
              <w:bottom w:val="single" w:color="000000" w:sz="4" w:space="0"/>
              <w:right w:val="single" w:color="000000" w:sz="4" w:space="0"/>
            </w:tcBorders>
            <w:noWrap w:val="0"/>
            <w:vAlign w:val="center"/>
          </w:tcPr>
          <w:p w14:paraId="17FACB8A">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1、混凝土强度等级：C30商品混凝土</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2、厚度：10cm</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440968E2">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m2</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1BF6A4D7">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8</w:t>
            </w:r>
          </w:p>
        </w:tc>
      </w:tr>
      <w:tr w14:paraId="683D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358" w:type="pct"/>
            <w:tcBorders>
              <w:top w:val="single" w:color="000000" w:sz="4" w:space="0"/>
              <w:left w:val="single" w:color="000000" w:sz="8" w:space="0"/>
              <w:bottom w:val="single" w:color="000000" w:sz="4" w:space="0"/>
              <w:right w:val="single" w:color="000000" w:sz="4" w:space="0"/>
            </w:tcBorders>
            <w:noWrap w:val="0"/>
            <w:vAlign w:val="center"/>
          </w:tcPr>
          <w:p w14:paraId="7477148E">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15</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14:paraId="516D5B6F">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自流坪楼地面</w:t>
            </w:r>
          </w:p>
        </w:tc>
        <w:tc>
          <w:tcPr>
            <w:tcW w:w="2865" w:type="pct"/>
            <w:tcBorders>
              <w:top w:val="single" w:color="000000" w:sz="4" w:space="0"/>
              <w:left w:val="single" w:color="000000" w:sz="4" w:space="0"/>
              <w:bottom w:val="single" w:color="000000" w:sz="4" w:space="0"/>
              <w:right w:val="single" w:color="000000" w:sz="4" w:space="0"/>
            </w:tcBorders>
            <w:noWrap w:val="0"/>
            <w:vAlign w:val="center"/>
          </w:tcPr>
          <w:p w14:paraId="159D3E94">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1、刷涂三层绿色环氧地坪，表面光亮</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2A399194">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m2</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437C9B56">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30</w:t>
            </w:r>
          </w:p>
        </w:tc>
      </w:tr>
      <w:tr w14:paraId="07FD5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6" w:hRule="atLeast"/>
        </w:trPr>
        <w:tc>
          <w:tcPr>
            <w:tcW w:w="358" w:type="pct"/>
            <w:tcBorders>
              <w:top w:val="single" w:color="000000" w:sz="4" w:space="0"/>
              <w:left w:val="single" w:color="000000" w:sz="8" w:space="0"/>
              <w:bottom w:val="single" w:color="000000" w:sz="4" w:space="0"/>
              <w:right w:val="single" w:color="000000" w:sz="4" w:space="0"/>
            </w:tcBorders>
            <w:noWrap w:val="0"/>
            <w:vAlign w:val="center"/>
          </w:tcPr>
          <w:p w14:paraId="756153BF">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16</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14:paraId="47671799">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实心砖墙</w:t>
            </w:r>
          </w:p>
        </w:tc>
        <w:tc>
          <w:tcPr>
            <w:tcW w:w="2865" w:type="pct"/>
            <w:tcBorders>
              <w:top w:val="single" w:color="000000" w:sz="4" w:space="0"/>
              <w:left w:val="single" w:color="000000" w:sz="4" w:space="0"/>
              <w:bottom w:val="single" w:color="000000" w:sz="4" w:space="0"/>
              <w:right w:val="single" w:color="000000" w:sz="4" w:space="0"/>
            </w:tcBorders>
            <w:noWrap w:val="0"/>
            <w:vAlign w:val="center"/>
          </w:tcPr>
          <w:p w14:paraId="1F1E1535">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1、砖品种、规格、强度等级：240砼实心砖</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2、砂浆强度等级、配合比：混合砂浆 M5</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3、围堰</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54AE8471">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m3</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6F2BE80B">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4.8</w:t>
            </w:r>
          </w:p>
        </w:tc>
      </w:tr>
      <w:tr w14:paraId="3A144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58" w:type="pct"/>
            <w:tcBorders>
              <w:top w:val="single" w:color="000000" w:sz="4" w:space="0"/>
              <w:left w:val="single" w:color="000000" w:sz="8" w:space="0"/>
              <w:bottom w:val="single" w:color="000000" w:sz="4" w:space="0"/>
              <w:right w:val="single" w:color="000000" w:sz="4" w:space="0"/>
            </w:tcBorders>
            <w:noWrap w:val="0"/>
            <w:vAlign w:val="center"/>
          </w:tcPr>
          <w:p w14:paraId="5D54836D">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17</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14:paraId="5A380417">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墙面一般抹灰</w:t>
            </w:r>
          </w:p>
        </w:tc>
        <w:tc>
          <w:tcPr>
            <w:tcW w:w="2865" w:type="pct"/>
            <w:tcBorders>
              <w:top w:val="single" w:color="000000" w:sz="4" w:space="0"/>
              <w:left w:val="single" w:color="000000" w:sz="4" w:space="0"/>
              <w:bottom w:val="single" w:color="000000" w:sz="4" w:space="0"/>
              <w:right w:val="single" w:color="000000" w:sz="4" w:space="0"/>
            </w:tcBorders>
            <w:noWrap w:val="0"/>
            <w:vAlign w:val="center"/>
          </w:tcPr>
          <w:p w14:paraId="7F87AE23">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1、部位：围堰处</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2、8mm厚水泥砂浆 1:2.5</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3、12mm厚水泥砂浆 1:3</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014F7E6C">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m2</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3E4968FB">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52</w:t>
            </w:r>
          </w:p>
        </w:tc>
      </w:tr>
      <w:tr w14:paraId="489D3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58" w:type="pct"/>
            <w:tcBorders>
              <w:top w:val="single" w:color="000000" w:sz="4" w:space="0"/>
              <w:left w:val="single" w:color="000000" w:sz="8" w:space="0"/>
              <w:bottom w:val="single" w:color="000000" w:sz="4" w:space="0"/>
              <w:right w:val="single" w:color="000000" w:sz="4" w:space="0"/>
            </w:tcBorders>
            <w:noWrap w:val="0"/>
            <w:vAlign w:val="center"/>
          </w:tcPr>
          <w:p w14:paraId="3D0B2C7E">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18</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14:paraId="363452F3">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抹灰面油漆</w:t>
            </w:r>
          </w:p>
        </w:tc>
        <w:tc>
          <w:tcPr>
            <w:tcW w:w="2865" w:type="pct"/>
            <w:tcBorders>
              <w:top w:val="single" w:color="000000" w:sz="4" w:space="0"/>
              <w:left w:val="single" w:color="000000" w:sz="4" w:space="0"/>
              <w:bottom w:val="single" w:color="000000" w:sz="4" w:space="0"/>
              <w:right w:val="single" w:color="000000" w:sz="4" w:space="0"/>
            </w:tcBorders>
            <w:noWrap w:val="0"/>
            <w:vAlign w:val="center"/>
          </w:tcPr>
          <w:p w14:paraId="3E32AA26">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1、部位：围堰处</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2、刷涂三层绿色环氧地坪，表面光亮</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2C61AC10">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m2</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6BFDDC02">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52</w:t>
            </w:r>
          </w:p>
        </w:tc>
      </w:tr>
      <w:tr w14:paraId="167E0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58" w:type="pct"/>
            <w:tcBorders>
              <w:top w:val="single" w:color="000000" w:sz="4" w:space="0"/>
              <w:left w:val="single" w:color="000000" w:sz="8" w:space="0"/>
              <w:bottom w:val="single" w:color="000000" w:sz="4" w:space="0"/>
              <w:right w:val="single" w:color="000000" w:sz="4" w:space="0"/>
            </w:tcBorders>
            <w:noWrap w:val="0"/>
            <w:vAlign w:val="center"/>
          </w:tcPr>
          <w:p w14:paraId="4CCC01BD">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19</w:t>
            </w:r>
          </w:p>
        </w:tc>
        <w:tc>
          <w:tcPr>
            <w:tcW w:w="677" w:type="pct"/>
            <w:tcBorders>
              <w:top w:val="single" w:color="000000" w:sz="4" w:space="0"/>
              <w:left w:val="single" w:color="000000" w:sz="4" w:space="0"/>
              <w:bottom w:val="single" w:color="000000" w:sz="4" w:space="0"/>
              <w:right w:val="single" w:color="000000" w:sz="4" w:space="0"/>
            </w:tcBorders>
            <w:noWrap w:val="0"/>
            <w:vAlign w:val="center"/>
          </w:tcPr>
          <w:p w14:paraId="1730C278">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表面防腐</w:t>
            </w:r>
          </w:p>
        </w:tc>
        <w:tc>
          <w:tcPr>
            <w:tcW w:w="2865" w:type="pct"/>
            <w:tcBorders>
              <w:top w:val="single" w:color="000000" w:sz="4" w:space="0"/>
              <w:left w:val="single" w:color="000000" w:sz="4" w:space="0"/>
              <w:bottom w:val="single" w:color="000000" w:sz="4" w:space="0"/>
              <w:right w:val="single" w:color="000000" w:sz="4" w:space="0"/>
            </w:tcBorders>
            <w:noWrap w:val="0"/>
            <w:vAlign w:val="center"/>
          </w:tcPr>
          <w:p w14:paraId="15F0CD0B">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1、铲除彩钢房框架原有涂料</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2、涂刷白色防腐涂料</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14:paraId="104448AA">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项</w:t>
            </w:r>
          </w:p>
        </w:tc>
        <w:tc>
          <w:tcPr>
            <w:tcW w:w="679" w:type="pct"/>
            <w:tcBorders>
              <w:top w:val="single" w:color="000000" w:sz="4" w:space="0"/>
              <w:left w:val="single" w:color="000000" w:sz="4" w:space="0"/>
              <w:bottom w:val="single" w:color="000000" w:sz="4" w:space="0"/>
              <w:right w:val="single" w:color="000000" w:sz="4" w:space="0"/>
            </w:tcBorders>
            <w:noWrap w:val="0"/>
            <w:vAlign w:val="center"/>
          </w:tcPr>
          <w:p w14:paraId="1101F83D">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w:t>
            </w:r>
          </w:p>
        </w:tc>
      </w:tr>
    </w:tbl>
    <w:p w14:paraId="1DD630E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2.供货周期：签订合同后20日历天内完成供货及安装。</w:t>
      </w:r>
    </w:p>
    <w:p w14:paraId="0158359D">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3.质量要求：供应商必须提供符合采购需求、符合本询价公告要求、符合国家质量检测标准的合格产品,产品内外完好。</w:t>
      </w:r>
    </w:p>
    <w:p w14:paraId="1DB8BEBF">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4.质保期：质保期：自验收合格之日起计算一年。</w:t>
      </w:r>
    </w:p>
    <w:p w14:paraId="6AAD71F9">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在免费质保期内，成交供应商应免费维修。货物在质保期内出现故障时，成交供应商在接到用户单位电话通知后，须8小时之内上门服务并在4小时内修复。如需更换货物或送修，必须在12小时内提供备用货物，并在5个工作日内负责维修完毕并送至用户单位处。供应商超时或未在规定的时间内及时处理故障，每次罚2000元扣款。</w:t>
      </w:r>
    </w:p>
    <w:p w14:paraId="424450DE">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免费质保期内，同一商品、同一质量问题连续两次维修仍无法正常使用，成交供应商应无条件给予全套更换，更换后的货物质保期自更换之日起重新计算。质保期内成交供应商应免费维修，质保期外的维修收费按国家和供应商的相关规定办理。</w:t>
      </w:r>
    </w:p>
    <w:p w14:paraId="0AEF724D">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5.付款方式：货物安装调试完毕验收合格并在无故障运行一个月后付合同价的95%，余款5%</w:t>
      </w:r>
      <w:r>
        <w:rPr>
          <w:rFonts w:hint="eastAsia" w:ascii="宋体" w:hAnsi="宋体" w:cs="宋体"/>
          <w:b w:val="0"/>
          <w:bCs w:val="0"/>
          <w:color w:val="auto"/>
          <w:sz w:val="28"/>
          <w:szCs w:val="28"/>
          <w:highlight w:val="none"/>
          <w:lang w:val="en-US" w:eastAsia="zh-CN"/>
        </w:rPr>
        <w:t>于质保期满（从验收合格之日算起）</w:t>
      </w:r>
      <w:r>
        <w:rPr>
          <w:rFonts w:hint="eastAsia" w:ascii="宋体" w:hAnsi="宋体" w:eastAsia="宋体" w:cs="宋体"/>
          <w:b w:val="0"/>
          <w:bCs w:val="0"/>
          <w:color w:val="auto"/>
          <w:sz w:val="28"/>
          <w:szCs w:val="28"/>
          <w:highlight w:val="none"/>
          <w:lang w:val="en-US" w:eastAsia="zh-CN"/>
        </w:rPr>
        <w:t>无质量问题后付清。</w:t>
      </w:r>
    </w:p>
    <w:p w14:paraId="0EA16C4D">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6.履约保证金：</w:t>
      </w:r>
      <w:bookmarkEnd w:id="54"/>
      <w:r>
        <w:rPr>
          <w:rFonts w:hint="eastAsia" w:ascii="宋体" w:hAnsi="宋体" w:eastAsia="宋体" w:cs="宋体"/>
          <w:b w:val="0"/>
          <w:bCs w:val="0"/>
          <w:color w:val="auto"/>
          <w:sz w:val="28"/>
          <w:szCs w:val="28"/>
          <w:highlight w:val="none"/>
          <w:lang w:val="en-US" w:eastAsia="zh-CN"/>
        </w:rPr>
        <w:t>本项目中标后的履约保证金为项目成交价的10%，中标供应商的履约保证金须在成交通知书发出之日起至合同签订前汇入采购单位账户（应当以支票、汇票或者保函等非现金形式提交），中标供应商凭中标通知书与采购单位签订合同。超期或未有协商，则视为自动放弃成交资格。</w:t>
      </w:r>
    </w:p>
    <w:p w14:paraId="58C1B4BA">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中标供应商全部履约合同义务，经采购单位验收合格无质量、进度等问题的，采购人在验收合格后一次性退还履约保证金，采购人若逾期退还履约保证金的，按照逾期部分的每日0.05%支付违约金。</w:t>
      </w:r>
      <w:r>
        <w:rPr>
          <w:rFonts w:hint="eastAsia" w:ascii="宋体" w:hAnsi="宋体" w:eastAsia="宋体" w:cs="宋体"/>
          <w:b w:val="0"/>
          <w:bCs w:val="0"/>
          <w:color w:val="auto"/>
          <w:sz w:val="28"/>
          <w:szCs w:val="28"/>
          <w:highlight w:val="none"/>
          <w:lang w:val="en-US" w:eastAsia="zh-CN"/>
        </w:rPr>
        <w:cr/>
      </w:r>
      <w:r>
        <w:rPr>
          <w:rFonts w:hint="eastAsia" w:ascii="宋体" w:hAnsi="宋体" w:eastAsia="宋体" w:cs="宋体"/>
          <w:b w:val="0"/>
          <w:bCs w:val="0"/>
          <w:color w:val="auto"/>
          <w:sz w:val="28"/>
          <w:szCs w:val="28"/>
          <w:highlight w:val="none"/>
          <w:lang w:val="en-US" w:eastAsia="zh-CN"/>
        </w:rPr>
        <w:t xml:space="preserve">    发生以下情况的，履约保证金不予退还或部分退还：</w:t>
      </w:r>
      <w:r>
        <w:rPr>
          <w:rFonts w:hint="eastAsia" w:ascii="宋体" w:hAnsi="宋体" w:eastAsia="宋体" w:cs="宋体"/>
          <w:b w:val="0"/>
          <w:bCs w:val="0"/>
          <w:color w:val="auto"/>
          <w:sz w:val="28"/>
          <w:szCs w:val="28"/>
          <w:highlight w:val="none"/>
          <w:lang w:val="en-US" w:eastAsia="zh-CN"/>
        </w:rPr>
        <w:cr/>
      </w:r>
      <w:r>
        <w:rPr>
          <w:rFonts w:hint="eastAsia" w:ascii="宋体" w:hAnsi="宋体" w:eastAsia="宋体" w:cs="宋体"/>
          <w:b w:val="0"/>
          <w:bCs w:val="0"/>
          <w:color w:val="auto"/>
          <w:sz w:val="28"/>
          <w:szCs w:val="28"/>
          <w:highlight w:val="none"/>
          <w:lang w:val="en-US" w:eastAsia="zh-CN"/>
        </w:rPr>
        <w:t xml:space="preserve">    a.签订合同后，中标供应商不履行合同义务的，采购单位有权全额扣除履约保证金，全额不予退还，同时采购单位亦有权终止合同，中标供应商还须承担相应的法律赔偿责任。</w:t>
      </w:r>
    </w:p>
    <w:p w14:paraId="19E1F88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b.中标供应商在履约过程中发生违约行为，给采购单位造成损失的，采购单位有权在中标供应商缴纳的履约保证金中予以扣款，以弥补采购单位经济损失，不足的部分中标供应商另外补齐。</w:t>
      </w:r>
    </w:p>
    <w:p w14:paraId="23FA3F3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default" w:ascii="宋体" w:hAnsi="宋体" w:eastAsia="宋体" w:cs="宋体"/>
          <w:b/>
          <w:bCs/>
          <w:color w:val="auto"/>
          <w:sz w:val="28"/>
          <w:szCs w:val="28"/>
          <w:highlight w:val="none"/>
          <w:lang w:val="en-US" w:eastAsia="zh-CN"/>
        </w:rPr>
      </w:pPr>
      <w:r>
        <w:rPr>
          <w:rFonts w:hint="default" w:ascii="宋体" w:hAnsi="宋体" w:eastAsia="宋体" w:cs="宋体"/>
          <w:b/>
          <w:bCs/>
          <w:color w:val="auto"/>
          <w:sz w:val="28"/>
          <w:szCs w:val="28"/>
          <w:highlight w:val="none"/>
          <w:lang w:val="en-US" w:eastAsia="zh-CN"/>
        </w:rPr>
        <w:t>注：中标供应商存在无正当理由放弃中标资格、不与采购人订立合同、拒不提供履约担保、不履行合同情形的，列入启东城投集团有限公司及下属子公司黑名单，近两年内拒绝其投标。</w:t>
      </w:r>
    </w:p>
    <w:p w14:paraId="2080C56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default" w:ascii="宋体" w:hAnsi="宋体" w:eastAsia="宋体" w:cs="宋体"/>
          <w:b w:val="0"/>
          <w:bCs w:val="0"/>
          <w:color w:val="auto"/>
          <w:sz w:val="28"/>
          <w:szCs w:val="28"/>
          <w:highlight w:val="none"/>
          <w:lang w:val="en-US" w:eastAsia="zh-CN"/>
        </w:rPr>
      </w:pPr>
    </w:p>
    <w:p w14:paraId="4CBA221E">
      <w:pPr>
        <w:rPr>
          <w:rFonts w:hint="eastAsia"/>
          <w:color w:val="auto"/>
          <w:highlight w:val="none"/>
        </w:rPr>
        <w:sectPr>
          <w:footerReference r:id="rId5" w:type="default"/>
          <w:footerReference r:id="rId6" w:type="even"/>
          <w:pgSz w:w="11915" w:h="16840"/>
          <w:pgMar w:top="1440" w:right="1758" w:bottom="1440" w:left="1758" w:header="851" w:footer="850" w:gutter="0"/>
          <w:pgNumType w:fmt="decimal" w:start="1"/>
          <w:cols w:space="720" w:num="1"/>
          <w:docGrid w:type="linesAndChars" w:linePitch="312" w:charSpace="0"/>
        </w:sectPr>
      </w:pPr>
    </w:p>
    <w:p w14:paraId="0A3C6C5F">
      <w:pPr>
        <w:pStyle w:val="2"/>
        <w:widowControl/>
        <w:numPr>
          <w:ilvl w:val="0"/>
          <w:numId w:val="2"/>
        </w:numPr>
        <w:adjustRightInd w:val="0"/>
        <w:snapToGrid w:val="0"/>
        <w:spacing w:before="0" w:after="0" w:line="500" w:lineRule="exact"/>
        <w:jc w:val="center"/>
        <w:rPr>
          <w:rFonts w:hint="eastAsia" w:ascii="宋体" w:hAnsi="宋体" w:eastAsia="宋体" w:cs="宋体"/>
          <w:b w:val="0"/>
          <w:color w:val="auto"/>
          <w:sz w:val="36"/>
          <w:szCs w:val="36"/>
          <w:highlight w:val="none"/>
        </w:rPr>
      </w:pPr>
      <w:bookmarkStart w:id="55" w:name="_Toc82505665"/>
      <w:r>
        <w:rPr>
          <w:rFonts w:hint="eastAsia" w:ascii="宋体" w:hAnsi="宋体" w:eastAsia="宋体" w:cs="宋体"/>
          <w:b w:val="0"/>
          <w:color w:val="auto"/>
          <w:sz w:val="36"/>
          <w:szCs w:val="36"/>
          <w:highlight w:val="none"/>
        </w:rPr>
        <w:t xml:space="preserve"> 响应文件</w:t>
      </w:r>
      <w:bookmarkEnd w:id="53"/>
      <w:r>
        <w:rPr>
          <w:rFonts w:hint="eastAsia" w:ascii="宋体" w:hAnsi="宋体" w:eastAsia="宋体" w:cs="宋体"/>
          <w:b w:val="0"/>
          <w:color w:val="auto"/>
          <w:sz w:val="36"/>
          <w:szCs w:val="36"/>
          <w:highlight w:val="none"/>
        </w:rPr>
        <w:t>组成</w:t>
      </w:r>
      <w:bookmarkEnd w:id="55"/>
    </w:p>
    <w:p w14:paraId="72445794">
      <w:pPr>
        <w:adjustRightInd w:val="0"/>
        <w:snapToGrid w:val="0"/>
        <w:spacing w:line="440" w:lineRule="exact"/>
        <w:ind w:firstLine="562" w:firstLineChars="200"/>
        <w:jc w:val="left"/>
        <w:rPr>
          <w:rFonts w:ascii="宋体" w:hAnsi="宋体" w:cs="宋体"/>
          <w:b/>
          <w:sz w:val="28"/>
          <w:szCs w:val="28"/>
        </w:rPr>
      </w:pPr>
      <w:r>
        <w:rPr>
          <w:rFonts w:hint="eastAsia" w:ascii="宋体" w:hAnsi="宋体" w:cs="宋体"/>
          <w:b/>
          <w:sz w:val="28"/>
          <w:szCs w:val="28"/>
        </w:rPr>
        <w:t>响应文件由资格审查证明材料、价格文件二部分组成。</w:t>
      </w:r>
      <w:r>
        <w:rPr>
          <w:rFonts w:hint="eastAsia" w:ascii="宋体" w:hAnsi="宋体" w:cs="宋体"/>
          <w:b/>
          <w:bCs/>
          <w:kern w:val="0"/>
          <w:sz w:val="28"/>
          <w:szCs w:val="28"/>
          <w:lang w:val="zh-CN"/>
        </w:rPr>
        <w:t>请供应商根据本</w:t>
      </w:r>
      <w:r>
        <w:rPr>
          <w:rFonts w:hint="eastAsia" w:ascii="宋体" w:hAnsi="宋体" w:cs="宋体"/>
          <w:b/>
          <w:bCs/>
          <w:kern w:val="0"/>
          <w:sz w:val="28"/>
          <w:szCs w:val="28"/>
        </w:rPr>
        <w:t>询价</w:t>
      </w:r>
      <w:r>
        <w:rPr>
          <w:rFonts w:hint="eastAsia" w:ascii="宋体" w:hAnsi="宋体" w:cs="宋体"/>
          <w:b/>
          <w:bCs/>
          <w:kern w:val="0"/>
          <w:sz w:val="28"/>
          <w:szCs w:val="28"/>
          <w:lang w:val="zh-CN"/>
        </w:rPr>
        <w:t>文件的要求</w:t>
      </w:r>
      <w:r>
        <w:rPr>
          <w:rFonts w:hint="eastAsia" w:ascii="宋体" w:hAnsi="宋体" w:cs="宋体"/>
          <w:b/>
          <w:bCs/>
          <w:kern w:val="0"/>
          <w:sz w:val="28"/>
          <w:szCs w:val="28"/>
        </w:rPr>
        <w:t>准备</w:t>
      </w:r>
      <w:r>
        <w:rPr>
          <w:rFonts w:hint="eastAsia" w:ascii="宋体" w:hAnsi="宋体" w:cs="宋体"/>
          <w:b/>
          <w:bCs/>
          <w:kern w:val="0"/>
          <w:sz w:val="28"/>
          <w:szCs w:val="28"/>
          <w:lang w:val="zh-CN"/>
        </w:rPr>
        <w:t>响应的材料。</w:t>
      </w:r>
    </w:p>
    <w:p w14:paraId="48816617">
      <w:pPr>
        <w:adjustRightInd w:val="0"/>
        <w:snapToGrid w:val="0"/>
        <w:spacing w:line="500" w:lineRule="exact"/>
        <w:rPr>
          <w:rFonts w:ascii="宋体" w:hAnsi="宋体" w:cs="宋体"/>
          <w:kern w:val="0"/>
          <w:sz w:val="28"/>
          <w:szCs w:val="28"/>
          <w:highlight w:val="yellow"/>
          <w:lang w:val="zh-CN"/>
        </w:rPr>
      </w:pPr>
      <w:r>
        <w:rPr>
          <w:rFonts w:asciiTheme="minorEastAsia" w:hAnsiTheme="minorEastAsia" w:eastAsiaTheme="minorEastAsia"/>
          <w:b/>
          <w:bCs/>
          <w:kern w:val="0"/>
          <w:sz w:val="28"/>
          <w:szCs w:val="28"/>
          <w:lang w:val="zh-CN"/>
        </w:rPr>
        <w:t>一、资格审查证明材料</w:t>
      </w:r>
    </w:p>
    <w:p w14:paraId="5CD5E0A1">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1.</w:t>
      </w:r>
      <w:r>
        <w:rPr>
          <w:rFonts w:hint="eastAsia" w:ascii="宋体" w:hAnsi="宋体" w:eastAsia="宋体" w:cs="宋体"/>
          <w:color w:val="auto"/>
          <w:kern w:val="0"/>
          <w:sz w:val="28"/>
          <w:szCs w:val="28"/>
          <w:highlight w:val="none"/>
        </w:rPr>
        <w:t>投标人符合《政府采购法》第二十二条规定条件的承诺函</w:t>
      </w:r>
      <w:r>
        <w:rPr>
          <w:rFonts w:hint="eastAsia" w:ascii="宋体" w:hAnsi="宋体" w:eastAsia="宋体" w:cs="宋体"/>
          <w:color w:val="auto"/>
          <w:kern w:val="0"/>
          <w:sz w:val="28"/>
          <w:szCs w:val="28"/>
          <w:highlight w:val="none"/>
          <w:lang w:val="zh-CN"/>
        </w:rPr>
        <w:t>（格式见附件1）（如分公司参加投标的，另需提供总公司的授权证明）；</w:t>
      </w:r>
    </w:p>
    <w:p w14:paraId="60576381">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2.法定代表人身份证明书、法定代表人身份证</w:t>
      </w:r>
      <w:r>
        <w:rPr>
          <w:rFonts w:hint="eastAsia" w:ascii="宋体" w:hAnsi="宋体" w:cs="宋体"/>
          <w:color w:val="auto"/>
          <w:sz w:val="28"/>
          <w:szCs w:val="28"/>
          <w:highlight w:val="yellow"/>
          <w:lang w:val="en-US" w:eastAsia="zh-CN"/>
        </w:rPr>
        <w:t>彩色</w:t>
      </w:r>
      <w:r>
        <w:rPr>
          <w:rFonts w:hint="eastAsia" w:ascii="宋体" w:hAnsi="宋体" w:cs="宋体"/>
          <w:color w:val="auto"/>
          <w:sz w:val="28"/>
          <w:szCs w:val="28"/>
          <w:highlight w:val="none"/>
          <w:lang w:val="en-US" w:eastAsia="zh-CN"/>
        </w:rPr>
        <w:t>复印件</w:t>
      </w:r>
      <w:r>
        <w:rPr>
          <w:rFonts w:hint="eastAsia" w:ascii="宋体" w:hAnsi="宋体" w:eastAsia="宋体" w:cs="宋体"/>
          <w:color w:val="auto"/>
          <w:sz w:val="28"/>
          <w:szCs w:val="28"/>
          <w:highlight w:val="none"/>
        </w:rPr>
        <w:t>（格式见附件2）；</w:t>
      </w:r>
    </w:p>
    <w:p w14:paraId="3D992ADD">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3.法定代表人授权委托书扫描件、授权委托人（即代理人）身份证</w:t>
      </w:r>
      <w:r>
        <w:rPr>
          <w:rFonts w:hint="eastAsia" w:ascii="宋体" w:hAnsi="宋体" w:cs="宋体"/>
          <w:color w:val="auto"/>
          <w:sz w:val="28"/>
          <w:szCs w:val="28"/>
          <w:highlight w:val="yellow"/>
          <w:lang w:val="en-US" w:eastAsia="zh-CN"/>
        </w:rPr>
        <w:t>彩色</w:t>
      </w:r>
      <w:r>
        <w:rPr>
          <w:rFonts w:hint="eastAsia" w:ascii="宋体" w:hAnsi="宋体" w:cs="宋体"/>
          <w:color w:val="auto"/>
          <w:sz w:val="28"/>
          <w:szCs w:val="28"/>
          <w:highlight w:val="none"/>
          <w:lang w:val="en-US" w:eastAsia="zh-CN"/>
        </w:rPr>
        <w:t>复印件</w:t>
      </w:r>
      <w:r>
        <w:rPr>
          <w:rFonts w:hint="eastAsia" w:ascii="宋体" w:hAnsi="宋体" w:eastAsia="宋体" w:cs="宋体"/>
          <w:color w:val="auto"/>
          <w:sz w:val="28"/>
          <w:szCs w:val="28"/>
          <w:highlight w:val="none"/>
        </w:rPr>
        <w:t>（格式见附件3</w:t>
      </w:r>
      <w:r>
        <w:rPr>
          <w:rFonts w:hint="eastAsia" w:ascii="宋体" w:hAnsi="宋体" w:eastAsia="宋体" w:cs="宋体"/>
          <w:bCs/>
          <w:color w:val="auto"/>
          <w:sz w:val="28"/>
          <w:highlight w:val="none"/>
        </w:rPr>
        <w:t>，</w:t>
      </w:r>
      <w:r>
        <w:rPr>
          <w:rFonts w:hint="eastAsia" w:ascii="宋体" w:hAnsi="宋体" w:eastAsia="宋体" w:cs="宋体"/>
          <w:color w:val="auto"/>
          <w:kern w:val="0"/>
          <w:sz w:val="28"/>
          <w:szCs w:val="28"/>
          <w:highlight w:val="none"/>
          <w:lang w:val="zh-CN"/>
        </w:rPr>
        <w:t>法定代表人参加的，无需提供授权委托书</w:t>
      </w:r>
      <w:r>
        <w:rPr>
          <w:rFonts w:hint="eastAsia" w:ascii="宋体" w:hAnsi="宋体" w:eastAsia="宋体" w:cs="宋体"/>
          <w:color w:val="auto"/>
          <w:sz w:val="28"/>
          <w:szCs w:val="28"/>
          <w:highlight w:val="none"/>
        </w:rPr>
        <w:t>）；</w:t>
      </w:r>
    </w:p>
    <w:p w14:paraId="38C12016">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4.供应商具有有效的营业执照；</w:t>
      </w:r>
    </w:p>
    <w:p w14:paraId="4F9FB9DE">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质保承诺书（</w:t>
      </w:r>
      <w:r>
        <w:rPr>
          <w:rFonts w:hint="eastAsia" w:ascii="宋体" w:hAnsi="宋体" w:eastAsia="宋体" w:cs="宋体"/>
          <w:color w:val="auto"/>
          <w:sz w:val="28"/>
          <w:szCs w:val="28"/>
          <w:highlight w:val="none"/>
          <w:lang w:val="zh-CN"/>
        </w:rPr>
        <w:t>格式见</w:t>
      </w:r>
      <w:r>
        <w:rPr>
          <w:rFonts w:hint="eastAsia" w:ascii="宋体" w:hAnsi="宋体" w:eastAsia="宋体" w:cs="宋体"/>
          <w:color w:val="auto"/>
          <w:sz w:val="28"/>
          <w:szCs w:val="28"/>
          <w:highlight w:val="none"/>
        </w:rPr>
        <w:t>附件8）</w:t>
      </w:r>
      <w:r>
        <w:rPr>
          <w:rFonts w:hint="eastAsia" w:ascii="宋体" w:hAnsi="宋体" w:eastAsia="宋体" w:cs="宋体"/>
          <w:color w:val="auto"/>
          <w:sz w:val="28"/>
          <w:szCs w:val="28"/>
          <w:highlight w:val="none"/>
          <w:lang w:eastAsia="zh-CN"/>
        </w:rPr>
        <w:t>；</w:t>
      </w:r>
    </w:p>
    <w:p w14:paraId="79555183">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6.未被“信用中国”网站列入失信被执行人、重大税收违法案件当事人名单、政府采购严重失信行为记录名单（提供网站查询截图）；</w:t>
      </w:r>
    </w:p>
    <w:p w14:paraId="162D9D5D">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rPr>
        <w:t>.</w:t>
      </w:r>
      <w:r>
        <w:rPr>
          <w:rFonts w:hint="eastAsia" w:ascii="宋体" w:hAnsi="宋体" w:eastAsia="宋体" w:cs="宋体"/>
          <w:bCs/>
          <w:color w:val="auto"/>
          <w:kern w:val="0"/>
          <w:sz w:val="28"/>
          <w:szCs w:val="28"/>
          <w:highlight w:val="none"/>
          <w:lang w:val="zh-CN"/>
        </w:rPr>
        <w:t>响应供应商情况一览表（格式见附件4）</w:t>
      </w:r>
      <w:r>
        <w:rPr>
          <w:rFonts w:hint="eastAsia" w:ascii="宋体" w:hAnsi="宋体" w:eastAsia="宋体" w:cs="宋体"/>
          <w:color w:val="auto"/>
          <w:kern w:val="0"/>
          <w:sz w:val="28"/>
          <w:szCs w:val="28"/>
          <w:highlight w:val="none"/>
          <w:lang w:val="zh-CN"/>
        </w:rPr>
        <w:t>；</w:t>
      </w:r>
    </w:p>
    <w:p w14:paraId="7497DBDA">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b/>
          <w:bCs/>
          <w:color w:val="auto"/>
          <w:sz w:val="28"/>
          <w:szCs w:val="28"/>
          <w:highlight w:val="none"/>
        </w:rPr>
      </w:pPr>
      <w:r>
        <w:rPr>
          <w:rFonts w:hint="eastAsia" w:ascii="宋体" w:hAnsi="宋体" w:cs="宋体"/>
          <w:bCs/>
          <w:color w:val="auto"/>
          <w:kern w:val="0"/>
          <w:sz w:val="28"/>
          <w:szCs w:val="28"/>
          <w:highlight w:val="none"/>
          <w:lang w:val="en-US" w:eastAsia="zh-CN"/>
        </w:rPr>
        <w:t>8</w:t>
      </w:r>
      <w:r>
        <w:rPr>
          <w:rFonts w:hint="eastAsia" w:ascii="宋体" w:hAnsi="宋体" w:eastAsia="宋体" w:cs="宋体"/>
          <w:bCs/>
          <w:color w:val="auto"/>
          <w:kern w:val="0"/>
          <w:sz w:val="28"/>
          <w:szCs w:val="28"/>
          <w:highlight w:val="none"/>
          <w:lang w:val="en-US" w:eastAsia="zh-CN"/>
        </w:rPr>
        <w:t>.</w:t>
      </w:r>
      <w:r>
        <w:rPr>
          <w:rFonts w:hint="eastAsia" w:ascii="宋体" w:hAnsi="宋体" w:eastAsia="宋体" w:cs="宋体"/>
          <w:color w:val="auto"/>
          <w:sz w:val="28"/>
          <w:szCs w:val="28"/>
          <w:highlight w:val="none"/>
          <w:lang w:val="en-US" w:eastAsia="zh-CN"/>
        </w:rPr>
        <w:t>报价</w:t>
      </w:r>
      <w:r>
        <w:rPr>
          <w:rFonts w:hint="eastAsia" w:ascii="宋体" w:hAnsi="宋体" w:eastAsia="宋体" w:cs="宋体"/>
          <w:color w:val="auto"/>
          <w:kern w:val="0"/>
          <w:sz w:val="28"/>
          <w:szCs w:val="28"/>
          <w:highlight w:val="none"/>
          <w:lang w:val="zh-CN"/>
        </w:rPr>
        <w:t>承诺书（格式见附件</w:t>
      </w:r>
      <w:r>
        <w:rPr>
          <w:rFonts w:hint="eastAsia" w:ascii="宋体" w:hAnsi="宋体" w:eastAsia="宋体" w:cs="宋体"/>
          <w:color w:val="auto"/>
          <w:kern w:val="0"/>
          <w:sz w:val="28"/>
          <w:szCs w:val="28"/>
          <w:highlight w:val="none"/>
          <w:lang w:val="en-US" w:eastAsia="zh-CN"/>
        </w:rPr>
        <w:t>5</w:t>
      </w:r>
      <w:r>
        <w:rPr>
          <w:rFonts w:hint="eastAsia" w:ascii="宋体" w:hAnsi="宋体" w:eastAsia="宋体" w:cs="宋体"/>
          <w:color w:val="auto"/>
          <w:kern w:val="0"/>
          <w:sz w:val="28"/>
          <w:szCs w:val="28"/>
          <w:highlight w:val="none"/>
          <w:lang w:val="zh-CN"/>
        </w:rPr>
        <w:t>）</w:t>
      </w:r>
      <w:r>
        <w:rPr>
          <w:rFonts w:hint="eastAsia" w:ascii="宋体" w:hAnsi="宋体" w:eastAsia="宋体" w:cs="宋体"/>
          <w:bCs/>
          <w:color w:val="auto"/>
          <w:kern w:val="0"/>
          <w:sz w:val="28"/>
          <w:szCs w:val="28"/>
          <w:highlight w:val="none"/>
          <w:lang w:val="zh-CN"/>
        </w:rPr>
        <w:t>；</w:t>
      </w:r>
    </w:p>
    <w:p w14:paraId="3EF59A84">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9</w:t>
      </w:r>
      <w:r>
        <w:rPr>
          <w:rFonts w:hint="eastAsia" w:ascii="宋体" w:hAnsi="宋体" w:eastAsia="宋体" w:cs="宋体"/>
          <w:color w:val="auto"/>
          <w:sz w:val="28"/>
          <w:szCs w:val="28"/>
          <w:highlight w:val="none"/>
        </w:rPr>
        <w:t>.正负偏离表（</w:t>
      </w:r>
      <w:r>
        <w:rPr>
          <w:rFonts w:hint="eastAsia" w:ascii="宋体" w:hAnsi="宋体" w:eastAsia="宋体" w:cs="宋体"/>
          <w:bCs/>
          <w:color w:val="auto"/>
          <w:kern w:val="0"/>
          <w:sz w:val="28"/>
          <w:szCs w:val="28"/>
          <w:highlight w:val="none"/>
          <w:lang w:val="zh-CN"/>
        </w:rPr>
        <w:t>格式见</w:t>
      </w:r>
      <w:r>
        <w:rPr>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w:t>
      </w:r>
    </w:p>
    <w:p w14:paraId="13EB7699">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填制正负偏离表，完全响应的，请以空白表列示。不完全响应的，</w:t>
      </w:r>
    </w:p>
    <w:p w14:paraId="49105BE8">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必须在偏离表中列示；列示不全的，视同故意隐瞒。</w:t>
      </w:r>
    </w:p>
    <w:p w14:paraId="56CA5305">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10.</w:t>
      </w:r>
      <w:r>
        <w:rPr>
          <w:rFonts w:hint="eastAsia" w:ascii="宋体" w:hAnsi="宋体" w:eastAsia="宋体" w:cs="宋体"/>
          <w:color w:val="auto"/>
          <w:sz w:val="28"/>
          <w:szCs w:val="28"/>
          <w:highlight w:val="none"/>
        </w:rPr>
        <w:t>本项目采购文件要求响应供应商提供的和响应供应商认为与本项目有关的并可以提供的其他材料。</w:t>
      </w:r>
    </w:p>
    <w:p w14:paraId="2DEA2902">
      <w:pPr>
        <w:adjustRightInd w:val="0"/>
        <w:snapToGrid w:val="0"/>
        <w:spacing w:line="500" w:lineRule="exact"/>
        <w:rPr>
          <w:rFonts w:asciiTheme="minorEastAsia" w:hAnsiTheme="minorEastAsia" w:eastAsiaTheme="minorEastAsia"/>
          <w:b/>
          <w:bCs/>
          <w:kern w:val="0"/>
          <w:sz w:val="28"/>
          <w:szCs w:val="28"/>
          <w:lang w:val="zh-CN"/>
        </w:rPr>
      </w:pPr>
      <w:r>
        <w:rPr>
          <w:rFonts w:hint="eastAsia" w:asciiTheme="minorEastAsia" w:hAnsiTheme="minorEastAsia" w:eastAsiaTheme="minorEastAsia"/>
          <w:b/>
          <w:bCs/>
          <w:kern w:val="0"/>
          <w:sz w:val="28"/>
          <w:szCs w:val="28"/>
        </w:rPr>
        <w:t>二、</w:t>
      </w:r>
      <w:r>
        <w:rPr>
          <w:rFonts w:hint="eastAsia" w:asciiTheme="minorEastAsia" w:hAnsiTheme="minorEastAsia" w:eastAsiaTheme="minorEastAsia"/>
          <w:b/>
          <w:bCs/>
          <w:kern w:val="0"/>
          <w:sz w:val="28"/>
          <w:szCs w:val="28"/>
          <w:lang w:val="zh-CN"/>
        </w:rPr>
        <w:t>价格标</w:t>
      </w:r>
    </w:p>
    <w:p w14:paraId="7E38EBFC">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jc w:val="left"/>
        <w:textAlignment w:val="auto"/>
        <w:rPr>
          <w:rFonts w:hint="eastAsia" w:ascii="宋体" w:hAnsi="宋体" w:eastAsia="宋体" w:cs="宋体"/>
          <w:b/>
          <w:bCs/>
          <w:color w:val="auto"/>
          <w:sz w:val="28"/>
          <w:szCs w:val="28"/>
          <w:highlight w:val="none"/>
          <w:lang w:val="zh-CN"/>
        </w:rPr>
      </w:pP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t>.报价表</w:t>
      </w:r>
      <w:r>
        <w:rPr>
          <w:rFonts w:hint="eastAsia" w:ascii="宋体" w:hAnsi="宋体" w:cs="宋体"/>
          <w:color w:val="auto"/>
          <w:sz w:val="28"/>
          <w:szCs w:val="28"/>
          <w:highlight w:val="none"/>
          <w:lang w:val="en-US" w:eastAsia="zh-CN"/>
        </w:rPr>
        <w:t>及报价明细表</w:t>
      </w:r>
      <w:r>
        <w:rPr>
          <w:rFonts w:hint="eastAsia" w:ascii="宋体" w:hAnsi="宋体" w:eastAsia="宋体" w:cs="宋体"/>
          <w:color w:val="auto"/>
          <w:sz w:val="28"/>
          <w:szCs w:val="28"/>
          <w:highlight w:val="none"/>
        </w:rPr>
        <w:t>（格式见附件7）；</w:t>
      </w:r>
      <w:bookmarkStart w:id="56" w:name="_GoBack"/>
      <w:bookmarkEnd w:id="56"/>
    </w:p>
    <w:p w14:paraId="2D8468D0">
      <w:pPr>
        <w:keepNext w:val="0"/>
        <w:keepLines w:val="0"/>
        <w:pageBreakBefore w:val="0"/>
        <w:widowControl w:val="0"/>
        <w:kinsoku/>
        <w:wordWrap/>
        <w:overflowPunct/>
        <w:topLinePunct w:val="0"/>
        <w:autoSpaceDE/>
        <w:autoSpaceDN/>
        <w:bidi w:val="0"/>
        <w:adjustRightInd w:val="0"/>
        <w:snapToGrid w:val="0"/>
        <w:spacing w:line="460" w:lineRule="exact"/>
        <w:ind w:firstLine="562" w:firstLineChars="200"/>
        <w:jc w:val="left"/>
        <w:textAlignment w:val="auto"/>
        <w:rPr>
          <w:rFonts w:hint="eastAsia" w:ascii="宋体" w:hAnsi="宋体" w:eastAsia="宋体" w:cs="宋体"/>
          <w:b/>
          <w:bCs/>
          <w:color w:val="auto"/>
          <w:sz w:val="28"/>
          <w:szCs w:val="28"/>
          <w:highlight w:val="none"/>
          <w:lang w:val="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bCs/>
          <w:color w:val="auto"/>
          <w:sz w:val="28"/>
          <w:szCs w:val="28"/>
          <w:highlight w:val="none"/>
          <w:lang w:val="zh-CN"/>
        </w:rPr>
        <w:t>供应商的响应文件分两包密封，一包资格审查文件、一包价格标文件。投标人应将资格审查文件（1份正本2份副本）密封在一个密封袋里，并在密封袋上标明：采购人名称、项目名称、供应商名称、“资格审查文件”字样；将价格标文件（1份正本</w:t>
      </w:r>
      <w:r>
        <w:rPr>
          <w:rFonts w:hint="eastAsia" w:ascii="宋体" w:hAnsi="宋体" w:cs="宋体"/>
          <w:b/>
          <w:bCs/>
          <w:color w:val="auto"/>
          <w:sz w:val="28"/>
          <w:szCs w:val="28"/>
          <w:highlight w:val="none"/>
          <w:lang w:val="en-US" w:eastAsia="zh-CN"/>
        </w:rPr>
        <w:t>2</w:t>
      </w:r>
      <w:r>
        <w:rPr>
          <w:rFonts w:hint="eastAsia" w:ascii="宋体" w:hAnsi="宋体" w:eastAsia="宋体" w:cs="宋体"/>
          <w:b/>
          <w:bCs/>
          <w:color w:val="auto"/>
          <w:sz w:val="28"/>
          <w:szCs w:val="28"/>
          <w:highlight w:val="none"/>
          <w:lang w:val="zh-CN"/>
        </w:rPr>
        <w:t>份副本）密封在一个密封袋里，并在密封袋上标明：采购人名称、项目名称、供应商名称、“价格标文件”字样。</w:t>
      </w:r>
    </w:p>
    <w:p w14:paraId="2A7C9B58">
      <w:pPr>
        <w:snapToGrid w:val="0"/>
        <w:spacing w:line="400" w:lineRule="exact"/>
        <w:contextualSpacing/>
        <w:rPr>
          <w:rFonts w:hint="eastAsia" w:ascii="宋体" w:hAnsi="宋体" w:eastAsia="宋体" w:cs="宋体"/>
          <w:color w:val="auto"/>
          <w:kern w:val="0"/>
          <w:sz w:val="32"/>
          <w:szCs w:val="32"/>
          <w:highlight w:val="none"/>
          <w:lang w:val="zh-CN"/>
        </w:rPr>
      </w:pPr>
      <w:r>
        <w:rPr>
          <w:rFonts w:hint="eastAsia" w:ascii="宋体" w:hAnsi="宋体" w:eastAsia="宋体" w:cs="宋体"/>
          <w:color w:val="auto"/>
          <w:kern w:val="0"/>
          <w:sz w:val="32"/>
          <w:szCs w:val="32"/>
          <w:highlight w:val="none"/>
          <w:lang w:val="zh-CN"/>
        </w:rPr>
        <w:t>附件1</w:t>
      </w:r>
    </w:p>
    <w:p w14:paraId="517E7CE3">
      <w:pPr>
        <w:jc w:val="center"/>
        <w:rPr>
          <w:rFonts w:hint="eastAsia" w:ascii="宋体" w:hAnsi="宋体" w:eastAsia="宋体" w:cs="宋体"/>
          <w:b/>
          <w:bCs/>
          <w:color w:val="auto"/>
          <w:sz w:val="44"/>
          <w:szCs w:val="44"/>
          <w:highlight w:val="none"/>
        </w:rPr>
      </w:pPr>
      <w:r>
        <w:rPr>
          <w:rFonts w:hint="eastAsia" w:ascii="宋体" w:hAnsi="宋体" w:eastAsia="宋体" w:cs="宋体"/>
          <w:b/>
          <w:color w:val="auto"/>
          <w:sz w:val="30"/>
          <w:szCs w:val="30"/>
          <w:highlight w:val="none"/>
        </w:rPr>
        <w:t>投标人符合《政府采购法》第二十二条规定条件的声明函</w:t>
      </w:r>
      <w:r>
        <w:rPr>
          <w:rFonts w:hint="eastAsia" w:ascii="宋体" w:hAnsi="宋体" w:eastAsia="宋体" w:cs="宋体"/>
          <w:b/>
          <w:bCs/>
          <w:color w:val="auto"/>
          <w:sz w:val="24"/>
          <w:szCs w:val="21"/>
          <w:highlight w:val="none"/>
        </w:rPr>
        <w:t xml:space="preserve">                    </w:t>
      </w:r>
      <w:r>
        <w:rPr>
          <w:rFonts w:hint="eastAsia" w:ascii="宋体" w:hAnsi="宋体" w:eastAsia="宋体" w:cs="宋体"/>
          <w:b/>
          <w:bCs/>
          <w:color w:val="auto"/>
          <w:sz w:val="44"/>
          <w:szCs w:val="44"/>
          <w:highlight w:val="none"/>
        </w:rPr>
        <w:t xml:space="preserve">   </w:t>
      </w:r>
    </w:p>
    <w:p w14:paraId="6EB8BC02">
      <w:pPr>
        <w:spacing w:line="520" w:lineRule="exact"/>
        <w:ind w:firstLine="480" w:firstLineChars="200"/>
        <w:rPr>
          <w:rFonts w:hint="eastAsia" w:ascii="宋体" w:hAnsi="宋体" w:eastAsia="宋体" w:cs="宋体"/>
          <w:b/>
          <w:bCs/>
          <w:color w:val="auto"/>
          <w:sz w:val="24"/>
          <w:highlight w:val="none"/>
        </w:rPr>
      </w:pPr>
      <w:r>
        <w:rPr>
          <w:rFonts w:hint="eastAsia" w:ascii="宋体" w:hAnsi="宋体" w:eastAsia="宋体" w:cs="宋体"/>
          <w:bCs/>
          <w:color w:val="auto"/>
          <w:sz w:val="24"/>
          <w:highlight w:val="none"/>
        </w:rPr>
        <w:t>我单位参加</w:t>
      </w:r>
      <w:r>
        <w:rPr>
          <w:rFonts w:hint="eastAsia" w:ascii="宋体" w:hAnsi="宋体" w:cs="宋体"/>
          <w:bCs/>
          <w:color w:val="auto"/>
          <w:sz w:val="24"/>
          <w:highlight w:val="none"/>
          <w:u w:val="single"/>
          <w:lang w:val="en-US" w:eastAsia="zh-CN"/>
        </w:rPr>
        <w:t xml:space="preserve">                </w:t>
      </w:r>
      <w:r>
        <w:rPr>
          <w:rFonts w:hint="eastAsia" w:ascii="宋体" w:hAnsi="宋体" w:eastAsia="宋体" w:cs="宋体"/>
          <w:bCs/>
          <w:color w:val="auto"/>
          <w:sz w:val="24"/>
          <w:szCs w:val="21"/>
          <w:highlight w:val="none"/>
        </w:rPr>
        <w:t>（项目名称），</w:t>
      </w:r>
      <w:r>
        <w:rPr>
          <w:rFonts w:hint="eastAsia" w:ascii="宋体" w:hAnsi="宋体" w:cs="宋体"/>
          <w:bCs/>
          <w:color w:val="auto"/>
          <w:sz w:val="24"/>
          <w:highlight w:val="none"/>
          <w:u w:val="single"/>
          <w:lang w:val="en-US" w:eastAsia="zh-CN"/>
        </w:rPr>
        <w:t xml:space="preserve">    /      </w:t>
      </w:r>
      <w:r>
        <w:rPr>
          <w:rFonts w:hint="eastAsia" w:ascii="宋体" w:hAnsi="宋体" w:eastAsia="宋体" w:cs="宋体"/>
          <w:bCs/>
          <w:color w:val="auto"/>
          <w:sz w:val="24"/>
          <w:szCs w:val="21"/>
          <w:highlight w:val="none"/>
        </w:rPr>
        <w:t>（项目编号）投标活动。针对《中华人民共和国政府采购法》第二十二条规定做出如下声明：</w:t>
      </w:r>
    </w:p>
    <w:p w14:paraId="78AD9288">
      <w:pPr>
        <w:spacing w:line="520" w:lineRule="exact"/>
        <w:ind w:firstLine="482"/>
        <w:rPr>
          <w:rFonts w:hint="eastAsia" w:ascii="宋体" w:hAnsi="宋体" w:eastAsia="宋体" w:cs="宋体"/>
          <w:color w:val="auto"/>
          <w:sz w:val="24"/>
          <w:highlight w:val="none"/>
        </w:rPr>
      </w:pPr>
      <w:r>
        <w:rPr>
          <w:rFonts w:hint="eastAsia" w:ascii="宋体" w:hAnsi="宋体" w:eastAsia="宋体" w:cs="宋体"/>
          <w:bCs/>
          <w:color w:val="auto"/>
          <w:sz w:val="24"/>
          <w:szCs w:val="21"/>
          <w:highlight w:val="none"/>
        </w:rPr>
        <w:t>1.我单位具有独立承担民事责任的能力；</w:t>
      </w:r>
    </w:p>
    <w:p w14:paraId="2BA67A63">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2.我单位具有良好的商业信誉和健全的财务会计制度；</w:t>
      </w:r>
    </w:p>
    <w:p w14:paraId="064E5FC0">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3.我单位具有履行合同所必需的设备和专业技术能力；</w:t>
      </w:r>
    </w:p>
    <w:p w14:paraId="391D28D4">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4.我单位有依法缴纳税收和社会保障资金的良好记录；</w:t>
      </w:r>
    </w:p>
    <w:p w14:paraId="45157E41">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031D2528">
      <w:pPr>
        <w:spacing w:line="52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6.我单位满足法律、行政法规规定的其他条件。</w:t>
      </w:r>
    </w:p>
    <w:p w14:paraId="07779A05">
      <w:pPr>
        <w:spacing w:line="500" w:lineRule="exact"/>
        <w:ind w:firstLine="482"/>
        <w:rPr>
          <w:rFonts w:hint="eastAsia" w:ascii="宋体" w:hAnsi="宋体" w:eastAsia="宋体" w:cs="宋体"/>
          <w:color w:val="auto"/>
          <w:sz w:val="24"/>
          <w:highlight w:val="none"/>
        </w:rPr>
      </w:pPr>
    </w:p>
    <w:p w14:paraId="59E36C35">
      <w:pPr>
        <w:spacing w:line="500" w:lineRule="exact"/>
        <w:rPr>
          <w:rFonts w:hint="eastAsia" w:ascii="宋体" w:hAnsi="宋体" w:eastAsia="宋体" w:cs="宋体"/>
          <w:color w:val="auto"/>
          <w:sz w:val="24"/>
          <w:highlight w:val="none"/>
        </w:rPr>
      </w:pPr>
    </w:p>
    <w:p w14:paraId="36D0EF86">
      <w:pPr>
        <w:spacing w:line="500" w:lineRule="exact"/>
        <w:rPr>
          <w:rFonts w:hint="eastAsia" w:ascii="宋体" w:hAnsi="宋体" w:eastAsia="宋体" w:cs="宋体"/>
          <w:bCs/>
          <w:color w:val="auto"/>
          <w:sz w:val="24"/>
          <w:szCs w:val="21"/>
          <w:highlight w:val="none"/>
        </w:rPr>
      </w:pPr>
    </w:p>
    <w:p w14:paraId="1DDE52B4">
      <w:pPr>
        <w:spacing w:line="500" w:lineRule="exact"/>
        <w:rPr>
          <w:rFonts w:hint="eastAsia" w:ascii="宋体" w:hAnsi="宋体" w:eastAsia="宋体" w:cs="宋体"/>
          <w:bCs/>
          <w:color w:val="auto"/>
          <w:sz w:val="24"/>
          <w:szCs w:val="21"/>
          <w:highlight w:val="none"/>
        </w:rPr>
      </w:pPr>
    </w:p>
    <w:p w14:paraId="47557082">
      <w:pPr>
        <w:spacing w:line="500" w:lineRule="exact"/>
        <w:rPr>
          <w:rFonts w:hint="eastAsia" w:ascii="宋体" w:hAnsi="宋体" w:eastAsia="宋体" w:cs="宋体"/>
          <w:bCs/>
          <w:color w:val="auto"/>
          <w:sz w:val="24"/>
          <w:szCs w:val="21"/>
          <w:highlight w:val="none"/>
        </w:rPr>
      </w:pPr>
    </w:p>
    <w:p w14:paraId="407728D2">
      <w:pPr>
        <w:spacing w:line="460" w:lineRule="exact"/>
        <w:jc w:val="center"/>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                                             承诺人名称（公章）：</w:t>
      </w:r>
    </w:p>
    <w:p w14:paraId="1EA18DD6">
      <w:pPr>
        <w:spacing w:line="460" w:lineRule="exact"/>
        <w:jc w:val="right"/>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    </w:t>
      </w:r>
    </w:p>
    <w:p w14:paraId="0B6CD9B2">
      <w:pPr>
        <w:spacing w:line="460" w:lineRule="exact"/>
        <w:jc w:val="right"/>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t xml:space="preserve">                                 日期：</w:t>
      </w:r>
      <w:r>
        <w:rPr>
          <w:rFonts w:hint="eastAsia" w:ascii="宋体" w:hAnsi="宋体" w:cs="宋体"/>
          <w:bCs/>
          <w:color w:val="auto"/>
          <w:sz w:val="24"/>
          <w:szCs w:val="21"/>
          <w:highlight w:val="none"/>
          <w:u w:val="single"/>
          <w:lang w:val="en-US" w:eastAsia="zh-CN"/>
        </w:rPr>
        <w:t xml:space="preserve">      </w:t>
      </w:r>
      <w:r>
        <w:rPr>
          <w:rFonts w:hint="eastAsia" w:ascii="宋体" w:hAnsi="宋体" w:eastAsia="宋体" w:cs="宋体"/>
          <w:bCs/>
          <w:color w:val="auto"/>
          <w:sz w:val="24"/>
          <w:szCs w:val="21"/>
          <w:highlight w:val="none"/>
        </w:rPr>
        <w:t>年</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rPr>
        <w:t>月</w:t>
      </w:r>
      <w:r>
        <w:rPr>
          <w:rFonts w:hint="eastAsia" w:ascii="宋体" w:hAnsi="宋体" w:eastAsia="宋体" w:cs="宋体"/>
          <w:bCs/>
          <w:color w:val="auto"/>
          <w:sz w:val="24"/>
          <w:szCs w:val="21"/>
          <w:highlight w:val="none"/>
          <w:u w:val="single"/>
        </w:rPr>
        <w:t xml:space="preserve">    </w:t>
      </w:r>
      <w:r>
        <w:rPr>
          <w:rFonts w:hint="eastAsia" w:ascii="宋体" w:hAnsi="宋体" w:eastAsia="宋体" w:cs="宋体"/>
          <w:bCs/>
          <w:color w:val="auto"/>
          <w:sz w:val="24"/>
          <w:szCs w:val="21"/>
          <w:highlight w:val="none"/>
        </w:rPr>
        <w:t>日</w:t>
      </w:r>
    </w:p>
    <w:p w14:paraId="05C087C8">
      <w:pPr>
        <w:spacing w:line="360" w:lineRule="auto"/>
        <w:rPr>
          <w:rFonts w:hint="eastAsia" w:ascii="宋体" w:hAnsi="宋体" w:eastAsia="宋体" w:cs="宋体"/>
          <w:bCs/>
          <w:color w:val="auto"/>
          <w:sz w:val="24"/>
          <w:szCs w:val="21"/>
          <w:highlight w:val="none"/>
        </w:rPr>
      </w:pPr>
      <w:r>
        <w:rPr>
          <w:rFonts w:hint="eastAsia" w:ascii="宋体" w:hAnsi="宋体" w:eastAsia="宋体" w:cs="宋体"/>
          <w:bCs/>
          <w:color w:val="auto"/>
          <w:sz w:val="24"/>
          <w:szCs w:val="21"/>
          <w:highlight w:val="none"/>
        </w:rPr>
        <w:br w:type="page"/>
      </w:r>
    </w:p>
    <w:p w14:paraId="455CF274">
      <w:pPr>
        <w:jc w:val="left"/>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附件2</w:t>
      </w:r>
    </w:p>
    <w:p w14:paraId="2CD07D95">
      <w:pPr>
        <w:widowControl/>
        <w:shd w:val="clear" w:color="auto" w:fill="FFFFFF"/>
        <w:spacing w:before="100" w:beforeAutospacing="1" w:after="100" w:afterAutospacing="1" w:line="312" w:lineRule="auto"/>
        <w:jc w:val="center"/>
        <w:rPr>
          <w:rFonts w:hint="eastAsia" w:ascii="宋体" w:hAnsi="宋体" w:eastAsia="宋体" w:cs="宋体"/>
          <w:color w:val="auto"/>
          <w:kern w:val="0"/>
          <w:sz w:val="24"/>
          <w:highlight w:val="none"/>
          <w:shd w:val="clear" w:color="auto" w:fill="FFFFFF"/>
        </w:rPr>
      </w:pPr>
      <w:r>
        <w:rPr>
          <w:rFonts w:hint="eastAsia" w:ascii="宋体" w:hAnsi="宋体" w:eastAsia="宋体" w:cs="宋体"/>
          <w:b/>
          <w:color w:val="auto"/>
          <w:kern w:val="0"/>
          <w:sz w:val="32"/>
          <w:szCs w:val="32"/>
          <w:highlight w:val="none"/>
          <w:shd w:val="clear" w:color="auto" w:fill="FFFFFF"/>
        </w:rPr>
        <w:t>法定代表人身份证明书</w:t>
      </w:r>
    </w:p>
    <w:p w14:paraId="2401B72F">
      <w:pPr>
        <w:widowControl/>
        <w:shd w:val="clear" w:color="auto" w:fill="FFFFFF"/>
        <w:spacing w:before="100" w:beforeAutospacing="1" w:after="100" w:afterAutospacing="1" w:line="312" w:lineRule="auto"/>
        <w:ind w:firstLine="480"/>
        <w:rPr>
          <w:rFonts w:hint="default" w:ascii="宋体" w:hAnsi="宋体" w:eastAsia="宋体" w:cs="宋体"/>
          <w:color w:val="auto"/>
          <w:kern w:val="0"/>
          <w:sz w:val="28"/>
          <w:szCs w:val="28"/>
          <w:highlight w:val="none"/>
          <w:u w:val="single"/>
          <w:shd w:val="clear" w:color="auto" w:fill="FFFFFF"/>
          <w:lang w:val="en-US" w:eastAsia="zh-CN"/>
        </w:rPr>
      </w:pPr>
      <w:r>
        <w:rPr>
          <w:rFonts w:hint="eastAsia" w:ascii="宋体" w:hAnsi="宋体" w:eastAsia="宋体" w:cs="宋体"/>
          <w:color w:val="auto"/>
          <w:kern w:val="0"/>
          <w:sz w:val="28"/>
          <w:szCs w:val="28"/>
          <w:highlight w:val="none"/>
          <w:shd w:val="clear" w:color="auto" w:fill="FFFFFF"/>
        </w:rPr>
        <w:t>单位名称：</w:t>
      </w:r>
      <w:r>
        <w:rPr>
          <w:rFonts w:hint="eastAsia" w:ascii="宋体" w:hAnsi="宋体" w:cs="宋体"/>
          <w:color w:val="auto"/>
          <w:kern w:val="0"/>
          <w:sz w:val="28"/>
          <w:szCs w:val="28"/>
          <w:highlight w:val="none"/>
          <w:u w:val="single"/>
          <w:shd w:val="clear" w:color="auto" w:fill="FFFFFF"/>
          <w:lang w:val="en-US" w:eastAsia="zh-CN"/>
        </w:rPr>
        <w:t xml:space="preserve">                              </w:t>
      </w:r>
    </w:p>
    <w:p w14:paraId="22DBC30D">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u w:val="single"/>
          <w:shd w:val="clear" w:color="auto" w:fill="FFFFFF"/>
        </w:rPr>
      </w:pPr>
      <w:r>
        <w:rPr>
          <w:rFonts w:hint="eastAsia" w:ascii="宋体" w:hAnsi="宋体" w:eastAsia="宋体" w:cs="宋体"/>
          <w:color w:val="auto"/>
          <w:kern w:val="0"/>
          <w:sz w:val="28"/>
          <w:szCs w:val="28"/>
          <w:highlight w:val="none"/>
          <w:shd w:val="clear" w:color="auto" w:fill="FFFFFF"/>
        </w:rPr>
        <w:t>单位性质：</w:t>
      </w:r>
      <w:r>
        <w:rPr>
          <w:rFonts w:hint="eastAsia" w:ascii="宋体" w:hAnsi="宋体" w:cs="宋体"/>
          <w:color w:val="auto"/>
          <w:kern w:val="0"/>
          <w:sz w:val="28"/>
          <w:szCs w:val="28"/>
          <w:highlight w:val="none"/>
          <w:u w:val="single"/>
          <w:shd w:val="clear" w:color="auto" w:fill="FFFFFF"/>
          <w:lang w:val="en-US" w:eastAsia="zh-CN"/>
        </w:rPr>
        <w:t xml:space="preserve">                              </w:t>
      </w:r>
    </w:p>
    <w:p w14:paraId="596B778D">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u w:val="single"/>
          <w:shd w:val="clear" w:color="auto" w:fill="FFFFFF"/>
        </w:rPr>
      </w:pPr>
      <w:r>
        <w:rPr>
          <w:rFonts w:hint="eastAsia" w:ascii="宋体" w:hAnsi="宋体" w:eastAsia="宋体" w:cs="宋体"/>
          <w:color w:val="auto"/>
          <w:kern w:val="0"/>
          <w:sz w:val="28"/>
          <w:szCs w:val="28"/>
          <w:highlight w:val="none"/>
          <w:shd w:val="clear" w:color="auto" w:fill="FFFFFF"/>
        </w:rPr>
        <w:t>地    址：</w:t>
      </w:r>
      <w:r>
        <w:rPr>
          <w:rFonts w:hint="eastAsia" w:ascii="宋体" w:hAnsi="宋体" w:cs="宋体"/>
          <w:color w:val="auto"/>
          <w:kern w:val="0"/>
          <w:sz w:val="28"/>
          <w:szCs w:val="28"/>
          <w:highlight w:val="none"/>
          <w:u w:val="single"/>
          <w:shd w:val="clear" w:color="auto" w:fill="FFFFFF"/>
          <w:lang w:val="en-US" w:eastAsia="zh-CN"/>
        </w:rPr>
        <w:t xml:space="preserve">                              </w:t>
      </w:r>
    </w:p>
    <w:p w14:paraId="7C971E5F">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成立时间：</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年</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月</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日</w:t>
      </w:r>
    </w:p>
    <w:p w14:paraId="298D1CDA">
      <w:pPr>
        <w:widowControl/>
        <w:shd w:val="clear" w:color="auto" w:fill="FFFFFF"/>
        <w:spacing w:before="100" w:beforeAutospacing="1" w:after="100" w:afterAutospacing="1" w:line="312" w:lineRule="auto"/>
        <w:ind w:firstLine="480"/>
        <w:rPr>
          <w:rFonts w:hint="default" w:ascii="宋体" w:hAnsi="宋体" w:eastAsia="宋体" w:cs="宋体"/>
          <w:color w:val="auto"/>
          <w:kern w:val="0"/>
          <w:sz w:val="28"/>
          <w:szCs w:val="28"/>
          <w:highlight w:val="none"/>
          <w:shd w:val="clear" w:color="auto" w:fill="FFFFFF"/>
          <w:lang w:val="en-US"/>
        </w:rPr>
      </w:pPr>
      <w:r>
        <w:rPr>
          <w:rFonts w:hint="eastAsia" w:ascii="宋体" w:hAnsi="宋体" w:eastAsia="宋体" w:cs="宋体"/>
          <w:color w:val="auto"/>
          <w:kern w:val="0"/>
          <w:sz w:val="28"/>
          <w:szCs w:val="28"/>
          <w:highlight w:val="none"/>
          <w:shd w:val="clear" w:color="auto" w:fill="FFFFFF"/>
        </w:rPr>
        <w:t>经营期限：</w:t>
      </w:r>
      <w:r>
        <w:rPr>
          <w:rFonts w:hint="eastAsia" w:ascii="宋体" w:hAnsi="宋体" w:cs="宋体"/>
          <w:color w:val="auto"/>
          <w:kern w:val="0"/>
          <w:sz w:val="28"/>
          <w:szCs w:val="28"/>
          <w:highlight w:val="none"/>
          <w:u w:val="single"/>
          <w:shd w:val="clear" w:color="auto" w:fill="FFFFFF"/>
          <w:lang w:val="en-US" w:eastAsia="zh-CN"/>
        </w:rPr>
        <w:t xml:space="preserve">                  </w:t>
      </w:r>
    </w:p>
    <w:p w14:paraId="366833F5">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姓    名：</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性别：</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年龄：</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cs="宋体"/>
          <w:color w:val="auto"/>
          <w:kern w:val="0"/>
          <w:sz w:val="28"/>
          <w:szCs w:val="28"/>
          <w:highlight w:val="none"/>
          <w:u w:val="none"/>
          <w:shd w:val="clear" w:color="auto" w:fill="FFFFFF"/>
          <w:lang w:val="en-US" w:eastAsia="zh-CN"/>
        </w:rPr>
        <w:t xml:space="preserve"> 身份证号码：</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职务：</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 xml:space="preserve">  系：</w:t>
      </w:r>
      <w:r>
        <w:rPr>
          <w:rFonts w:hint="eastAsia" w:ascii="宋体" w:hAnsi="宋体" w:eastAsia="宋体" w:cs="宋体"/>
          <w:color w:val="auto"/>
          <w:kern w:val="0"/>
          <w:sz w:val="28"/>
          <w:szCs w:val="28"/>
          <w:highlight w:val="none"/>
          <w:u w:val="single"/>
          <w:shd w:val="clear" w:color="auto" w:fill="FFFFFF"/>
        </w:rPr>
        <w:t xml:space="preserve"> (响应供应商名称)   </w:t>
      </w:r>
      <w:r>
        <w:rPr>
          <w:rFonts w:hint="eastAsia" w:ascii="宋体" w:hAnsi="宋体" w:eastAsia="宋体" w:cs="宋体"/>
          <w:color w:val="auto"/>
          <w:kern w:val="0"/>
          <w:sz w:val="28"/>
          <w:szCs w:val="28"/>
          <w:highlight w:val="none"/>
          <w:shd w:val="clear" w:color="auto" w:fill="FFFFFF"/>
        </w:rPr>
        <w:t>的法定代表人。</w:t>
      </w:r>
    </w:p>
    <w:p w14:paraId="0D2057BF">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特此证明</w:t>
      </w:r>
    </w:p>
    <w:p w14:paraId="5D9812E0">
      <w:pPr>
        <w:widowControl/>
        <w:shd w:val="clear" w:color="auto" w:fill="FFFFFF"/>
        <w:spacing w:before="100" w:beforeAutospacing="1" w:after="100" w:afterAutospacing="1" w:line="312" w:lineRule="auto"/>
        <w:ind w:firstLine="3578" w:firstLineChars="1278"/>
        <w:jc w:val="left"/>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响应供应商全称(盖公章)：</w:t>
      </w:r>
    </w:p>
    <w:p w14:paraId="7945F6CB">
      <w:pPr>
        <w:widowControl/>
        <w:shd w:val="clear" w:color="auto" w:fill="FFFFFF"/>
        <w:spacing w:before="100" w:beforeAutospacing="1" w:after="100" w:afterAutospacing="1" w:line="312" w:lineRule="auto"/>
        <w:ind w:firstLine="3578" w:firstLineChars="1278"/>
        <w:jc w:val="left"/>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日期：年</w:t>
      </w:r>
      <w:r>
        <w:rPr>
          <w:rFonts w:hint="eastAsia" w:ascii="宋体" w:hAnsi="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月</w:t>
      </w:r>
      <w:r>
        <w:rPr>
          <w:rFonts w:hint="eastAsia" w:ascii="宋体" w:hAnsi="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日</w:t>
      </w:r>
    </w:p>
    <w:p w14:paraId="75F91ED2">
      <w:pPr>
        <w:adjustRightInd w:val="0"/>
        <w:snapToGrid w:val="0"/>
        <w:spacing w:line="312" w:lineRule="auto"/>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   </w:t>
      </w:r>
    </w:p>
    <w:p w14:paraId="77409B7D">
      <w:pPr>
        <w:snapToGrid w:val="0"/>
        <w:spacing w:line="460" w:lineRule="exact"/>
        <w:rPr>
          <w:rFonts w:hint="eastAsia" w:ascii="宋体" w:hAnsi="宋体"/>
          <w:b/>
          <w:color w:val="FF0000"/>
          <w:sz w:val="24"/>
          <w:szCs w:val="21"/>
        </w:rPr>
      </w:pPr>
      <w:r>
        <w:rPr>
          <w:rFonts w:hint="eastAsia" w:ascii="宋体" w:hAnsi="宋体"/>
          <w:b/>
          <w:color w:val="FF0000"/>
          <w:sz w:val="24"/>
          <w:szCs w:val="21"/>
        </w:rPr>
        <w:t>注：必须按以上格式填写，不按以上格式提供的作无效标处理；以上内容有缺项或者漏项的均作无效标处理。</w:t>
      </w:r>
    </w:p>
    <w:p w14:paraId="65349574">
      <w:pPr>
        <w:snapToGrid w:val="0"/>
        <w:spacing w:line="460" w:lineRule="exact"/>
        <w:rPr>
          <w:rFonts w:hint="eastAsia" w:ascii="宋体" w:hAnsi="宋体"/>
          <w:b/>
          <w:color w:val="FF0000"/>
          <w:sz w:val="24"/>
          <w:szCs w:val="21"/>
        </w:rPr>
      </w:pPr>
    </w:p>
    <w:p w14:paraId="4229FB93">
      <w:pPr>
        <w:snapToGrid w:val="0"/>
        <w:spacing w:line="46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附法定代表人身份证</w:t>
      </w:r>
      <w:r>
        <w:rPr>
          <w:rFonts w:hint="eastAsia" w:ascii="宋体" w:hAnsi="宋体" w:cs="宋体"/>
          <w:b/>
          <w:color w:val="auto"/>
          <w:sz w:val="28"/>
          <w:szCs w:val="28"/>
          <w:highlight w:val="none"/>
          <w:lang w:val="en-US" w:eastAsia="zh-CN"/>
        </w:rPr>
        <w:t>正反面彩色复印件（盖公章）</w:t>
      </w:r>
      <w:r>
        <w:rPr>
          <w:rFonts w:hint="eastAsia" w:ascii="宋体" w:hAnsi="宋体" w:eastAsia="宋体" w:cs="宋体"/>
          <w:b/>
          <w:color w:val="auto"/>
          <w:sz w:val="28"/>
          <w:szCs w:val="28"/>
          <w:highlight w:val="none"/>
        </w:rPr>
        <w:t>：</w:t>
      </w:r>
    </w:p>
    <w:p w14:paraId="5CC74D4C">
      <w:pPr>
        <w:adjustRightInd w:val="0"/>
        <w:snapToGrid w:val="0"/>
        <w:spacing w:line="312" w:lineRule="auto"/>
        <w:jc w:val="left"/>
        <w:rPr>
          <w:rFonts w:hint="eastAsia" w:ascii="宋体" w:hAnsi="宋体" w:eastAsia="宋体" w:cs="宋体"/>
          <w:color w:val="auto"/>
          <w:sz w:val="32"/>
          <w:szCs w:val="32"/>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color w:val="auto"/>
          <w:sz w:val="32"/>
          <w:szCs w:val="32"/>
          <w:highlight w:val="none"/>
        </w:rPr>
        <w:t>附件3</w:t>
      </w:r>
    </w:p>
    <w:p w14:paraId="40625E4A">
      <w:pPr>
        <w:jc w:val="center"/>
        <w:rPr>
          <w:rFonts w:hint="eastAsia" w:ascii="宋体" w:hAnsi="宋体" w:eastAsia="宋体" w:cs="宋体"/>
          <w:b/>
          <w:bCs/>
          <w:color w:val="auto"/>
          <w:sz w:val="32"/>
          <w:szCs w:val="40"/>
          <w:highlight w:val="none"/>
        </w:rPr>
      </w:pPr>
      <w:r>
        <w:rPr>
          <w:rFonts w:hint="eastAsia" w:ascii="宋体" w:hAnsi="宋体" w:eastAsia="宋体" w:cs="宋体"/>
          <w:b/>
          <w:bCs/>
          <w:color w:val="auto"/>
          <w:sz w:val="32"/>
          <w:szCs w:val="40"/>
          <w:highlight w:val="none"/>
        </w:rPr>
        <w:t>法定代表人授权委托书</w:t>
      </w:r>
    </w:p>
    <w:p w14:paraId="3C7DA7FF">
      <w:pPr>
        <w:adjustRightInd w:val="0"/>
        <w:snapToGrid w:val="0"/>
        <w:spacing w:line="312" w:lineRule="auto"/>
        <w:ind w:firstLine="480" w:firstLineChars="200"/>
        <w:jc w:val="left"/>
        <w:rPr>
          <w:rFonts w:hint="eastAsia" w:ascii="宋体" w:hAnsi="宋体" w:eastAsia="宋体" w:cs="宋体"/>
          <w:color w:val="auto"/>
          <w:sz w:val="24"/>
          <w:highlight w:val="none"/>
        </w:rPr>
      </w:pPr>
    </w:p>
    <w:p w14:paraId="33B29CF3">
      <w:pPr>
        <w:adjustRightInd w:val="0"/>
        <w:snapToGrid w:val="0"/>
        <w:spacing w:line="312"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p>
    <w:p w14:paraId="44A0ECD0">
      <w:pPr>
        <w:adjustRightInd w:val="0"/>
        <w:snapToGrid w:val="0"/>
        <w:spacing w:line="312"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本授权书声明：</w:t>
      </w:r>
    </w:p>
    <w:p w14:paraId="1BA17FD9">
      <w:pPr>
        <w:adjustRightInd w:val="0"/>
        <w:snapToGrid w:val="0"/>
        <w:spacing w:line="312"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我</w:t>
      </w:r>
      <w:r>
        <w:rPr>
          <w:rFonts w:hint="eastAsia" w:ascii="宋体" w:hAnsi="宋体" w:eastAsia="宋体" w:cs="宋体"/>
          <w:color w:val="auto"/>
          <w:sz w:val="28"/>
          <w:szCs w:val="28"/>
          <w:highlight w:val="none"/>
          <w:u w:val="single"/>
        </w:rPr>
        <w:t>（姓名）</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（响应供应商全称）</w:t>
      </w:r>
      <w:r>
        <w:rPr>
          <w:rFonts w:hint="eastAsia" w:ascii="宋体" w:hAnsi="宋体" w:eastAsia="宋体" w:cs="宋体"/>
          <w:color w:val="auto"/>
          <w:sz w:val="28"/>
          <w:szCs w:val="28"/>
          <w:highlight w:val="none"/>
        </w:rPr>
        <w:t>的法定代表人，现授权</w:t>
      </w:r>
      <w:r>
        <w:rPr>
          <w:rFonts w:hint="eastAsia" w:ascii="宋体" w:hAnsi="宋体" w:eastAsia="宋体" w:cs="宋体"/>
          <w:color w:val="auto"/>
          <w:sz w:val="28"/>
          <w:szCs w:val="28"/>
          <w:highlight w:val="none"/>
          <w:u w:val="single"/>
        </w:rPr>
        <w:t>（姓名）</w:t>
      </w:r>
      <w:r>
        <w:rPr>
          <w:rFonts w:hint="eastAsia" w:ascii="宋体" w:hAnsi="宋体" w:eastAsia="宋体" w:cs="宋体"/>
          <w:color w:val="auto"/>
          <w:sz w:val="28"/>
          <w:szCs w:val="28"/>
          <w:highlight w:val="none"/>
        </w:rPr>
        <w:t>为我公司的授权委托人（即代理人），以我公司的名义参加采购</w:t>
      </w:r>
      <w:r>
        <w:rPr>
          <w:rFonts w:hint="eastAsia" w:ascii="宋体" w:hAnsi="宋体" w:eastAsia="宋体" w:cs="宋体"/>
          <w:color w:val="auto"/>
          <w:sz w:val="28"/>
          <w:szCs w:val="28"/>
          <w:highlight w:val="none"/>
          <w:lang w:val="en-US" w:eastAsia="zh-CN"/>
        </w:rPr>
        <w:t>本</w:t>
      </w:r>
      <w:r>
        <w:rPr>
          <w:rFonts w:hint="eastAsia" w:ascii="宋体" w:hAnsi="宋体" w:eastAsia="宋体" w:cs="宋体"/>
          <w:color w:val="auto"/>
          <w:sz w:val="28"/>
          <w:szCs w:val="28"/>
          <w:highlight w:val="none"/>
        </w:rPr>
        <w:t>项目的响应报价，全权代表我公司处理本次询价采购的一切事宜。</w:t>
      </w:r>
    </w:p>
    <w:p w14:paraId="35D96FDE">
      <w:pPr>
        <w:adjustRightInd w:val="0"/>
        <w:snapToGrid w:val="0"/>
        <w:spacing w:line="312"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授权委托人（即代理人）在采购过程中所签署的一切文件、报价、承诺和处理与之有关的一切事项，我均予以承认。</w:t>
      </w:r>
    </w:p>
    <w:p w14:paraId="1FF2CC09">
      <w:pPr>
        <w:adjustRightInd w:val="0"/>
        <w:snapToGrid w:val="0"/>
        <w:spacing w:line="312"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授权委托人无转委权。</w:t>
      </w:r>
    </w:p>
    <w:p w14:paraId="3F34830E">
      <w:pPr>
        <w:spacing w:line="312" w:lineRule="auto"/>
        <w:rPr>
          <w:rFonts w:hint="eastAsia" w:ascii="宋体" w:hAnsi="宋体" w:eastAsia="宋体" w:cs="宋体"/>
          <w:color w:val="auto"/>
          <w:sz w:val="28"/>
          <w:szCs w:val="28"/>
          <w:highlight w:val="none"/>
        </w:rPr>
      </w:pPr>
    </w:p>
    <w:p w14:paraId="1E7DCEF2">
      <w:pPr>
        <w:adjustRightInd w:val="0"/>
        <w:snapToGrid w:val="0"/>
        <w:spacing w:line="312"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授权委托人（即代理人）情况：</w:t>
      </w:r>
    </w:p>
    <w:p w14:paraId="40402AC9">
      <w:pPr>
        <w:adjustRightInd w:val="0"/>
        <w:snapToGrid w:val="0"/>
        <w:spacing w:line="312"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 xml:space="preserve">                   职务：</w:t>
      </w:r>
      <w:r>
        <w:rPr>
          <w:rFonts w:hint="eastAsia" w:ascii="宋体" w:hAnsi="宋体" w:eastAsia="宋体" w:cs="宋体"/>
          <w:color w:val="auto"/>
          <w:sz w:val="28"/>
          <w:szCs w:val="28"/>
          <w:highlight w:val="none"/>
          <w:u w:val="single"/>
          <w:lang w:val="en-US" w:eastAsia="zh-CN"/>
        </w:rPr>
        <w:t xml:space="preserve">                </w:t>
      </w:r>
    </w:p>
    <w:p w14:paraId="14CBE987">
      <w:pPr>
        <w:adjustRightInd w:val="0"/>
        <w:snapToGrid w:val="0"/>
        <w:spacing w:line="312" w:lineRule="auto"/>
        <w:ind w:firstLine="560" w:firstLineChars="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身份证号码：</w:t>
      </w:r>
      <w:r>
        <w:rPr>
          <w:rFonts w:hint="eastAsia" w:ascii="宋体" w:hAnsi="宋体" w:eastAsia="宋体" w:cs="宋体"/>
          <w:color w:val="auto"/>
          <w:sz w:val="28"/>
          <w:szCs w:val="28"/>
          <w:highlight w:val="none"/>
          <w:u w:val="single"/>
          <w:lang w:val="en-US" w:eastAsia="zh-CN"/>
        </w:rPr>
        <w:t xml:space="preserve">                </w:t>
      </w:r>
    </w:p>
    <w:p w14:paraId="035298BC">
      <w:pPr>
        <w:adjustRightInd w:val="0"/>
        <w:snapToGrid w:val="0"/>
        <w:spacing w:line="312" w:lineRule="auto"/>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联系电话：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 xml:space="preserve">        传真：</w:t>
      </w:r>
      <w:r>
        <w:rPr>
          <w:rFonts w:hint="eastAsia" w:ascii="宋体" w:hAnsi="宋体" w:eastAsia="宋体" w:cs="宋体"/>
          <w:color w:val="auto"/>
          <w:sz w:val="28"/>
          <w:szCs w:val="28"/>
          <w:highlight w:val="none"/>
          <w:u w:val="single"/>
          <w:lang w:val="en-US" w:eastAsia="zh-CN"/>
        </w:rPr>
        <w:t xml:space="preserve">                </w:t>
      </w:r>
    </w:p>
    <w:p w14:paraId="2035470A">
      <w:pPr>
        <w:adjustRightInd w:val="0"/>
        <w:snapToGrid w:val="0"/>
        <w:spacing w:line="312" w:lineRule="auto"/>
        <w:ind w:firstLine="3360" w:firstLineChars="1200"/>
        <w:jc w:val="left"/>
        <w:rPr>
          <w:rFonts w:hint="eastAsia" w:ascii="宋体" w:hAnsi="宋体" w:eastAsia="宋体" w:cs="宋体"/>
          <w:color w:val="auto"/>
          <w:sz w:val="28"/>
          <w:szCs w:val="28"/>
          <w:highlight w:val="none"/>
        </w:rPr>
      </w:pPr>
    </w:p>
    <w:p w14:paraId="7BB94BD6">
      <w:pPr>
        <w:adjustRightInd w:val="0"/>
        <w:snapToGrid w:val="0"/>
        <w:spacing w:line="312" w:lineRule="auto"/>
        <w:ind w:firstLine="3360" w:firstLineChars="1200"/>
        <w:jc w:val="left"/>
        <w:rPr>
          <w:rFonts w:hint="eastAsia" w:ascii="宋体" w:hAnsi="宋体" w:eastAsia="宋体" w:cs="宋体"/>
          <w:color w:val="auto"/>
          <w:sz w:val="28"/>
          <w:szCs w:val="28"/>
          <w:highlight w:val="none"/>
        </w:rPr>
      </w:pPr>
    </w:p>
    <w:p w14:paraId="002FED61">
      <w:pPr>
        <w:adjustRightInd w:val="0"/>
        <w:snapToGrid w:val="0"/>
        <w:spacing w:line="312" w:lineRule="auto"/>
        <w:ind w:firstLine="3360" w:firstLineChars="1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响应供应商全称（盖公章）：</w:t>
      </w:r>
    </w:p>
    <w:p w14:paraId="7B7A89CE">
      <w:pPr>
        <w:adjustRightInd w:val="0"/>
        <w:snapToGrid w:val="0"/>
        <w:spacing w:line="312" w:lineRule="auto"/>
        <w:ind w:firstLine="3360" w:firstLineChars="1200"/>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法定代表人（签字或盖章）：</w:t>
      </w:r>
    </w:p>
    <w:p w14:paraId="7CD292C1">
      <w:pPr>
        <w:adjustRightInd w:val="0"/>
        <w:snapToGrid w:val="0"/>
        <w:spacing w:line="312" w:lineRule="auto"/>
        <w:ind w:firstLine="3360" w:firstLineChars="1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日期：年月日</w:t>
      </w:r>
    </w:p>
    <w:p w14:paraId="61E161C6">
      <w:pPr>
        <w:adjustRightInd w:val="0"/>
        <w:snapToGrid w:val="0"/>
        <w:spacing w:line="312" w:lineRule="auto"/>
        <w:ind w:firstLine="560" w:firstLineChars="200"/>
        <w:jc w:val="left"/>
        <w:rPr>
          <w:rFonts w:hint="eastAsia" w:ascii="宋体" w:hAnsi="宋体" w:eastAsia="宋体" w:cs="宋体"/>
          <w:color w:val="auto"/>
          <w:sz w:val="28"/>
          <w:szCs w:val="28"/>
          <w:highlight w:val="none"/>
        </w:rPr>
      </w:pPr>
    </w:p>
    <w:p w14:paraId="04643CF0">
      <w:pPr>
        <w:adjustRightInd w:val="0"/>
        <w:snapToGrid w:val="0"/>
        <w:spacing w:line="312" w:lineRule="auto"/>
        <w:ind w:firstLine="562" w:firstLineChars="200"/>
        <w:jc w:val="left"/>
        <w:rPr>
          <w:rFonts w:hint="eastAsia" w:ascii="宋体" w:hAnsi="宋体" w:eastAsia="宋体" w:cs="宋体"/>
          <w:b/>
          <w:color w:val="auto"/>
          <w:sz w:val="28"/>
          <w:szCs w:val="28"/>
          <w:highlight w:val="none"/>
        </w:rPr>
      </w:pPr>
    </w:p>
    <w:p w14:paraId="5D72F4A3">
      <w:pPr>
        <w:adjustRightInd w:val="0"/>
        <w:snapToGrid w:val="0"/>
        <w:spacing w:line="312" w:lineRule="auto"/>
        <w:ind w:firstLine="562" w:firstLineChars="200"/>
        <w:jc w:val="left"/>
        <w:rPr>
          <w:rFonts w:hint="eastAsia" w:ascii="宋体" w:hAnsi="宋体" w:eastAsia="宋体" w:cs="宋体"/>
          <w:b/>
          <w:color w:val="auto"/>
          <w:sz w:val="28"/>
          <w:szCs w:val="28"/>
          <w:highlight w:val="none"/>
        </w:rPr>
      </w:pPr>
    </w:p>
    <w:p w14:paraId="120DC279">
      <w:pPr>
        <w:snapToGrid w:val="0"/>
        <w:spacing w:line="460" w:lineRule="exact"/>
        <w:ind w:firstLine="482" w:firstLineChars="200"/>
        <w:rPr>
          <w:rFonts w:ascii="宋体" w:hAnsi="宋体"/>
          <w:b/>
          <w:color w:val="FF0000"/>
          <w:sz w:val="24"/>
          <w:szCs w:val="21"/>
        </w:rPr>
      </w:pPr>
      <w:r>
        <w:rPr>
          <w:rFonts w:hint="eastAsia" w:ascii="宋体" w:hAnsi="宋体"/>
          <w:b/>
          <w:color w:val="FF0000"/>
          <w:sz w:val="24"/>
          <w:szCs w:val="21"/>
        </w:rPr>
        <w:t>注：必须按以上格式填写，不按以上格式提供的作无效标处理；以上内容有缺项或者漏项的均作无效标处理。</w:t>
      </w:r>
    </w:p>
    <w:p w14:paraId="245B7C82">
      <w:pPr>
        <w:adjustRightInd w:val="0"/>
        <w:snapToGrid w:val="0"/>
        <w:spacing w:line="312" w:lineRule="auto"/>
        <w:jc w:val="left"/>
        <w:rPr>
          <w:rFonts w:hint="eastAsia" w:ascii="宋体" w:hAnsi="宋体" w:eastAsia="宋体" w:cs="宋体"/>
          <w:b/>
          <w:color w:val="auto"/>
          <w:sz w:val="28"/>
          <w:szCs w:val="28"/>
          <w:highlight w:val="none"/>
        </w:rPr>
      </w:pPr>
    </w:p>
    <w:p w14:paraId="406DBF0D">
      <w:pPr>
        <w:adjustRightInd w:val="0"/>
        <w:snapToGrid w:val="0"/>
        <w:spacing w:line="312" w:lineRule="auto"/>
        <w:ind w:firstLine="562" w:firstLineChars="200"/>
        <w:jc w:val="left"/>
        <w:rPr>
          <w:rFonts w:hint="eastAsia" w:ascii="宋体" w:hAnsi="宋体" w:eastAsia="宋体" w:cs="宋体"/>
          <w:b/>
          <w:color w:val="auto"/>
          <w:sz w:val="28"/>
          <w:szCs w:val="28"/>
          <w:highlight w:val="none"/>
        </w:rPr>
      </w:pPr>
    </w:p>
    <w:p w14:paraId="449532EF">
      <w:pPr>
        <w:adjustRightInd w:val="0"/>
        <w:snapToGrid w:val="0"/>
        <w:spacing w:line="312" w:lineRule="auto"/>
        <w:ind w:firstLine="56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8"/>
          <w:szCs w:val="28"/>
          <w:highlight w:val="none"/>
        </w:rPr>
        <w:t>附授权委托人（即代理人）身份证</w:t>
      </w:r>
      <w:r>
        <w:rPr>
          <w:rFonts w:hint="eastAsia" w:ascii="宋体" w:hAnsi="宋体" w:cs="宋体"/>
          <w:b/>
          <w:color w:val="auto"/>
          <w:sz w:val="28"/>
          <w:szCs w:val="28"/>
          <w:highlight w:val="none"/>
          <w:lang w:val="en-US" w:eastAsia="zh-CN"/>
        </w:rPr>
        <w:t>正反面彩色复印件（盖公章）</w:t>
      </w:r>
      <w:r>
        <w:rPr>
          <w:rFonts w:hint="eastAsia" w:ascii="宋体" w:hAnsi="宋体" w:eastAsia="宋体" w:cs="宋体"/>
          <w:bCs/>
          <w:color w:val="auto"/>
          <w:sz w:val="28"/>
          <w:szCs w:val="28"/>
          <w:highlight w:val="none"/>
        </w:rPr>
        <w:br w:type="page"/>
      </w:r>
    </w:p>
    <w:p w14:paraId="0CABEFC3">
      <w:pPr>
        <w:spacing w:line="312"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附件4</w:t>
      </w:r>
    </w:p>
    <w:p w14:paraId="57073360">
      <w:pPr>
        <w:tabs>
          <w:tab w:val="left" w:pos="1260"/>
        </w:tabs>
        <w:snapToGrid w:val="0"/>
        <w:spacing w:line="300" w:lineRule="auto"/>
        <w:contextualSpacing/>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响应供应商情况一览表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14:paraId="11B9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tcBorders>
              <w:top w:val="double" w:color="auto" w:sz="4" w:space="0"/>
              <w:left w:val="double" w:color="auto" w:sz="4" w:space="0"/>
            </w:tcBorders>
            <w:noWrap/>
            <w:vAlign w:val="center"/>
          </w:tcPr>
          <w:p w14:paraId="754342E5">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tc>
        <w:tc>
          <w:tcPr>
            <w:tcW w:w="7923" w:type="dxa"/>
            <w:gridSpan w:val="10"/>
            <w:tcBorders>
              <w:top w:val="double" w:color="auto" w:sz="4" w:space="0"/>
              <w:right w:val="double" w:color="auto" w:sz="4" w:space="0"/>
            </w:tcBorders>
            <w:noWrap/>
            <w:vAlign w:val="center"/>
          </w:tcPr>
          <w:p w14:paraId="692DBB07">
            <w:pPr>
              <w:tabs>
                <w:tab w:val="left" w:pos="4320"/>
              </w:tabs>
              <w:rPr>
                <w:rFonts w:hint="eastAsia" w:ascii="宋体" w:hAnsi="宋体" w:eastAsia="宋体" w:cs="宋体"/>
                <w:color w:val="auto"/>
                <w:sz w:val="24"/>
                <w:highlight w:val="none"/>
              </w:rPr>
            </w:pPr>
          </w:p>
        </w:tc>
      </w:tr>
      <w:tr w14:paraId="6085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tcBorders>
              <w:left w:val="double" w:color="auto" w:sz="4" w:space="0"/>
              <w:right w:val="single" w:color="auto" w:sz="4" w:space="0"/>
            </w:tcBorders>
            <w:noWrap/>
            <w:vAlign w:val="center"/>
          </w:tcPr>
          <w:p w14:paraId="7B7B6CFD">
            <w:pPr>
              <w:tabs>
                <w:tab w:val="left" w:pos="432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单位优势及特长</w:t>
            </w:r>
          </w:p>
        </w:tc>
        <w:tc>
          <w:tcPr>
            <w:tcW w:w="7072" w:type="dxa"/>
            <w:gridSpan w:val="9"/>
            <w:tcBorders>
              <w:left w:val="single" w:color="auto" w:sz="4" w:space="0"/>
              <w:right w:val="double" w:color="auto" w:sz="4" w:space="0"/>
            </w:tcBorders>
            <w:noWrap/>
            <w:vAlign w:val="center"/>
          </w:tcPr>
          <w:p w14:paraId="027AAF0C">
            <w:pPr>
              <w:tabs>
                <w:tab w:val="left" w:pos="4320"/>
              </w:tabs>
              <w:rPr>
                <w:rFonts w:hint="eastAsia" w:ascii="宋体" w:hAnsi="宋体" w:eastAsia="宋体" w:cs="宋体"/>
                <w:color w:val="auto"/>
                <w:sz w:val="24"/>
                <w:highlight w:val="none"/>
              </w:rPr>
            </w:pPr>
          </w:p>
        </w:tc>
      </w:tr>
      <w:tr w14:paraId="7396C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ign w:val="center"/>
          </w:tcPr>
          <w:p w14:paraId="78472552">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p w14:paraId="005103B7">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概况</w:t>
            </w:r>
          </w:p>
        </w:tc>
        <w:tc>
          <w:tcPr>
            <w:tcW w:w="1276" w:type="dxa"/>
            <w:gridSpan w:val="2"/>
            <w:noWrap/>
            <w:vAlign w:val="center"/>
          </w:tcPr>
          <w:p w14:paraId="47DF3267">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职工总数</w:t>
            </w:r>
          </w:p>
        </w:tc>
        <w:tc>
          <w:tcPr>
            <w:tcW w:w="1417" w:type="dxa"/>
            <w:gridSpan w:val="2"/>
            <w:noWrap/>
            <w:vAlign w:val="center"/>
          </w:tcPr>
          <w:p w14:paraId="7C8C8B3A">
            <w:pPr>
              <w:tabs>
                <w:tab w:val="left" w:pos="4320"/>
              </w:tabs>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人</w:t>
            </w:r>
          </w:p>
        </w:tc>
        <w:tc>
          <w:tcPr>
            <w:tcW w:w="567" w:type="dxa"/>
            <w:vMerge w:val="restart"/>
            <w:noWrap/>
            <w:vAlign w:val="center"/>
          </w:tcPr>
          <w:p w14:paraId="3C784D38">
            <w:pPr>
              <w:tabs>
                <w:tab w:val="left" w:pos="432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上一年主要经济指标</w:t>
            </w:r>
          </w:p>
        </w:tc>
        <w:tc>
          <w:tcPr>
            <w:tcW w:w="946" w:type="dxa"/>
            <w:noWrap/>
            <w:vAlign w:val="center"/>
          </w:tcPr>
          <w:p w14:paraId="31C937D0">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营业额</w:t>
            </w:r>
          </w:p>
        </w:tc>
        <w:tc>
          <w:tcPr>
            <w:tcW w:w="1414" w:type="dxa"/>
            <w:gridSpan w:val="2"/>
            <w:noWrap/>
            <w:vAlign w:val="center"/>
          </w:tcPr>
          <w:p w14:paraId="7329E68E">
            <w:pPr>
              <w:tabs>
                <w:tab w:val="left" w:pos="4320"/>
              </w:tabs>
              <w:rPr>
                <w:rFonts w:hint="eastAsia" w:ascii="宋体" w:hAnsi="宋体" w:eastAsia="宋体" w:cs="宋体"/>
                <w:color w:val="auto"/>
                <w:sz w:val="24"/>
                <w:highlight w:val="none"/>
              </w:rPr>
            </w:pPr>
          </w:p>
        </w:tc>
        <w:tc>
          <w:tcPr>
            <w:tcW w:w="1184" w:type="dxa"/>
            <w:gridSpan w:val="2"/>
            <w:noWrap/>
            <w:vAlign w:val="center"/>
          </w:tcPr>
          <w:p w14:paraId="6DDB7CC5">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实现利润</w:t>
            </w:r>
          </w:p>
        </w:tc>
        <w:tc>
          <w:tcPr>
            <w:tcW w:w="1544" w:type="dxa"/>
            <w:tcBorders>
              <w:right w:val="double" w:color="auto" w:sz="4" w:space="0"/>
            </w:tcBorders>
            <w:noWrap/>
            <w:vAlign w:val="center"/>
          </w:tcPr>
          <w:p w14:paraId="7288B0B6">
            <w:pPr>
              <w:tabs>
                <w:tab w:val="left" w:pos="4320"/>
              </w:tabs>
              <w:rPr>
                <w:rFonts w:hint="eastAsia" w:ascii="宋体" w:hAnsi="宋体" w:eastAsia="宋体" w:cs="宋体"/>
                <w:color w:val="auto"/>
                <w:sz w:val="24"/>
                <w:highlight w:val="none"/>
              </w:rPr>
            </w:pPr>
          </w:p>
        </w:tc>
      </w:tr>
      <w:tr w14:paraId="633AD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091F9D68">
            <w:pPr>
              <w:tabs>
                <w:tab w:val="left" w:pos="4320"/>
              </w:tabs>
              <w:ind w:left="266" w:hanging="266" w:hangingChars="111"/>
              <w:rPr>
                <w:rFonts w:hint="eastAsia" w:ascii="宋体" w:hAnsi="宋体" w:eastAsia="宋体" w:cs="宋体"/>
                <w:color w:val="auto"/>
                <w:sz w:val="24"/>
                <w:highlight w:val="none"/>
              </w:rPr>
            </w:pPr>
          </w:p>
        </w:tc>
        <w:tc>
          <w:tcPr>
            <w:tcW w:w="1276" w:type="dxa"/>
            <w:gridSpan w:val="2"/>
            <w:noWrap/>
            <w:vAlign w:val="center"/>
          </w:tcPr>
          <w:p w14:paraId="6D1CB5A2">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流动资金</w:t>
            </w:r>
          </w:p>
        </w:tc>
        <w:tc>
          <w:tcPr>
            <w:tcW w:w="1417" w:type="dxa"/>
            <w:gridSpan w:val="2"/>
            <w:noWrap/>
            <w:vAlign w:val="center"/>
          </w:tcPr>
          <w:p w14:paraId="19C790B0">
            <w:pPr>
              <w:tabs>
                <w:tab w:val="left" w:pos="4320"/>
              </w:tabs>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567" w:type="dxa"/>
            <w:vMerge w:val="continue"/>
            <w:noWrap/>
            <w:vAlign w:val="center"/>
          </w:tcPr>
          <w:p w14:paraId="7D7918B0">
            <w:pPr>
              <w:tabs>
                <w:tab w:val="left" w:pos="4320"/>
              </w:tabs>
              <w:rPr>
                <w:rFonts w:hint="eastAsia" w:ascii="宋体" w:hAnsi="宋体" w:eastAsia="宋体" w:cs="宋体"/>
                <w:color w:val="auto"/>
                <w:sz w:val="24"/>
                <w:highlight w:val="none"/>
              </w:rPr>
            </w:pPr>
          </w:p>
        </w:tc>
        <w:tc>
          <w:tcPr>
            <w:tcW w:w="946" w:type="dxa"/>
            <w:vMerge w:val="restart"/>
            <w:noWrap/>
            <w:vAlign w:val="center"/>
          </w:tcPr>
          <w:p w14:paraId="57A43A9E">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w:t>
            </w:r>
          </w:p>
          <w:p w14:paraId="3DE30171">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产品</w:t>
            </w:r>
          </w:p>
        </w:tc>
        <w:tc>
          <w:tcPr>
            <w:tcW w:w="4142" w:type="dxa"/>
            <w:gridSpan w:val="5"/>
            <w:tcBorders>
              <w:right w:val="double" w:color="auto" w:sz="4" w:space="0"/>
            </w:tcBorders>
            <w:noWrap/>
            <w:vAlign w:val="center"/>
          </w:tcPr>
          <w:p w14:paraId="2856261D">
            <w:pPr>
              <w:tabs>
                <w:tab w:val="left" w:pos="4320"/>
              </w:tabs>
              <w:spacing w:before="120" w:after="12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r>
      <w:tr w14:paraId="755E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tcBorders>
              <w:left w:val="double" w:color="auto" w:sz="4" w:space="0"/>
            </w:tcBorders>
            <w:noWrap/>
            <w:vAlign w:val="center"/>
          </w:tcPr>
          <w:p w14:paraId="420BCBD0">
            <w:pPr>
              <w:tabs>
                <w:tab w:val="left" w:pos="4320"/>
              </w:tabs>
              <w:ind w:left="266" w:hanging="266" w:hangingChars="111"/>
              <w:rPr>
                <w:rFonts w:hint="eastAsia" w:ascii="宋体" w:hAnsi="宋体" w:eastAsia="宋体" w:cs="宋体"/>
                <w:color w:val="auto"/>
                <w:sz w:val="24"/>
                <w:highlight w:val="none"/>
              </w:rPr>
            </w:pPr>
          </w:p>
        </w:tc>
        <w:tc>
          <w:tcPr>
            <w:tcW w:w="1276" w:type="dxa"/>
            <w:gridSpan w:val="2"/>
            <w:noWrap/>
            <w:vAlign w:val="center"/>
          </w:tcPr>
          <w:p w14:paraId="1313A089">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固定资产</w:t>
            </w:r>
          </w:p>
          <w:p w14:paraId="58495FE4">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1417" w:type="dxa"/>
            <w:gridSpan w:val="2"/>
            <w:noWrap/>
            <w:vAlign w:val="center"/>
          </w:tcPr>
          <w:p w14:paraId="424F85DE">
            <w:pPr>
              <w:tabs>
                <w:tab w:val="left" w:pos="-48"/>
                <w:tab w:val="left" w:pos="4320"/>
              </w:tabs>
              <w:ind w:right="-133" w:hanging="48"/>
              <w:rPr>
                <w:rFonts w:hint="eastAsia" w:ascii="宋体" w:hAnsi="宋体" w:eastAsia="宋体" w:cs="宋体"/>
                <w:color w:val="auto"/>
                <w:sz w:val="24"/>
                <w:highlight w:val="none"/>
              </w:rPr>
            </w:pPr>
            <w:r>
              <w:rPr>
                <w:rFonts w:hint="eastAsia" w:ascii="宋体" w:hAnsi="宋体" w:eastAsia="宋体" w:cs="宋体"/>
                <w:color w:val="auto"/>
                <w:sz w:val="24"/>
                <w:highlight w:val="none"/>
              </w:rPr>
              <w:t>原值：</w:t>
            </w:r>
          </w:p>
          <w:p w14:paraId="1D861EEA">
            <w:pPr>
              <w:tabs>
                <w:tab w:val="left" w:pos="-48"/>
                <w:tab w:val="left" w:pos="4320"/>
              </w:tabs>
              <w:ind w:hanging="48"/>
              <w:jc w:val="right"/>
              <w:rPr>
                <w:rFonts w:hint="eastAsia" w:ascii="宋体" w:hAnsi="宋体" w:eastAsia="宋体" w:cs="宋体"/>
                <w:color w:val="auto"/>
                <w:sz w:val="24"/>
                <w:highlight w:val="none"/>
              </w:rPr>
            </w:pPr>
          </w:p>
          <w:p w14:paraId="56DC9599">
            <w:pPr>
              <w:tabs>
                <w:tab w:val="left" w:pos="-48"/>
                <w:tab w:val="left" w:pos="4320"/>
              </w:tabs>
              <w:ind w:right="-133" w:hanging="48"/>
              <w:rPr>
                <w:rFonts w:hint="eastAsia" w:ascii="宋体" w:hAnsi="宋体" w:eastAsia="宋体" w:cs="宋体"/>
                <w:color w:val="auto"/>
                <w:sz w:val="24"/>
                <w:highlight w:val="none"/>
              </w:rPr>
            </w:pPr>
            <w:r>
              <w:rPr>
                <w:rFonts w:hint="eastAsia" w:ascii="宋体" w:hAnsi="宋体" w:eastAsia="宋体" w:cs="宋体"/>
                <w:color w:val="auto"/>
                <w:sz w:val="24"/>
                <w:highlight w:val="none"/>
              </w:rPr>
              <w:t>净值：</w:t>
            </w:r>
          </w:p>
          <w:p w14:paraId="6E6E38AE">
            <w:pPr>
              <w:tabs>
                <w:tab w:val="left" w:pos="-48"/>
                <w:tab w:val="left" w:pos="4320"/>
              </w:tabs>
              <w:ind w:hanging="48"/>
              <w:jc w:val="right"/>
              <w:rPr>
                <w:rFonts w:hint="eastAsia" w:ascii="宋体" w:hAnsi="宋体" w:eastAsia="宋体" w:cs="宋体"/>
                <w:color w:val="auto"/>
                <w:sz w:val="24"/>
                <w:highlight w:val="none"/>
              </w:rPr>
            </w:pPr>
          </w:p>
        </w:tc>
        <w:tc>
          <w:tcPr>
            <w:tcW w:w="567" w:type="dxa"/>
            <w:vMerge w:val="continue"/>
            <w:noWrap/>
            <w:vAlign w:val="center"/>
          </w:tcPr>
          <w:p w14:paraId="72A0AA96">
            <w:pPr>
              <w:tabs>
                <w:tab w:val="left" w:pos="4320"/>
              </w:tabs>
              <w:rPr>
                <w:rFonts w:hint="eastAsia" w:ascii="宋体" w:hAnsi="宋体" w:eastAsia="宋体" w:cs="宋体"/>
                <w:color w:val="auto"/>
                <w:sz w:val="24"/>
                <w:highlight w:val="none"/>
              </w:rPr>
            </w:pPr>
          </w:p>
        </w:tc>
        <w:tc>
          <w:tcPr>
            <w:tcW w:w="946" w:type="dxa"/>
            <w:vMerge w:val="continue"/>
            <w:noWrap/>
            <w:vAlign w:val="center"/>
          </w:tcPr>
          <w:p w14:paraId="5B2D271E">
            <w:pPr>
              <w:tabs>
                <w:tab w:val="left" w:pos="4320"/>
              </w:tabs>
              <w:jc w:val="center"/>
              <w:rPr>
                <w:rFonts w:hint="eastAsia" w:ascii="宋体" w:hAnsi="宋体" w:eastAsia="宋体" w:cs="宋体"/>
                <w:color w:val="auto"/>
                <w:sz w:val="24"/>
                <w:highlight w:val="none"/>
              </w:rPr>
            </w:pPr>
          </w:p>
        </w:tc>
        <w:tc>
          <w:tcPr>
            <w:tcW w:w="4142" w:type="dxa"/>
            <w:gridSpan w:val="5"/>
            <w:tcBorders>
              <w:right w:val="double" w:color="auto" w:sz="4" w:space="0"/>
            </w:tcBorders>
            <w:noWrap/>
            <w:vAlign w:val="center"/>
          </w:tcPr>
          <w:p w14:paraId="361157E9">
            <w:pPr>
              <w:tabs>
                <w:tab w:val="left" w:pos="432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r>
      <w:tr w14:paraId="3351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1E57D63C">
            <w:pPr>
              <w:tabs>
                <w:tab w:val="left" w:pos="4320"/>
              </w:tabs>
              <w:ind w:left="266" w:hanging="266" w:hangingChars="111"/>
              <w:rPr>
                <w:rFonts w:hint="eastAsia" w:ascii="宋体" w:hAnsi="宋体" w:eastAsia="宋体" w:cs="宋体"/>
                <w:color w:val="auto"/>
                <w:sz w:val="24"/>
                <w:highlight w:val="none"/>
              </w:rPr>
            </w:pPr>
          </w:p>
        </w:tc>
        <w:tc>
          <w:tcPr>
            <w:tcW w:w="1276" w:type="dxa"/>
            <w:gridSpan w:val="2"/>
            <w:noWrap/>
            <w:vAlign w:val="center"/>
          </w:tcPr>
          <w:p w14:paraId="3871E4A9">
            <w:pPr>
              <w:tabs>
                <w:tab w:val="left" w:pos="4320"/>
              </w:tabs>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占地面积</w:t>
            </w:r>
          </w:p>
        </w:tc>
        <w:tc>
          <w:tcPr>
            <w:tcW w:w="1417" w:type="dxa"/>
            <w:gridSpan w:val="2"/>
            <w:noWrap/>
            <w:vAlign w:val="center"/>
          </w:tcPr>
          <w:p w14:paraId="4E952C27">
            <w:pPr>
              <w:tabs>
                <w:tab w:val="left" w:pos="4320"/>
              </w:tabs>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M</w:t>
            </w:r>
            <w:r>
              <w:rPr>
                <w:rFonts w:hint="eastAsia" w:ascii="宋体" w:hAnsi="宋体" w:eastAsia="宋体" w:cs="宋体"/>
                <w:color w:val="auto"/>
                <w:sz w:val="24"/>
                <w:highlight w:val="none"/>
                <w:vertAlign w:val="superscript"/>
              </w:rPr>
              <w:t>2</w:t>
            </w:r>
          </w:p>
        </w:tc>
        <w:tc>
          <w:tcPr>
            <w:tcW w:w="567" w:type="dxa"/>
            <w:vMerge w:val="continue"/>
            <w:noWrap/>
            <w:vAlign w:val="center"/>
          </w:tcPr>
          <w:p w14:paraId="0734E462">
            <w:pPr>
              <w:tabs>
                <w:tab w:val="left" w:pos="4320"/>
              </w:tabs>
              <w:rPr>
                <w:rFonts w:hint="eastAsia" w:ascii="宋体" w:hAnsi="宋体" w:eastAsia="宋体" w:cs="宋体"/>
                <w:color w:val="auto"/>
                <w:sz w:val="24"/>
                <w:highlight w:val="none"/>
              </w:rPr>
            </w:pPr>
          </w:p>
        </w:tc>
        <w:tc>
          <w:tcPr>
            <w:tcW w:w="946" w:type="dxa"/>
            <w:vMerge w:val="continue"/>
            <w:noWrap/>
            <w:vAlign w:val="center"/>
          </w:tcPr>
          <w:p w14:paraId="799F93E2">
            <w:pPr>
              <w:tabs>
                <w:tab w:val="left" w:pos="4320"/>
              </w:tabs>
              <w:jc w:val="center"/>
              <w:rPr>
                <w:rFonts w:hint="eastAsia" w:ascii="宋体" w:hAnsi="宋体" w:eastAsia="宋体" w:cs="宋体"/>
                <w:color w:val="auto"/>
                <w:sz w:val="24"/>
                <w:highlight w:val="none"/>
              </w:rPr>
            </w:pPr>
          </w:p>
        </w:tc>
        <w:tc>
          <w:tcPr>
            <w:tcW w:w="4142" w:type="dxa"/>
            <w:gridSpan w:val="5"/>
            <w:tcBorders>
              <w:right w:val="double" w:color="auto" w:sz="4" w:space="0"/>
            </w:tcBorders>
            <w:noWrap/>
            <w:vAlign w:val="center"/>
          </w:tcPr>
          <w:p w14:paraId="5844BD03">
            <w:pPr>
              <w:tabs>
                <w:tab w:val="left" w:pos="4320"/>
              </w:tabs>
              <w:spacing w:before="120" w:after="12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r>
      <w:tr w14:paraId="51F7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ign w:val="center"/>
          </w:tcPr>
          <w:p w14:paraId="6165E7C3">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本次</w:t>
            </w:r>
          </w:p>
          <w:p w14:paraId="33D89671">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响应</w:t>
            </w:r>
          </w:p>
          <w:p w14:paraId="30E75F44">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主要</w:t>
            </w:r>
          </w:p>
          <w:p w14:paraId="45869C59">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产品</w:t>
            </w:r>
          </w:p>
          <w:p w14:paraId="325BD1D7">
            <w:pPr>
              <w:tabs>
                <w:tab w:val="left" w:pos="4320"/>
              </w:tabs>
              <w:ind w:left="266" w:hanging="266" w:hangingChars="111"/>
              <w:rPr>
                <w:rFonts w:hint="eastAsia" w:ascii="宋体" w:hAnsi="宋体" w:eastAsia="宋体" w:cs="宋体"/>
                <w:color w:val="auto"/>
                <w:sz w:val="24"/>
                <w:highlight w:val="none"/>
              </w:rPr>
            </w:pPr>
            <w:r>
              <w:rPr>
                <w:rFonts w:hint="eastAsia" w:ascii="宋体" w:hAnsi="宋体" w:eastAsia="宋体" w:cs="宋体"/>
                <w:color w:val="auto"/>
                <w:sz w:val="24"/>
                <w:highlight w:val="none"/>
              </w:rPr>
              <w:t>情况</w:t>
            </w:r>
          </w:p>
        </w:tc>
        <w:tc>
          <w:tcPr>
            <w:tcW w:w="1643" w:type="dxa"/>
            <w:gridSpan w:val="3"/>
            <w:noWrap/>
            <w:vAlign w:val="center"/>
          </w:tcPr>
          <w:p w14:paraId="4125A0CF">
            <w:pPr>
              <w:tabs>
                <w:tab w:val="left" w:pos="4320"/>
              </w:tabs>
              <w:spacing w:before="60" w:after="6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本次响应</w:t>
            </w:r>
          </w:p>
          <w:p w14:paraId="545D4B3C">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主要产品名称</w:t>
            </w:r>
          </w:p>
        </w:tc>
        <w:tc>
          <w:tcPr>
            <w:tcW w:w="1617" w:type="dxa"/>
            <w:gridSpan w:val="2"/>
            <w:noWrap/>
            <w:vAlign w:val="center"/>
          </w:tcPr>
          <w:p w14:paraId="59814A20">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型    号</w:t>
            </w:r>
          </w:p>
        </w:tc>
        <w:tc>
          <w:tcPr>
            <w:tcW w:w="946" w:type="dxa"/>
            <w:noWrap/>
            <w:vAlign w:val="center"/>
          </w:tcPr>
          <w:p w14:paraId="4DEFDF52">
            <w:pPr>
              <w:tabs>
                <w:tab w:val="left" w:pos="4320"/>
              </w:tabs>
              <w:spacing w:before="60" w:after="6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上年</w:t>
            </w:r>
          </w:p>
          <w:p w14:paraId="2B489B28">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产销量</w:t>
            </w:r>
          </w:p>
        </w:tc>
        <w:tc>
          <w:tcPr>
            <w:tcW w:w="1263" w:type="dxa"/>
            <w:noWrap/>
            <w:vAlign w:val="center"/>
          </w:tcPr>
          <w:p w14:paraId="04CD18AF">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产品技术</w:t>
            </w:r>
          </w:p>
          <w:p w14:paraId="7318C5E1">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先进水平</w:t>
            </w:r>
          </w:p>
        </w:tc>
        <w:tc>
          <w:tcPr>
            <w:tcW w:w="1273" w:type="dxa"/>
            <w:gridSpan w:val="2"/>
            <w:noWrap/>
            <w:vAlign w:val="center"/>
          </w:tcPr>
          <w:p w14:paraId="03ABA406">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曾获何级</w:t>
            </w:r>
          </w:p>
          <w:p w14:paraId="6DCD7D6D">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何种奖励</w:t>
            </w:r>
          </w:p>
        </w:tc>
        <w:tc>
          <w:tcPr>
            <w:tcW w:w="1606" w:type="dxa"/>
            <w:gridSpan w:val="2"/>
            <w:tcBorders>
              <w:right w:val="double" w:color="auto" w:sz="4" w:space="0"/>
            </w:tcBorders>
            <w:noWrap/>
            <w:vAlign w:val="center"/>
          </w:tcPr>
          <w:p w14:paraId="0AEA0627">
            <w:pPr>
              <w:tabs>
                <w:tab w:val="left" w:pos="4320"/>
              </w:tabs>
              <w:spacing w:before="60" w:after="6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主要用户</w:t>
            </w:r>
          </w:p>
          <w:p w14:paraId="733D7CA1">
            <w:pPr>
              <w:tabs>
                <w:tab w:val="left" w:pos="4320"/>
              </w:tabs>
              <w:spacing w:before="60" w:after="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r>
      <w:tr w14:paraId="49BD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41462866">
            <w:pPr>
              <w:tabs>
                <w:tab w:val="left" w:pos="4320"/>
              </w:tabs>
              <w:rPr>
                <w:rFonts w:hint="eastAsia" w:ascii="宋体" w:hAnsi="宋体" w:eastAsia="宋体" w:cs="宋体"/>
                <w:color w:val="auto"/>
                <w:sz w:val="24"/>
                <w:highlight w:val="none"/>
              </w:rPr>
            </w:pPr>
          </w:p>
        </w:tc>
        <w:tc>
          <w:tcPr>
            <w:tcW w:w="1643" w:type="dxa"/>
            <w:gridSpan w:val="3"/>
            <w:noWrap/>
            <w:vAlign w:val="center"/>
          </w:tcPr>
          <w:p w14:paraId="6BCB7BBA">
            <w:pPr>
              <w:tabs>
                <w:tab w:val="left" w:pos="4320"/>
              </w:tabs>
              <w:rPr>
                <w:rFonts w:hint="eastAsia" w:ascii="宋体" w:hAnsi="宋体" w:eastAsia="宋体" w:cs="宋体"/>
                <w:color w:val="auto"/>
                <w:sz w:val="24"/>
                <w:highlight w:val="none"/>
              </w:rPr>
            </w:pPr>
          </w:p>
        </w:tc>
        <w:tc>
          <w:tcPr>
            <w:tcW w:w="1617" w:type="dxa"/>
            <w:gridSpan w:val="2"/>
            <w:noWrap/>
            <w:vAlign w:val="center"/>
          </w:tcPr>
          <w:p w14:paraId="5BD8EE6D">
            <w:pPr>
              <w:tabs>
                <w:tab w:val="left" w:pos="4320"/>
              </w:tabs>
              <w:rPr>
                <w:rFonts w:hint="eastAsia" w:ascii="宋体" w:hAnsi="宋体" w:eastAsia="宋体" w:cs="宋体"/>
                <w:color w:val="auto"/>
                <w:sz w:val="24"/>
                <w:highlight w:val="none"/>
              </w:rPr>
            </w:pPr>
          </w:p>
        </w:tc>
        <w:tc>
          <w:tcPr>
            <w:tcW w:w="946" w:type="dxa"/>
            <w:noWrap/>
            <w:vAlign w:val="center"/>
          </w:tcPr>
          <w:p w14:paraId="1FA44DD2">
            <w:pPr>
              <w:tabs>
                <w:tab w:val="left" w:pos="4320"/>
              </w:tabs>
              <w:rPr>
                <w:rFonts w:hint="eastAsia" w:ascii="宋体" w:hAnsi="宋体" w:eastAsia="宋体" w:cs="宋体"/>
                <w:color w:val="auto"/>
                <w:sz w:val="24"/>
                <w:highlight w:val="none"/>
              </w:rPr>
            </w:pPr>
          </w:p>
        </w:tc>
        <w:tc>
          <w:tcPr>
            <w:tcW w:w="1263" w:type="dxa"/>
            <w:noWrap/>
            <w:vAlign w:val="center"/>
          </w:tcPr>
          <w:p w14:paraId="696BFAD3">
            <w:pPr>
              <w:tabs>
                <w:tab w:val="left" w:pos="4320"/>
              </w:tabs>
              <w:rPr>
                <w:rFonts w:hint="eastAsia" w:ascii="宋体" w:hAnsi="宋体" w:eastAsia="宋体" w:cs="宋体"/>
                <w:color w:val="auto"/>
                <w:sz w:val="24"/>
                <w:highlight w:val="none"/>
              </w:rPr>
            </w:pPr>
          </w:p>
        </w:tc>
        <w:tc>
          <w:tcPr>
            <w:tcW w:w="1273" w:type="dxa"/>
            <w:gridSpan w:val="2"/>
            <w:noWrap/>
            <w:vAlign w:val="center"/>
          </w:tcPr>
          <w:p w14:paraId="2EE89F8A">
            <w:pPr>
              <w:tabs>
                <w:tab w:val="left" w:pos="4320"/>
              </w:tabs>
              <w:rPr>
                <w:rFonts w:hint="eastAsia" w:ascii="宋体" w:hAnsi="宋体" w:eastAsia="宋体" w:cs="宋体"/>
                <w:color w:val="auto"/>
                <w:sz w:val="24"/>
                <w:highlight w:val="none"/>
              </w:rPr>
            </w:pPr>
          </w:p>
        </w:tc>
        <w:tc>
          <w:tcPr>
            <w:tcW w:w="1606" w:type="dxa"/>
            <w:gridSpan w:val="2"/>
            <w:tcBorders>
              <w:right w:val="double" w:color="auto" w:sz="4" w:space="0"/>
            </w:tcBorders>
            <w:noWrap/>
            <w:vAlign w:val="center"/>
          </w:tcPr>
          <w:p w14:paraId="797FB8B0">
            <w:pPr>
              <w:tabs>
                <w:tab w:val="left" w:pos="4320"/>
              </w:tabs>
              <w:rPr>
                <w:rFonts w:hint="eastAsia" w:ascii="宋体" w:hAnsi="宋体" w:eastAsia="宋体" w:cs="宋体"/>
                <w:color w:val="auto"/>
                <w:sz w:val="24"/>
                <w:highlight w:val="none"/>
              </w:rPr>
            </w:pPr>
          </w:p>
        </w:tc>
      </w:tr>
      <w:tr w14:paraId="7665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0EF5FB2B">
            <w:pPr>
              <w:tabs>
                <w:tab w:val="left" w:pos="4320"/>
              </w:tabs>
              <w:rPr>
                <w:rFonts w:hint="eastAsia" w:ascii="宋体" w:hAnsi="宋体" w:eastAsia="宋体" w:cs="宋体"/>
                <w:color w:val="auto"/>
                <w:sz w:val="24"/>
                <w:highlight w:val="none"/>
              </w:rPr>
            </w:pPr>
          </w:p>
        </w:tc>
        <w:tc>
          <w:tcPr>
            <w:tcW w:w="1643" w:type="dxa"/>
            <w:gridSpan w:val="3"/>
            <w:noWrap/>
            <w:vAlign w:val="center"/>
          </w:tcPr>
          <w:p w14:paraId="7A69554B">
            <w:pPr>
              <w:tabs>
                <w:tab w:val="left" w:pos="4320"/>
              </w:tabs>
              <w:rPr>
                <w:rFonts w:hint="eastAsia" w:ascii="宋体" w:hAnsi="宋体" w:eastAsia="宋体" w:cs="宋体"/>
                <w:color w:val="auto"/>
                <w:sz w:val="24"/>
                <w:highlight w:val="none"/>
              </w:rPr>
            </w:pPr>
          </w:p>
        </w:tc>
        <w:tc>
          <w:tcPr>
            <w:tcW w:w="1617" w:type="dxa"/>
            <w:gridSpan w:val="2"/>
            <w:noWrap/>
            <w:vAlign w:val="center"/>
          </w:tcPr>
          <w:p w14:paraId="156B1D9F">
            <w:pPr>
              <w:tabs>
                <w:tab w:val="left" w:pos="4320"/>
              </w:tabs>
              <w:rPr>
                <w:rFonts w:hint="eastAsia" w:ascii="宋体" w:hAnsi="宋体" w:eastAsia="宋体" w:cs="宋体"/>
                <w:color w:val="auto"/>
                <w:sz w:val="24"/>
                <w:highlight w:val="none"/>
              </w:rPr>
            </w:pPr>
          </w:p>
        </w:tc>
        <w:tc>
          <w:tcPr>
            <w:tcW w:w="946" w:type="dxa"/>
            <w:noWrap/>
            <w:vAlign w:val="center"/>
          </w:tcPr>
          <w:p w14:paraId="39DB41E3">
            <w:pPr>
              <w:tabs>
                <w:tab w:val="left" w:pos="4320"/>
              </w:tabs>
              <w:rPr>
                <w:rFonts w:hint="eastAsia" w:ascii="宋体" w:hAnsi="宋体" w:eastAsia="宋体" w:cs="宋体"/>
                <w:color w:val="auto"/>
                <w:sz w:val="24"/>
                <w:highlight w:val="none"/>
              </w:rPr>
            </w:pPr>
          </w:p>
        </w:tc>
        <w:tc>
          <w:tcPr>
            <w:tcW w:w="1263" w:type="dxa"/>
            <w:noWrap/>
            <w:vAlign w:val="center"/>
          </w:tcPr>
          <w:p w14:paraId="16883754">
            <w:pPr>
              <w:tabs>
                <w:tab w:val="left" w:pos="4320"/>
              </w:tabs>
              <w:rPr>
                <w:rFonts w:hint="eastAsia" w:ascii="宋体" w:hAnsi="宋体" w:eastAsia="宋体" w:cs="宋体"/>
                <w:color w:val="auto"/>
                <w:sz w:val="24"/>
                <w:highlight w:val="none"/>
              </w:rPr>
            </w:pPr>
          </w:p>
        </w:tc>
        <w:tc>
          <w:tcPr>
            <w:tcW w:w="1273" w:type="dxa"/>
            <w:gridSpan w:val="2"/>
            <w:noWrap/>
            <w:vAlign w:val="center"/>
          </w:tcPr>
          <w:p w14:paraId="42E8106B">
            <w:pPr>
              <w:tabs>
                <w:tab w:val="left" w:pos="4320"/>
              </w:tabs>
              <w:rPr>
                <w:rFonts w:hint="eastAsia" w:ascii="宋体" w:hAnsi="宋体" w:eastAsia="宋体" w:cs="宋体"/>
                <w:color w:val="auto"/>
                <w:sz w:val="24"/>
                <w:highlight w:val="none"/>
              </w:rPr>
            </w:pPr>
          </w:p>
        </w:tc>
        <w:tc>
          <w:tcPr>
            <w:tcW w:w="1606" w:type="dxa"/>
            <w:gridSpan w:val="2"/>
            <w:tcBorders>
              <w:right w:val="double" w:color="auto" w:sz="4" w:space="0"/>
            </w:tcBorders>
            <w:noWrap/>
            <w:vAlign w:val="center"/>
          </w:tcPr>
          <w:p w14:paraId="6C005C64">
            <w:pPr>
              <w:tabs>
                <w:tab w:val="left" w:pos="4320"/>
              </w:tabs>
              <w:rPr>
                <w:rFonts w:hint="eastAsia" w:ascii="宋体" w:hAnsi="宋体" w:eastAsia="宋体" w:cs="宋体"/>
                <w:color w:val="auto"/>
                <w:sz w:val="24"/>
                <w:highlight w:val="none"/>
              </w:rPr>
            </w:pPr>
          </w:p>
        </w:tc>
      </w:tr>
      <w:tr w14:paraId="351A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6E1FCC3E">
            <w:pPr>
              <w:tabs>
                <w:tab w:val="left" w:pos="4320"/>
              </w:tabs>
              <w:rPr>
                <w:rFonts w:hint="eastAsia" w:ascii="宋体" w:hAnsi="宋体" w:eastAsia="宋体" w:cs="宋体"/>
                <w:color w:val="auto"/>
                <w:sz w:val="24"/>
                <w:highlight w:val="none"/>
              </w:rPr>
            </w:pPr>
          </w:p>
        </w:tc>
        <w:tc>
          <w:tcPr>
            <w:tcW w:w="1643" w:type="dxa"/>
            <w:gridSpan w:val="3"/>
            <w:noWrap/>
            <w:vAlign w:val="center"/>
          </w:tcPr>
          <w:p w14:paraId="717CEF23">
            <w:pPr>
              <w:tabs>
                <w:tab w:val="left" w:pos="4320"/>
              </w:tabs>
              <w:rPr>
                <w:rFonts w:hint="eastAsia" w:ascii="宋体" w:hAnsi="宋体" w:eastAsia="宋体" w:cs="宋体"/>
                <w:color w:val="auto"/>
                <w:sz w:val="24"/>
                <w:highlight w:val="none"/>
              </w:rPr>
            </w:pPr>
          </w:p>
        </w:tc>
        <w:tc>
          <w:tcPr>
            <w:tcW w:w="1617" w:type="dxa"/>
            <w:gridSpan w:val="2"/>
            <w:noWrap/>
            <w:vAlign w:val="center"/>
          </w:tcPr>
          <w:p w14:paraId="40C149F2">
            <w:pPr>
              <w:tabs>
                <w:tab w:val="left" w:pos="4320"/>
              </w:tabs>
              <w:rPr>
                <w:rFonts w:hint="eastAsia" w:ascii="宋体" w:hAnsi="宋体" w:eastAsia="宋体" w:cs="宋体"/>
                <w:color w:val="auto"/>
                <w:sz w:val="24"/>
                <w:highlight w:val="none"/>
              </w:rPr>
            </w:pPr>
          </w:p>
        </w:tc>
        <w:tc>
          <w:tcPr>
            <w:tcW w:w="946" w:type="dxa"/>
            <w:noWrap/>
            <w:vAlign w:val="center"/>
          </w:tcPr>
          <w:p w14:paraId="26B29303">
            <w:pPr>
              <w:tabs>
                <w:tab w:val="left" w:pos="4320"/>
              </w:tabs>
              <w:rPr>
                <w:rFonts w:hint="eastAsia" w:ascii="宋体" w:hAnsi="宋体" w:eastAsia="宋体" w:cs="宋体"/>
                <w:color w:val="auto"/>
                <w:sz w:val="24"/>
                <w:highlight w:val="none"/>
              </w:rPr>
            </w:pPr>
          </w:p>
        </w:tc>
        <w:tc>
          <w:tcPr>
            <w:tcW w:w="1263" w:type="dxa"/>
            <w:noWrap/>
            <w:vAlign w:val="center"/>
          </w:tcPr>
          <w:p w14:paraId="406B896B">
            <w:pPr>
              <w:tabs>
                <w:tab w:val="left" w:pos="4320"/>
              </w:tabs>
              <w:rPr>
                <w:rFonts w:hint="eastAsia" w:ascii="宋体" w:hAnsi="宋体" w:eastAsia="宋体" w:cs="宋体"/>
                <w:color w:val="auto"/>
                <w:sz w:val="24"/>
                <w:highlight w:val="none"/>
              </w:rPr>
            </w:pPr>
          </w:p>
        </w:tc>
        <w:tc>
          <w:tcPr>
            <w:tcW w:w="1273" w:type="dxa"/>
            <w:gridSpan w:val="2"/>
            <w:noWrap/>
            <w:vAlign w:val="center"/>
          </w:tcPr>
          <w:p w14:paraId="0AE399D7">
            <w:pPr>
              <w:tabs>
                <w:tab w:val="left" w:pos="4320"/>
              </w:tabs>
              <w:rPr>
                <w:rFonts w:hint="eastAsia" w:ascii="宋体" w:hAnsi="宋体" w:eastAsia="宋体" w:cs="宋体"/>
                <w:color w:val="auto"/>
                <w:sz w:val="24"/>
                <w:highlight w:val="none"/>
              </w:rPr>
            </w:pPr>
          </w:p>
        </w:tc>
        <w:tc>
          <w:tcPr>
            <w:tcW w:w="1606" w:type="dxa"/>
            <w:gridSpan w:val="2"/>
            <w:tcBorders>
              <w:right w:val="double" w:color="auto" w:sz="4" w:space="0"/>
            </w:tcBorders>
            <w:noWrap/>
            <w:vAlign w:val="center"/>
          </w:tcPr>
          <w:p w14:paraId="7229619B">
            <w:pPr>
              <w:tabs>
                <w:tab w:val="left" w:pos="4320"/>
              </w:tabs>
              <w:rPr>
                <w:rFonts w:hint="eastAsia" w:ascii="宋体" w:hAnsi="宋体" w:eastAsia="宋体" w:cs="宋体"/>
                <w:color w:val="auto"/>
                <w:sz w:val="24"/>
                <w:highlight w:val="none"/>
              </w:rPr>
            </w:pPr>
          </w:p>
        </w:tc>
      </w:tr>
      <w:tr w14:paraId="51BC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ign w:val="center"/>
          </w:tcPr>
          <w:p w14:paraId="73487EA8">
            <w:pPr>
              <w:tabs>
                <w:tab w:val="left" w:pos="4320"/>
              </w:tabs>
              <w:rPr>
                <w:rFonts w:hint="eastAsia" w:ascii="宋体" w:hAnsi="宋体" w:eastAsia="宋体" w:cs="宋体"/>
                <w:color w:val="auto"/>
                <w:sz w:val="24"/>
                <w:highlight w:val="none"/>
              </w:rPr>
            </w:pPr>
          </w:p>
        </w:tc>
        <w:tc>
          <w:tcPr>
            <w:tcW w:w="1643" w:type="dxa"/>
            <w:gridSpan w:val="3"/>
            <w:noWrap/>
            <w:vAlign w:val="center"/>
          </w:tcPr>
          <w:p w14:paraId="3890D852">
            <w:pPr>
              <w:tabs>
                <w:tab w:val="left" w:pos="4320"/>
              </w:tabs>
              <w:rPr>
                <w:rFonts w:hint="eastAsia" w:ascii="宋体" w:hAnsi="宋体" w:eastAsia="宋体" w:cs="宋体"/>
                <w:color w:val="auto"/>
                <w:sz w:val="24"/>
                <w:highlight w:val="none"/>
              </w:rPr>
            </w:pPr>
          </w:p>
        </w:tc>
        <w:tc>
          <w:tcPr>
            <w:tcW w:w="1617" w:type="dxa"/>
            <w:gridSpan w:val="2"/>
            <w:noWrap/>
            <w:vAlign w:val="center"/>
          </w:tcPr>
          <w:p w14:paraId="34DD93F1">
            <w:pPr>
              <w:tabs>
                <w:tab w:val="left" w:pos="4320"/>
              </w:tabs>
              <w:rPr>
                <w:rFonts w:hint="eastAsia" w:ascii="宋体" w:hAnsi="宋体" w:eastAsia="宋体" w:cs="宋体"/>
                <w:color w:val="auto"/>
                <w:sz w:val="24"/>
                <w:highlight w:val="none"/>
              </w:rPr>
            </w:pPr>
          </w:p>
        </w:tc>
        <w:tc>
          <w:tcPr>
            <w:tcW w:w="946" w:type="dxa"/>
            <w:noWrap/>
            <w:vAlign w:val="center"/>
          </w:tcPr>
          <w:p w14:paraId="086177F3">
            <w:pPr>
              <w:tabs>
                <w:tab w:val="left" w:pos="4320"/>
              </w:tabs>
              <w:rPr>
                <w:rFonts w:hint="eastAsia" w:ascii="宋体" w:hAnsi="宋体" w:eastAsia="宋体" w:cs="宋体"/>
                <w:color w:val="auto"/>
                <w:sz w:val="24"/>
                <w:highlight w:val="none"/>
              </w:rPr>
            </w:pPr>
          </w:p>
        </w:tc>
        <w:tc>
          <w:tcPr>
            <w:tcW w:w="1263" w:type="dxa"/>
            <w:noWrap/>
            <w:vAlign w:val="center"/>
          </w:tcPr>
          <w:p w14:paraId="1181A4DD">
            <w:pPr>
              <w:tabs>
                <w:tab w:val="left" w:pos="4320"/>
              </w:tabs>
              <w:rPr>
                <w:rFonts w:hint="eastAsia" w:ascii="宋体" w:hAnsi="宋体" w:eastAsia="宋体" w:cs="宋体"/>
                <w:color w:val="auto"/>
                <w:sz w:val="24"/>
                <w:highlight w:val="none"/>
              </w:rPr>
            </w:pPr>
          </w:p>
        </w:tc>
        <w:tc>
          <w:tcPr>
            <w:tcW w:w="1273" w:type="dxa"/>
            <w:gridSpan w:val="2"/>
            <w:noWrap/>
            <w:vAlign w:val="center"/>
          </w:tcPr>
          <w:p w14:paraId="53D3AC23">
            <w:pPr>
              <w:tabs>
                <w:tab w:val="left" w:pos="4320"/>
              </w:tabs>
              <w:rPr>
                <w:rFonts w:hint="eastAsia" w:ascii="宋体" w:hAnsi="宋体" w:eastAsia="宋体" w:cs="宋体"/>
                <w:color w:val="auto"/>
                <w:sz w:val="24"/>
                <w:highlight w:val="none"/>
              </w:rPr>
            </w:pPr>
          </w:p>
        </w:tc>
        <w:tc>
          <w:tcPr>
            <w:tcW w:w="1606" w:type="dxa"/>
            <w:gridSpan w:val="2"/>
            <w:tcBorders>
              <w:right w:val="double" w:color="auto" w:sz="4" w:space="0"/>
            </w:tcBorders>
            <w:noWrap/>
            <w:vAlign w:val="center"/>
          </w:tcPr>
          <w:p w14:paraId="1CA102AC">
            <w:pPr>
              <w:tabs>
                <w:tab w:val="left" w:pos="4320"/>
              </w:tabs>
              <w:rPr>
                <w:rFonts w:hint="eastAsia" w:ascii="宋体" w:hAnsi="宋体" w:eastAsia="宋体" w:cs="宋体"/>
                <w:color w:val="auto"/>
                <w:sz w:val="24"/>
                <w:highlight w:val="none"/>
              </w:rPr>
            </w:pPr>
          </w:p>
        </w:tc>
      </w:tr>
      <w:tr w14:paraId="41F9B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ign w:val="center"/>
          </w:tcPr>
          <w:p w14:paraId="681FC094">
            <w:pPr>
              <w:tabs>
                <w:tab w:val="left" w:pos="4320"/>
              </w:tabs>
              <w:rPr>
                <w:rFonts w:hint="eastAsia" w:ascii="宋体" w:hAnsi="宋体" w:eastAsia="宋体" w:cs="宋体"/>
                <w:color w:val="auto"/>
                <w:sz w:val="24"/>
                <w:highlight w:val="none"/>
              </w:rPr>
            </w:pPr>
            <w:r>
              <w:rPr>
                <w:rFonts w:hint="eastAsia" w:ascii="宋体" w:hAnsi="宋体" w:eastAsia="宋体" w:cs="宋体"/>
                <w:color w:val="auto"/>
                <w:sz w:val="24"/>
                <w:highlight w:val="none"/>
              </w:rPr>
              <w:t>其它</w:t>
            </w:r>
          </w:p>
        </w:tc>
        <w:tc>
          <w:tcPr>
            <w:tcW w:w="4206" w:type="dxa"/>
            <w:gridSpan w:val="6"/>
            <w:noWrap/>
            <w:vAlign w:val="center"/>
          </w:tcPr>
          <w:p w14:paraId="71FE70C2">
            <w:pPr>
              <w:tabs>
                <w:tab w:val="left" w:pos="4320"/>
              </w:tabs>
              <w:spacing w:before="60" w:after="60"/>
              <w:rPr>
                <w:rFonts w:hint="eastAsia" w:ascii="宋体" w:hAnsi="宋体" w:eastAsia="宋体" w:cs="宋体"/>
                <w:color w:val="auto"/>
                <w:sz w:val="24"/>
                <w:highlight w:val="none"/>
              </w:rPr>
            </w:pPr>
            <w:r>
              <w:rPr>
                <w:rFonts w:hint="eastAsia" w:ascii="宋体" w:hAnsi="宋体" w:eastAsia="宋体" w:cs="宋体"/>
                <w:color w:val="auto"/>
                <w:sz w:val="24"/>
                <w:highlight w:val="none"/>
              </w:rPr>
              <w:t>近3年完成及正在执行的合同中发生的由于供应商违约或部分违约而引起诉讼和受到索赔的案件具体情况及结果（须如实填写，若对此进行隐瞒，尔后又被采购人或采购代理机构发现，或被它人举证成立，其响应资格将被取消）。</w:t>
            </w:r>
          </w:p>
        </w:tc>
        <w:tc>
          <w:tcPr>
            <w:tcW w:w="4142" w:type="dxa"/>
            <w:gridSpan w:val="5"/>
            <w:tcBorders>
              <w:right w:val="double" w:color="auto" w:sz="4" w:space="0"/>
            </w:tcBorders>
            <w:noWrap/>
            <w:vAlign w:val="center"/>
          </w:tcPr>
          <w:p w14:paraId="0FCDA719">
            <w:pPr>
              <w:tabs>
                <w:tab w:val="left" w:pos="4320"/>
              </w:tabs>
              <w:spacing w:before="60" w:after="60"/>
              <w:rPr>
                <w:rFonts w:hint="eastAsia" w:ascii="宋体" w:hAnsi="宋体" w:eastAsia="宋体" w:cs="宋体"/>
                <w:color w:val="auto"/>
                <w:sz w:val="24"/>
                <w:highlight w:val="none"/>
              </w:rPr>
            </w:pPr>
            <w:r>
              <w:rPr>
                <w:rFonts w:hint="eastAsia" w:ascii="宋体" w:hAnsi="宋体" w:eastAsia="宋体" w:cs="宋体"/>
                <w:color w:val="auto"/>
                <w:sz w:val="24"/>
                <w:highlight w:val="none"/>
              </w:rPr>
              <w:t>如有名称变更（非因该单位出现了与资格预审（如果经此程序）时的营业性质的根本改变以至不再满足本次采购的要求），说明原名称因何种原因变更为现名称，并提供由工商管理部门出具的变更证明文件。</w:t>
            </w:r>
          </w:p>
        </w:tc>
      </w:tr>
      <w:tr w14:paraId="2819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trPr>
        <w:tc>
          <w:tcPr>
            <w:tcW w:w="817" w:type="dxa"/>
            <w:vMerge w:val="continue"/>
            <w:tcBorders>
              <w:left w:val="double" w:color="auto" w:sz="4" w:space="0"/>
              <w:bottom w:val="double" w:color="auto" w:sz="4" w:space="0"/>
            </w:tcBorders>
            <w:noWrap/>
            <w:vAlign w:val="center"/>
          </w:tcPr>
          <w:p w14:paraId="1C349D7B">
            <w:pPr>
              <w:tabs>
                <w:tab w:val="left" w:pos="4320"/>
              </w:tabs>
              <w:rPr>
                <w:rFonts w:hint="eastAsia" w:ascii="宋体" w:hAnsi="宋体" w:eastAsia="宋体" w:cs="宋体"/>
                <w:color w:val="auto"/>
                <w:sz w:val="24"/>
                <w:highlight w:val="none"/>
              </w:rPr>
            </w:pPr>
          </w:p>
        </w:tc>
        <w:tc>
          <w:tcPr>
            <w:tcW w:w="4206" w:type="dxa"/>
            <w:gridSpan w:val="6"/>
            <w:tcBorders>
              <w:bottom w:val="double" w:color="auto" w:sz="4" w:space="0"/>
            </w:tcBorders>
            <w:noWrap/>
            <w:vAlign w:val="center"/>
          </w:tcPr>
          <w:p w14:paraId="10C81DDA">
            <w:pPr>
              <w:tabs>
                <w:tab w:val="left" w:pos="4320"/>
              </w:tabs>
              <w:rPr>
                <w:rFonts w:hint="eastAsia" w:ascii="宋体" w:hAnsi="宋体" w:eastAsia="宋体" w:cs="宋体"/>
                <w:color w:val="auto"/>
                <w:sz w:val="24"/>
                <w:highlight w:val="none"/>
              </w:rPr>
            </w:pPr>
          </w:p>
        </w:tc>
        <w:tc>
          <w:tcPr>
            <w:tcW w:w="4142" w:type="dxa"/>
            <w:gridSpan w:val="5"/>
            <w:tcBorders>
              <w:bottom w:val="double" w:color="auto" w:sz="4" w:space="0"/>
              <w:right w:val="double" w:color="auto" w:sz="4" w:space="0"/>
            </w:tcBorders>
            <w:noWrap/>
            <w:vAlign w:val="center"/>
          </w:tcPr>
          <w:p w14:paraId="6676A4BE">
            <w:pPr>
              <w:tabs>
                <w:tab w:val="left" w:pos="4320"/>
              </w:tabs>
              <w:rPr>
                <w:rFonts w:hint="eastAsia" w:ascii="宋体" w:hAnsi="宋体" w:eastAsia="宋体" w:cs="宋体"/>
                <w:color w:val="auto"/>
                <w:sz w:val="24"/>
                <w:highlight w:val="none"/>
              </w:rPr>
            </w:pPr>
          </w:p>
        </w:tc>
      </w:tr>
    </w:tbl>
    <w:p w14:paraId="65F9EE1C">
      <w:pPr>
        <w:snapToGrid w:val="0"/>
        <w:spacing w:line="300" w:lineRule="auto"/>
        <w:contextualSpacing/>
        <w:rPr>
          <w:rFonts w:hint="eastAsia" w:ascii="宋体" w:hAnsi="宋体" w:eastAsia="宋体" w:cs="宋体"/>
          <w:color w:val="auto"/>
          <w:sz w:val="28"/>
          <w:szCs w:val="28"/>
          <w:highlight w:val="none"/>
        </w:rPr>
      </w:pPr>
      <w:r>
        <w:rPr>
          <w:rFonts w:hint="eastAsia" w:ascii="宋体" w:hAnsi="宋体" w:eastAsia="宋体" w:cs="宋体"/>
          <w:color w:val="auto"/>
          <w:sz w:val="32"/>
          <w:szCs w:val="32"/>
          <w:highlight w:val="none"/>
        </w:rPr>
        <w:t>附件5</w:t>
      </w:r>
    </w:p>
    <w:p w14:paraId="2E5083A3">
      <w:pPr>
        <w:spacing w:before="240" w:line="312" w:lineRule="auto"/>
        <w:jc w:val="center"/>
        <w:rPr>
          <w:rFonts w:hint="eastAsia" w:ascii="宋体" w:hAnsi="宋体" w:eastAsia="宋体" w:cs="宋体"/>
          <w:b/>
          <w:color w:val="auto"/>
          <w:sz w:val="32"/>
          <w:szCs w:val="32"/>
          <w:highlight w:val="none"/>
          <w:lang w:bidi="ar"/>
        </w:rPr>
      </w:pPr>
      <w:r>
        <w:rPr>
          <w:rFonts w:hint="eastAsia" w:ascii="宋体" w:hAnsi="宋体" w:eastAsia="宋体" w:cs="宋体"/>
          <w:b/>
          <w:color w:val="auto"/>
          <w:sz w:val="32"/>
          <w:szCs w:val="32"/>
          <w:highlight w:val="none"/>
          <w:lang w:bidi="ar"/>
        </w:rPr>
        <w:t>报价承诺书</w:t>
      </w:r>
    </w:p>
    <w:p w14:paraId="2EA57E7E">
      <w:pPr>
        <w:widowControl/>
        <w:shd w:val="clear" w:color="auto" w:fill="FFFFFF"/>
        <w:adjustRightInd w:val="0"/>
        <w:snapToGrid w:val="0"/>
        <w:spacing w:line="360" w:lineRule="auto"/>
        <w:jc w:val="left"/>
        <w:rPr>
          <w:rFonts w:hint="eastAsia" w:ascii="宋体" w:hAnsi="宋体" w:eastAsia="宋体" w:cs="宋体"/>
          <w:color w:val="auto"/>
          <w:kern w:val="0"/>
          <w:sz w:val="28"/>
          <w:szCs w:val="28"/>
          <w:highlight w:val="none"/>
          <w:u w:val="single"/>
        </w:rPr>
      </w:pPr>
      <w:r>
        <w:rPr>
          <w:rFonts w:hint="eastAsia" w:ascii="宋体" w:hAnsi="宋体" w:cs="宋体"/>
          <w:color w:val="auto"/>
          <w:kern w:val="0"/>
          <w:sz w:val="28"/>
          <w:szCs w:val="28"/>
          <w:highlight w:val="none"/>
          <w:u w:val="single"/>
          <w:lang w:eastAsia="zh-CN"/>
        </w:rPr>
        <w:t>启东市城市水处理有限公司</w:t>
      </w:r>
      <w:r>
        <w:rPr>
          <w:rFonts w:hint="eastAsia" w:ascii="宋体" w:hAnsi="宋体" w:eastAsia="宋体" w:cs="宋体"/>
          <w:color w:val="auto"/>
          <w:kern w:val="0"/>
          <w:sz w:val="28"/>
          <w:szCs w:val="28"/>
          <w:highlight w:val="none"/>
          <w:u w:val="single"/>
        </w:rPr>
        <w:t>：</w:t>
      </w:r>
    </w:p>
    <w:p w14:paraId="71021F46">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（报价单位全称）授权（姓  名）（职  务）为全权代表，参加</w:t>
      </w:r>
      <w:r>
        <w:rPr>
          <w:rFonts w:hint="eastAsia" w:ascii="宋体" w:hAnsi="宋体" w:cs="宋体"/>
          <w:color w:val="auto"/>
          <w:kern w:val="0"/>
          <w:sz w:val="28"/>
          <w:szCs w:val="28"/>
          <w:highlight w:val="none"/>
          <w:u w:val="single"/>
          <w:lang w:val="en-US" w:eastAsia="zh-CN"/>
        </w:rPr>
        <w:t>启东市城市水处理公司一、二期加药间改造项目</w:t>
      </w:r>
      <w:r>
        <w:rPr>
          <w:rFonts w:hint="eastAsia" w:ascii="宋体" w:hAnsi="宋体" w:eastAsia="宋体" w:cs="宋体"/>
          <w:color w:val="auto"/>
          <w:kern w:val="0"/>
          <w:sz w:val="28"/>
          <w:szCs w:val="28"/>
          <w:highlight w:val="none"/>
        </w:rPr>
        <w:t>招标的有关活动，并宣布同意如下：</w:t>
      </w:r>
    </w:p>
    <w:p w14:paraId="5B3BB641">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1．我方愿意按照报价文件的全部要求进行报价（报价内容及价格以报价文件为准）。</w:t>
      </w:r>
    </w:p>
    <w:p w14:paraId="0C40E23C">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2．我方完全理解并同意放弃对询价文件有不明及误解的权利。</w:t>
      </w:r>
    </w:p>
    <w:p w14:paraId="423593B5">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3．我方将按询价文件的规定履行合同责任和义务。</w:t>
      </w:r>
    </w:p>
    <w:p w14:paraId="1593D97C">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4．如果我方在报价有效期内撤回报价文件，报价保证金将不被贵方退还。</w:t>
      </w:r>
    </w:p>
    <w:p w14:paraId="029D07CD">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5．我方同意提供按照贵方可能要求的与其报价有关的一切数据或资料，理解并同意贵方的评标办法。</w:t>
      </w:r>
    </w:p>
    <w:p w14:paraId="114B8782">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6．我方的报价文件自开标后60天内有效。</w:t>
      </w:r>
    </w:p>
    <w:p w14:paraId="75822F6A">
      <w:pPr>
        <w:widowControl/>
        <w:shd w:val="clear" w:color="auto" w:fill="FFFFFF"/>
        <w:adjustRightInd w:val="0"/>
        <w:snapToGrid w:val="0"/>
        <w:spacing w:line="360" w:lineRule="auto"/>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7．与本报价有关的一切往来通讯请寄：</w:t>
      </w:r>
    </w:p>
    <w:p w14:paraId="5717CD56">
      <w:pPr>
        <w:widowControl/>
        <w:shd w:val="clear" w:color="auto" w:fill="FFFFFF"/>
        <w:spacing w:before="100" w:beforeAutospacing="1" w:after="100" w:afterAutospacing="1" w:line="4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地址：</w:t>
      </w:r>
      <w:r>
        <w:rPr>
          <w:rFonts w:hint="eastAsia" w:ascii="宋体" w:hAnsi="宋体" w:eastAsia="宋体" w:cs="宋体"/>
          <w:color w:val="auto"/>
          <w:kern w:val="0"/>
          <w:sz w:val="28"/>
          <w:szCs w:val="28"/>
          <w:highlight w:val="none"/>
          <w:u w:val="single"/>
        </w:rPr>
        <w:t>　　　　　　　　　　</w:t>
      </w:r>
      <w:r>
        <w:rPr>
          <w:rFonts w:hint="eastAsia" w:ascii="宋体" w:hAnsi="宋体" w:eastAsia="宋体" w:cs="宋体"/>
          <w:color w:val="auto"/>
          <w:kern w:val="0"/>
          <w:sz w:val="28"/>
          <w:szCs w:val="28"/>
          <w:highlight w:val="none"/>
        </w:rPr>
        <w:t>　　邮编：</w:t>
      </w:r>
      <w:r>
        <w:rPr>
          <w:rFonts w:hint="eastAsia" w:ascii="宋体" w:hAnsi="宋体" w:eastAsia="宋体" w:cs="宋体"/>
          <w:color w:val="auto"/>
          <w:kern w:val="0"/>
          <w:sz w:val="28"/>
          <w:szCs w:val="28"/>
          <w:highlight w:val="none"/>
          <w:u w:val="single"/>
        </w:rPr>
        <w:t>　　　　　　　　　　</w:t>
      </w:r>
    </w:p>
    <w:p w14:paraId="1F430721">
      <w:pPr>
        <w:widowControl/>
        <w:shd w:val="clear" w:color="auto" w:fill="FFFFFF"/>
        <w:spacing w:before="100" w:beforeAutospacing="1" w:after="100" w:afterAutospacing="1" w:line="4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电话：</w:t>
      </w:r>
      <w:r>
        <w:rPr>
          <w:rFonts w:hint="eastAsia" w:ascii="宋体" w:hAnsi="宋体" w:eastAsia="宋体" w:cs="宋体"/>
          <w:color w:val="auto"/>
          <w:kern w:val="0"/>
          <w:sz w:val="28"/>
          <w:szCs w:val="28"/>
          <w:highlight w:val="none"/>
          <w:u w:val="single"/>
        </w:rPr>
        <w:t>　　　　　　　　　　</w:t>
      </w:r>
      <w:r>
        <w:rPr>
          <w:rFonts w:hint="eastAsia" w:ascii="宋体" w:hAnsi="宋体" w:eastAsia="宋体" w:cs="宋体"/>
          <w:color w:val="auto"/>
          <w:kern w:val="0"/>
          <w:sz w:val="28"/>
          <w:szCs w:val="28"/>
          <w:highlight w:val="none"/>
        </w:rPr>
        <w:t>　　传真：</w:t>
      </w:r>
      <w:r>
        <w:rPr>
          <w:rFonts w:hint="eastAsia" w:ascii="宋体" w:hAnsi="宋体" w:eastAsia="宋体" w:cs="宋体"/>
          <w:color w:val="auto"/>
          <w:kern w:val="0"/>
          <w:sz w:val="28"/>
          <w:szCs w:val="28"/>
          <w:highlight w:val="none"/>
          <w:u w:val="single"/>
        </w:rPr>
        <w:t>　　　　　　　　　　</w:t>
      </w:r>
    </w:p>
    <w:p w14:paraId="3AE348B0">
      <w:pPr>
        <w:widowControl/>
        <w:shd w:val="clear" w:color="auto" w:fill="FFFFFF"/>
        <w:spacing w:before="100" w:beforeAutospacing="1" w:after="100" w:afterAutospacing="1" w:line="4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报价单位代表姓名：</w:t>
      </w:r>
      <w:r>
        <w:rPr>
          <w:rFonts w:hint="eastAsia" w:ascii="宋体" w:hAnsi="宋体" w:eastAsia="宋体" w:cs="宋体"/>
          <w:color w:val="auto"/>
          <w:kern w:val="0"/>
          <w:sz w:val="28"/>
          <w:szCs w:val="28"/>
          <w:highlight w:val="none"/>
          <w:u w:val="single"/>
        </w:rPr>
        <w:t>　　　　　　　　　　</w:t>
      </w:r>
      <w:r>
        <w:rPr>
          <w:rFonts w:hint="eastAsia" w:ascii="宋体" w:hAnsi="宋体" w:eastAsia="宋体" w:cs="宋体"/>
          <w:color w:val="auto"/>
          <w:kern w:val="0"/>
          <w:sz w:val="28"/>
          <w:szCs w:val="28"/>
          <w:highlight w:val="none"/>
        </w:rPr>
        <w:t>　职务：</w:t>
      </w:r>
      <w:r>
        <w:rPr>
          <w:rFonts w:hint="eastAsia" w:ascii="宋体" w:hAnsi="宋体" w:eastAsia="宋体" w:cs="宋体"/>
          <w:color w:val="auto"/>
          <w:kern w:val="0"/>
          <w:sz w:val="28"/>
          <w:szCs w:val="28"/>
          <w:highlight w:val="none"/>
          <w:u w:val="single"/>
        </w:rPr>
        <w:t xml:space="preserve">　　　　  </w:t>
      </w:r>
    </w:p>
    <w:p w14:paraId="769B40A5">
      <w:pPr>
        <w:widowControl/>
        <w:shd w:val="clear" w:color="auto" w:fill="FFFFFF"/>
        <w:spacing w:before="100" w:beforeAutospacing="1" w:after="100" w:afterAutospacing="1" w:line="400" w:lineRule="exact"/>
        <w:ind w:firstLine="560" w:firstLineChars="20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报价单位名称：</w:t>
      </w:r>
      <w:r>
        <w:rPr>
          <w:rFonts w:hint="eastAsia" w:ascii="宋体" w:hAnsi="宋体" w:eastAsia="宋体" w:cs="宋体"/>
          <w:color w:val="auto"/>
          <w:kern w:val="0"/>
          <w:sz w:val="28"/>
          <w:szCs w:val="28"/>
          <w:highlight w:val="none"/>
          <w:u w:val="single"/>
        </w:rPr>
        <w:t>　　　　　　　　　　</w:t>
      </w:r>
      <w:r>
        <w:rPr>
          <w:rFonts w:hint="eastAsia" w:ascii="宋体" w:hAnsi="宋体" w:eastAsia="宋体" w:cs="宋体"/>
          <w:color w:val="auto"/>
          <w:kern w:val="0"/>
          <w:sz w:val="28"/>
          <w:szCs w:val="28"/>
          <w:highlight w:val="none"/>
        </w:rPr>
        <w:t>（加盖单位公章）</w:t>
      </w:r>
    </w:p>
    <w:p w14:paraId="0892D4B9">
      <w:pPr>
        <w:spacing w:line="360" w:lineRule="auto"/>
        <w:ind w:firstLine="5320" w:firstLineChars="19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8"/>
          <w:szCs w:val="28"/>
          <w:highlight w:val="none"/>
        </w:rPr>
        <w:t xml:space="preserve">     年 月 </w:t>
      </w:r>
      <w:r>
        <w:rPr>
          <w:rFonts w:hint="eastAsia" w:ascii="宋体" w:hAnsi="宋体" w:eastAsia="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日　</w:t>
      </w:r>
    </w:p>
    <w:p w14:paraId="493100FE">
      <w:pPr>
        <w:rPr>
          <w:rFonts w:hint="eastAsia" w:ascii="宋体" w:hAnsi="宋体" w:eastAsia="宋体" w:cs="宋体"/>
          <w:color w:val="auto"/>
          <w:sz w:val="32"/>
          <w:szCs w:val="32"/>
          <w:highlight w:val="none"/>
        </w:rPr>
      </w:pPr>
    </w:p>
    <w:p w14:paraId="71BDFC37">
      <w:pPr>
        <w:snapToGrid w:val="0"/>
        <w:spacing w:line="300" w:lineRule="auto"/>
        <w:contextualSpacing/>
        <w:jc w:val="center"/>
        <w:rPr>
          <w:rFonts w:hint="eastAsia" w:ascii="宋体" w:hAnsi="宋体" w:eastAsia="宋体" w:cs="宋体"/>
          <w:b/>
          <w:color w:val="auto"/>
          <w:sz w:val="32"/>
          <w:szCs w:val="32"/>
          <w:highlight w:val="none"/>
        </w:rPr>
      </w:pPr>
    </w:p>
    <w:p w14:paraId="29137AC1">
      <w:pPr>
        <w:snapToGrid w:val="0"/>
        <w:spacing w:line="300" w:lineRule="auto"/>
        <w:contextualSpacing/>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附件6</w:t>
      </w:r>
    </w:p>
    <w:p w14:paraId="2F008E7C">
      <w:pPr>
        <w:snapToGrid w:val="0"/>
        <w:spacing w:line="300" w:lineRule="auto"/>
        <w:contextualSpacing/>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正负偏离表</w:t>
      </w:r>
    </w:p>
    <w:p w14:paraId="7B505761">
      <w:pPr>
        <w:ind w:firstLine="560"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（由响应供应商据实填写，表格不够自行添加）</w:t>
      </w:r>
    </w:p>
    <w:tbl>
      <w:tblPr>
        <w:tblStyle w:val="1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1"/>
        <w:gridCol w:w="1844"/>
        <w:gridCol w:w="2774"/>
        <w:gridCol w:w="2077"/>
        <w:gridCol w:w="1146"/>
      </w:tblGrid>
      <w:tr w14:paraId="4ED2BC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ign w:val="center"/>
          </w:tcPr>
          <w:p w14:paraId="6976FF61">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1254" w:type="pct"/>
            <w:tcBorders>
              <w:top w:val="single" w:color="auto" w:sz="12" w:space="0"/>
              <w:left w:val="single" w:color="auto" w:sz="6" w:space="0"/>
              <w:bottom w:val="single" w:color="auto" w:sz="6" w:space="0"/>
              <w:right w:val="single" w:color="auto" w:sz="6" w:space="0"/>
            </w:tcBorders>
            <w:noWrap/>
            <w:vAlign w:val="center"/>
          </w:tcPr>
          <w:p w14:paraId="096E4251">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noWrap/>
            <w:vAlign w:val="center"/>
          </w:tcPr>
          <w:p w14:paraId="7690F306">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采购文件要求的</w:t>
            </w:r>
            <w:r>
              <w:rPr>
                <w:rFonts w:hint="eastAsia" w:ascii="宋体" w:hAnsi="宋体" w:eastAsia="宋体" w:cs="宋体"/>
                <w:color w:val="auto"/>
                <w:sz w:val="28"/>
                <w:szCs w:val="28"/>
                <w:highlight w:val="none"/>
                <w:lang w:val="en-US" w:eastAsia="zh-CN"/>
              </w:rPr>
              <w:t>所有</w:t>
            </w:r>
            <w:r>
              <w:rPr>
                <w:rFonts w:hint="eastAsia" w:ascii="宋体" w:hAnsi="宋体" w:eastAsia="宋体" w:cs="宋体"/>
                <w:color w:val="auto"/>
                <w:sz w:val="28"/>
                <w:szCs w:val="28"/>
                <w:highlight w:val="none"/>
              </w:rPr>
              <w:t>条款</w:t>
            </w:r>
          </w:p>
        </w:tc>
        <w:tc>
          <w:tcPr>
            <w:tcW w:w="1413" w:type="pct"/>
            <w:tcBorders>
              <w:top w:val="single" w:color="auto" w:sz="12" w:space="0"/>
              <w:left w:val="single" w:color="auto" w:sz="6" w:space="0"/>
              <w:bottom w:val="single" w:color="auto" w:sz="6" w:space="0"/>
              <w:right w:val="single" w:color="auto" w:sz="6" w:space="0"/>
            </w:tcBorders>
            <w:noWrap/>
            <w:vAlign w:val="center"/>
          </w:tcPr>
          <w:p w14:paraId="33A5EF0B">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noWrap/>
          </w:tcPr>
          <w:p w14:paraId="4AEAE014">
            <w:pPr>
              <w:spacing w:line="340" w:lineRule="exact"/>
              <w:jc w:val="center"/>
              <w:rPr>
                <w:rFonts w:hint="eastAsia" w:ascii="宋体" w:hAnsi="宋体" w:eastAsia="宋体" w:cs="宋体"/>
                <w:color w:val="auto"/>
                <w:sz w:val="28"/>
                <w:szCs w:val="28"/>
                <w:highlight w:val="none"/>
              </w:rPr>
            </w:pPr>
          </w:p>
          <w:p w14:paraId="18A9DF81">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偏离说明</w:t>
            </w:r>
          </w:p>
        </w:tc>
      </w:tr>
      <w:tr w14:paraId="0E00D4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tcPr>
          <w:p w14:paraId="449F1B14">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1254" w:type="pct"/>
            <w:tcBorders>
              <w:top w:val="single" w:color="auto" w:sz="6" w:space="0"/>
              <w:left w:val="single" w:color="auto" w:sz="6" w:space="0"/>
              <w:bottom w:val="single" w:color="auto" w:sz="6" w:space="0"/>
              <w:right w:val="single" w:color="auto" w:sz="6" w:space="0"/>
            </w:tcBorders>
            <w:noWrap/>
            <w:vAlign w:val="center"/>
          </w:tcPr>
          <w:p w14:paraId="1BD18694">
            <w:pPr>
              <w:spacing w:line="340" w:lineRule="exact"/>
              <w:jc w:val="left"/>
              <w:rPr>
                <w:rFonts w:hint="eastAsia" w:ascii="宋体" w:hAnsi="宋体" w:eastAsia="宋体" w:cs="宋体"/>
                <w:color w:val="auto"/>
                <w:sz w:val="28"/>
                <w:szCs w:val="28"/>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2A35FCD6">
            <w:pPr>
              <w:spacing w:line="340" w:lineRule="exact"/>
              <w:jc w:val="left"/>
              <w:rPr>
                <w:rFonts w:hint="eastAsia" w:ascii="宋体" w:hAnsi="宋体" w:eastAsia="宋体" w:cs="宋体"/>
                <w:color w:val="auto"/>
                <w:sz w:val="28"/>
                <w:szCs w:val="28"/>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3DBEE80B">
            <w:pPr>
              <w:spacing w:line="340" w:lineRule="exact"/>
              <w:jc w:val="left"/>
              <w:rPr>
                <w:rFonts w:hint="eastAsia" w:ascii="宋体" w:hAnsi="宋体" w:eastAsia="宋体" w:cs="宋体"/>
                <w:color w:val="auto"/>
                <w:sz w:val="28"/>
                <w:szCs w:val="28"/>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6C106612">
            <w:pPr>
              <w:spacing w:line="340" w:lineRule="exact"/>
              <w:jc w:val="left"/>
              <w:rPr>
                <w:rFonts w:hint="eastAsia" w:ascii="宋体" w:hAnsi="宋体" w:eastAsia="宋体" w:cs="宋体"/>
                <w:color w:val="auto"/>
                <w:sz w:val="28"/>
                <w:szCs w:val="28"/>
                <w:highlight w:val="none"/>
              </w:rPr>
            </w:pPr>
          </w:p>
        </w:tc>
      </w:tr>
      <w:tr w14:paraId="4D424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tcPr>
          <w:p w14:paraId="67D42E9C">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1254" w:type="pct"/>
            <w:tcBorders>
              <w:top w:val="single" w:color="auto" w:sz="6" w:space="0"/>
              <w:left w:val="single" w:color="auto" w:sz="6" w:space="0"/>
              <w:bottom w:val="single" w:color="auto" w:sz="6" w:space="0"/>
              <w:right w:val="single" w:color="auto" w:sz="6" w:space="0"/>
            </w:tcBorders>
            <w:noWrap/>
            <w:vAlign w:val="center"/>
          </w:tcPr>
          <w:p w14:paraId="4F1AE0E6">
            <w:pPr>
              <w:spacing w:line="340" w:lineRule="exact"/>
              <w:jc w:val="left"/>
              <w:rPr>
                <w:rFonts w:hint="eastAsia" w:ascii="宋体" w:hAnsi="宋体" w:eastAsia="宋体" w:cs="宋体"/>
                <w:color w:val="auto"/>
                <w:sz w:val="28"/>
                <w:szCs w:val="28"/>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5DB8DCC8">
            <w:pPr>
              <w:spacing w:line="340" w:lineRule="exact"/>
              <w:jc w:val="left"/>
              <w:rPr>
                <w:rFonts w:hint="eastAsia" w:ascii="宋体" w:hAnsi="宋体" w:eastAsia="宋体" w:cs="宋体"/>
                <w:color w:val="auto"/>
                <w:sz w:val="28"/>
                <w:szCs w:val="28"/>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6DD19FE9">
            <w:pPr>
              <w:spacing w:line="340" w:lineRule="exact"/>
              <w:jc w:val="left"/>
              <w:rPr>
                <w:rFonts w:hint="eastAsia" w:ascii="宋体" w:hAnsi="宋体" w:eastAsia="宋体" w:cs="宋体"/>
                <w:color w:val="auto"/>
                <w:sz w:val="28"/>
                <w:szCs w:val="28"/>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47878341">
            <w:pPr>
              <w:spacing w:line="340" w:lineRule="exact"/>
              <w:jc w:val="left"/>
              <w:rPr>
                <w:rFonts w:hint="eastAsia" w:ascii="宋体" w:hAnsi="宋体" w:eastAsia="宋体" w:cs="宋体"/>
                <w:color w:val="auto"/>
                <w:sz w:val="28"/>
                <w:szCs w:val="28"/>
                <w:highlight w:val="none"/>
              </w:rPr>
            </w:pPr>
          </w:p>
        </w:tc>
      </w:tr>
      <w:tr w14:paraId="780572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tcPr>
          <w:p w14:paraId="29EBBDF3">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1254" w:type="pct"/>
            <w:tcBorders>
              <w:top w:val="single" w:color="auto" w:sz="6" w:space="0"/>
              <w:left w:val="single" w:color="auto" w:sz="6" w:space="0"/>
              <w:bottom w:val="single" w:color="auto" w:sz="6" w:space="0"/>
              <w:right w:val="single" w:color="auto" w:sz="6" w:space="0"/>
            </w:tcBorders>
            <w:noWrap/>
            <w:vAlign w:val="center"/>
          </w:tcPr>
          <w:p w14:paraId="2AE41395">
            <w:pPr>
              <w:spacing w:line="340" w:lineRule="exact"/>
              <w:jc w:val="left"/>
              <w:rPr>
                <w:rFonts w:hint="eastAsia" w:ascii="宋体" w:hAnsi="宋体" w:eastAsia="宋体" w:cs="宋体"/>
                <w:color w:val="auto"/>
                <w:sz w:val="28"/>
                <w:szCs w:val="28"/>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630BB810">
            <w:pPr>
              <w:spacing w:line="340" w:lineRule="exact"/>
              <w:jc w:val="left"/>
              <w:rPr>
                <w:rFonts w:hint="eastAsia" w:ascii="宋体" w:hAnsi="宋体" w:eastAsia="宋体" w:cs="宋体"/>
                <w:color w:val="auto"/>
                <w:sz w:val="28"/>
                <w:szCs w:val="28"/>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73741215">
            <w:pPr>
              <w:spacing w:line="340" w:lineRule="exact"/>
              <w:jc w:val="left"/>
              <w:rPr>
                <w:rFonts w:hint="eastAsia" w:ascii="宋体" w:hAnsi="宋体" w:eastAsia="宋体" w:cs="宋体"/>
                <w:color w:val="auto"/>
                <w:sz w:val="28"/>
                <w:szCs w:val="28"/>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3C4AE9FE">
            <w:pPr>
              <w:spacing w:line="340" w:lineRule="exact"/>
              <w:jc w:val="left"/>
              <w:rPr>
                <w:rFonts w:hint="eastAsia" w:ascii="宋体" w:hAnsi="宋体" w:eastAsia="宋体" w:cs="宋体"/>
                <w:color w:val="auto"/>
                <w:sz w:val="28"/>
                <w:szCs w:val="28"/>
                <w:highlight w:val="none"/>
              </w:rPr>
            </w:pPr>
          </w:p>
        </w:tc>
      </w:tr>
      <w:tr w14:paraId="136EE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tcPr>
          <w:p w14:paraId="560FF4CB">
            <w:pPr>
              <w:spacing w:line="34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1254" w:type="pct"/>
            <w:tcBorders>
              <w:top w:val="single" w:color="auto" w:sz="6" w:space="0"/>
              <w:left w:val="single" w:color="auto" w:sz="6" w:space="0"/>
              <w:bottom w:val="single" w:color="auto" w:sz="6" w:space="0"/>
              <w:right w:val="single" w:color="auto" w:sz="6" w:space="0"/>
            </w:tcBorders>
            <w:noWrap/>
            <w:vAlign w:val="center"/>
          </w:tcPr>
          <w:p w14:paraId="0FFB6951">
            <w:pPr>
              <w:spacing w:line="340" w:lineRule="exact"/>
              <w:jc w:val="left"/>
              <w:rPr>
                <w:rFonts w:hint="eastAsia" w:ascii="宋体" w:hAnsi="宋体" w:eastAsia="宋体" w:cs="宋体"/>
                <w:color w:val="auto"/>
                <w:sz w:val="28"/>
                <w:szCs w:val="28"/>
                <w:highlight w:val="none"/>
              </w:rPr>
            </w:pPr>
          </w:p>
        </w:tc>
        <w:tc>
          <w:tcPr>
            <w:tcW w:w="1095" w:type="pct"/>
            <w:tcBorders>
              <w:top w:val="single" w:color="auto" w:sz="6" w:space="0"/>
              <w:left w:val="single" w:color="auto" w:sz="6" w:space="0"/>
              <w:bottom w:val="single" w:color="auto" w:sz="6" w:space="0"/>
              <w:right w:val="single" w:color="auto" w:sz="6" w:space="0"/>
            </w:tcBorders>
            <w:noWrap/>
            <w:vAlign w:val="center"/>
          </w:tcPr>
          <w:p w14:paraId="4A449065">
            <w:pPr>
              <w:spacing w:line="340" w:lineRule="exact"/>
              <w:jc w:val="left"/>
              <w:rPr>
                <w:rFonts w:hint="eastAsia" w:ascii="宋体" w:hAnsi="宋体" w:eastAsia="宋体" w:cs="宋体"/>
                <w:color w:val="auto"/>
                <w:sz w:val="28"/>
                <w:szCs w:val="28"/>
                <w:highlight w:val="none"/>
              </w:rPr>
            </w:pPr>
          </w:p>
        </w:tc>
        <w:tc>
          <w:tcPr>
            <w:tcW w:w="1413" w:type="pct"/>
            <w:tcBorders>
              <w:top w:val="single" w:color="auto" w:sz="6" w:space="0"/>
              <w:left w:val="single" w:color="auto" w:sz="6" w:space="0"/>
              <w:bottom w:val="single" w:color="auto" w:sz="6" w:space="0"/>
              <w:right w:val="single" w:color="auto" w:sz="6" w:space="0"/>
            </w:tcBorders>
            <w:noWrap/>
            <w:vAlign w:val="center"/>
          </w:tcPr>
          <w:p w14:paraId="2650E05F">
            <w:pPr>
              <w:spacing w:line="340" w:lineRule="exact"/>
              <w:jc w:val="left"/>
              <w:rPr>
                <w:rFonts w:hint="eastAsia" w:ascii="宋体" w:hAnsi="宋体" w:eastAsia="宋体" w:cs="宋体"/>
                <w:color w:val="auto"/>
                <w:sz w:val="28"/>
                <w:szCs w:val="28"/>
                <w:highlight w:val="none"/>
              </w:rPr>
            </w:pPr>
          </w:p>
        </w:tc>
        <w:tc>
          <w:tcPr>
            <w:tcW w:w="778" w:type="pct"/>
            <w:tcBorders>
              <w:top w:val="single" w:color="auto" w:sz="6" w:space="0"/>
              <w:left w:val="single" w:color="auto" w:sz="6" w:space="0"/>
              <w:bottom w:val="single" w:color="auto" w:sz="6" w:space="0"/>
              <w:right w:val="single" w:color="auto" w:sz="12" w:space="0"/>
            </w:tcBorders>
            <w:noWrap/>
          </w:tcPr>
          <w:p w14:paraId="54C39CEC">
            <w:pPr>
              <w:spacing w:line="340" w:lineRule="exact"/>
              <w:jc w:val="left"/>
              <w:rPr>
                <w:rFonts w:hint="eastAsia" w:ascii="宋体" w:hAnsi="宋体" w:eastAsia="宋体" w:cs="宋体"/>
                <w:color w:val="auto"/>
                <w:sz w:val="28"/>
                <w:szCs w:val="28"/>
                <w:highlight w:val="none"/>
              </w:rPr>
            </w:pPr>
          </w:p>
        </w:tc>
      </w:tr>
    </w:tbl>
    <w:p w14:paraId="64C5A859">
      <w:pPr>
        <w:snapToGrid w:val="0"/>
        <w:spacing w:line="300" w:lineRule="auto"/>
        <w:contextualSpacing/>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注：</w:t>
      </w:r>
    </w:p>
    <w:p w14:paraId="575EB4B3">
      <w:pPr>
        <w:snapToGrid w:val="0"/>
        <w:spacing w:line="300" w:lineRule="auto"/>
        <w:ind w:firstLine="560" w:firstLineChars="200"/>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1.如响应供应商提交的响应文件与采购文件第三部分“项目需求”中的要求有偏离的，应逐条填列在偏离表中。未填写的内容视为完全响应本采购文件要求。</w:t>
      </w:r>
    </w:p>
    <w:p w14:paraId="206FFB42">
      <w:pPr>
        <w:snapToGrid w:val="0"/>
        <w:spacing w:line="300" w:lineRule="auto"/>
        <w:ind w:firstLine="560" w:firstLineChars="200"/>
        <w:contextualSpacing/>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2.“偏离说明”一栏选择“正偏离”、“负偏离”、“无偏离”进行填写。正偏离的确认和负偏离的是否响应采购文件，由询价小组认定。</w:t>
      </w:r>
    </w:p>
    <w:p w14:paraId="605D6310">
      <w:pPr>
        <w:snapToGrid w:val="0"/>
        <w:spacing w:line="300" w:lineRule="auto"/>
        <w:ind w:firstLine="560" w:firstLineChars="200"/>
        <w:contextualSpacing/>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3.供应商若提供其他增值服务，可以在表中自行据实填写。</w:t>
      </w:r>
    </w:p>
    <w:p w14:paraId="7BBF8143">
      <w:pPr>
        <w:snapToGrid w:val="0"/>
        <w:spacing w:line="400" w:lineRule="exact"/>
        <w:ind w:firstLine="540" w:firstLineChars="192"/>
        <w:contextualSpacing/>
        <w:rPr>
          <w:rFonts w:hint="eastAsia" w:ascii="宋体" w:hAnsi="宋体" w:eastAsia="宋体" w:cs="宋体"/>
          <w:b/>
          <w:color w:val="auto"/>
          <w:kern w:val="0"/>
          <w:sz w:val="28"/>
          <w:szCs w:val="28"/>
          <w:highlight w:val="none"/>
        </w:rPr>
      </w:pPr>
    </w:p>
    <w:p w14:paraId="2044D4A4">
      <w:pPr>
        <w:spacing w:line="312" w:lineRule="auto"/>
        <w:ind w:firstLine="807" w:firstLineChars="287"/>
        <w:rPr>
          <w:rFonts w:hint="eastAsia" w:ascii="宋体" w:hAnsi="宋体" w:eastAsia="宋体" w:cs="宋体"/>
          <w:b/>
          <w:color w:val="auto"/>
          <w:sz w:val="28"/>
          <w:szCs w:val="28"/>
          <w:highlight w:val="none"/>
        </w:rPr>
      </w:pPr>
    </w:p>
    <w:p w14:paraId="48E1D65B">
      <w:pPr>
        <w:spacing w:line="312" w:lineRule="auto"/>
        <w:ind w:firstLine="1960" w:firstLineChars="7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响应供应商全称（盖公章）：</w:t>
      </w:r>
    </w:p>
    <w:p w14:paraId="37AEA57E">
      <w:pPr>
        <w:spacing w:line="312" w:lineRule="auto"/>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法定代表人（签字或盖章）：</w:t>
      </w:r>
    </w:p>
    <w:p w14:paraId="27BAC755">
      <w:pPr>
        <w:spacing w:line="312" w:lineRule="auto"/>
        <w:ind w:firstLine="1960" w:firstLineChars="7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sz w:val="28"/>
          <w:szCs w:val="28"/>
          <w:highlight w:val="none"/>
        </w:rPr>
        <w:t>年</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sz w:val="28"/>
          <w:szCs w:val="28"/>
          <w:highlight w:val="none"/>
        </w:rPr>
        <w:t>月</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sz w:val="28"/>
          <w:szCs w:val="28"/>
          <w:highlight w:val="none"/>
        </w:rPr>
        <w:t>日</w:t>
      </w:r>
    </w:p>
    <w:p w14:paraId="64148868">
      <w:pPr>
        <w:widowControl/>
        <w:spacing w:line="312" w:lineRule="auto"/>
        <w:jc w:val="left"/>
        <w:rPr>
          <w:rFonts w:hint="eastAsia" w:ascii="宋体" w:hAnsi="宋体" w:eastAsia="宋体" w:cs="宋体"/>
          <w:b/>
          <w:bCs/>
          <w:color w:val="auto"/>
          <w:sz w:val="32"/>
          <w:szCs w:val="32"/>
          <w:highlight w:val="none"/>
        </w:rPr>
      </w:pPr>
      <w:r>
        <w:rPr>
          <w:rFonts w:hint="eastAsia" w:ascii="宋体" w:hAnsi="宋体" w:eastAsia="宋体" w:cs="宋体"/>
          <w:b/>
          <w:color w:val="auto"/>
          <w:sz w:val="24"/>
          <w:highlight w:val="none"/>
        </w:rPr>
        <w:br w:type="page"/>
      </w:r>
    </w:p>
    <w:p w14:paraId="3D5495E9">
      <w:pPr>
        <w:spacing w:line="312" w:lineRule="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7</w:t>
      </w:r>
    </w:p>
    <w:p w14:paraId="2D7F205A">
      <w:pPr>
        <w:jc w:val="center"/>
        <w:rPr>
          <w:rFonts w:hint="eastAsia" w:ascii="宋体" w:hAnsi="宋体" w:eastAsia="宋体" w:cs="宋体"/>
          <w:b/>
          <w:bCs/>
          <w:color w:val="auto"/>
          <w:sz w:val="32"/>
          <w:szCs w:val="40"/>
          <w:highlight w:val="none"/>
        </w:rPr>
      </w:pPr>
      <w:r>
        <w:rPr>
          <w:rFonts w:hint="eastAsia" w:ascii="宋体" w:hAnsi="宋体" w:eastAsia="宋体" w:cs="宋体"/>
          <w:b/>
          <w:bCs/>
          <w:color w:val="auto"/>
          <w:sz w:val="32"/>
          <w:szCs w:val="40"/>
          <w:highlight w:val="none"/>
        </w:rPr>
        <w:t>报价表</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8"/>
        <w:gridCol w:w="3150"/>
        <w:gridCol w:w="1751"/>
      </w:tblGrid>
      <w:tr w14:paraId="26276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123" w:type="pct"/>
            <w:noWrap/>
            <w:vAlign w:val="center"/>
          </w:tcPr>
          <w:p w14:paraId="1A5C46B6">
            <w:pPr>
              <w:jc w:val="center"/>
              <w:rPr>
                <w:rFonts w:hint="eastAsia" w:ascii="宋体" w:hAnsi="宋体" w:eastAsia="宋体" w:cs="宋体"/>
                <w:color w:val="auto"/>
                <w:szCs w:val="22"/>
                <w:highlight w:val="none"/>
              </w:rPr>
            </w:pPr>
            <w:r>
              <w:rPr>
                <w:rFonts w:hint="eastAsia" w:ascii="宋体" w:hAnsi="宋体" w:cs="宋体"/>
                <w:color w:val="auto"/>
                <w:kern w:val="0"/>
                <w:sz w:val="28"/>
                <w:szCs w:val="28"/>
                <w:highlight w:val="none"/>
                <w:lang w:val="en-US" w:eastAsia="zh-CN"/>
              </w:rPr>
              <w:t>项目</w:t>
            </w:r>
            <w:r>
              <w:rPr>
                <w:rFonts w:hint="eastAsia" w:ascii="宋体" w:hAnsi="宋体" w:eastAsia="宋体" w:cs="宋体"/>
                <w:color w:val="auto"/>
                <w:kern w:val="0"/>
                <w:sz w:val="28"/>
                <w:szCs w:val="28"/>
                <w:highlight w:val="none"/>
              </w:rPr>
              <w:t>名称</w:t>
            </w:r>
          </w:p>
        </w:tc>
        <w:tc>
          <w:tcPr>
            <w:tcW w:w="1848" w:type="pct"/>
            <w:noWrap/>
            <w:vAlign w:val="center"/>
          </w:tcPr>
          <w:p w14:paraId="4B50F679">
            <w:pPr>
              <w:jc w:val="center"/>
              <w:rPr>
                <w:rFonts w:hint="default" w:ascii="宋体" w:hAnsi="宋体" w:eastAsia="宋体" w:cs="宋体"/>
                <w:color w:val="auto"/>
                <w:kern w:val="0"/>
                <w:sz w:val="28"/>
                <w:szCs w:val="28"/>
                <w:highlight w:val="none"/>
                <w:lang w:val="en-US"/>
              </w:rPr>
            </w:pPr>
            <w:r>
              <w:rPr>
                <w:rFonts w:hint="eastAsia" w:ascii="宋体" w:hAnsi="宋体" w:cs="宋体"/>
                <w:color w:val="auto"/>
                <w:kern w:val="0"/>
                <w:sz w:val="28"/>
                <w:szCs w:val="28"/>
                <w:highlight w:val="none"/>
                <w:lang w:val="en-US" w:eastAsia="zh-CN"/>
              </w:rPr>
              <w:t>投标文件</w:t>
            </w:r>
          </w:p>
        </w:tc>
        <w:tc>
          <w:tcPr>
            <w:tcW w:w="1027" w:type="pct"/>
            <w:noWrap/>
            <w:vAlign w:val="center"/>
          </w:tcPr>
          <w:p w14:paraId="1C0F97D0">
            <w:pPr>
              <w:jc w:val="center"/>
              <w:rPr>
                <w:rFonts w:hint="default"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备注</w:t>
            </w:r>
          </w:p>
        </w:tc>
      </w:tr>
      <w:tr w14:paraId="2F7C3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2123" w:type="pct"/>
            <w:noWrap/>
            <w:vAlign w:val="center"/>
          </w:tcPr>
          <w:p w14:paraId="4E466C7F">
            <w:pPr>
              <w:jc w:val="center"/>
              <w:rPr>
                <w:rFonts w:hint="eastAsia" w:ascii="宋体" w:hAnsi="宋体" w:eastAsia="宋体" w:cs="宋体"/>
                <w:color w:val="auto"/>
                <w:szCs w:val="22"/>
                <w:highlight w:val="none"/>
              </w:rPr>
            </w:pPr>
            <w:r>
              <w:rPr>
                <w:rFonts w:hint="eastAsia" w:ascii="宋体" w:hAnsi="宋体" w:cs="宋体"/>
                <w:color w:val="auto"/>
                <w:kern w:val="0"/>
                <w:sz w:val="28"/>
                <w:szCs w:val="28"/>
                <w:highlight w:val="none"/>
                <w:lang w:eastAsia="zh-CN"/>
              </w:rPr>
              <w:t>启东市城市水处理公司一、二期加药间改造项目</w:t>
            </w:r>
          </w:p>
        </w:tc>
        <w:tc>
          <w:tcPr>
            <w:tcW w:w="1848" w:type="pct"/>
            <w:noWrap/>
            <w:vAlign w:val="center"/>
          </w:tcPr>
          <w:p w14:paraId="27606FCD">
            <w:pPr>
              <w:keepNext w:val="0"/>
              <w:keepLines w:val="0"/>
              <w:pageBreakBefore w:val="0"/>
              <w:widowControl/>
              <w:suppressLineNumbers w:val="0"/>
              <w:kinsoku/>
              <w:wordWrap/>
              <w:overflowPunct/>
              <w:topLinePunct w:val="0"/>
              <w:autoSpaceDE/>
              <w:autoSpaceDN/>
              <w:bidi w:val="0"/>
              <w:adjustRightInd w:val="0"/>
              <w:snapToGrid w:val="0"/>
              <w:spacing w:line="288" w:lineRule="auto"/>
              <w:ind w:left="0" w:leftChars="0" w:firstLine="0" w:firstLineChars="0"/>
              <w:jc w:val="both"/>
              <w:textAlignment w:val="center"/>
              <w:rPr>
                <w:rFonts w:hint="eastAsia" w:asciiTheme="minorEastAsia" w:hAnsiTheme="minorEastAsia" w:eastAsiaTheme="minorEastAsia" w:cstheme="minorEastAsia"/>
                <w:i w:val="0"/>
                <w:iCs w:val="0"/>
                <w:color w:val="000000"/>
                <w:sz w:val="28"/>
                <w:szCs w:val="28"/>
                <w:u w:val="none"/>
                <w:lang w:val="en-US" w:eastAsia="zh-CN"/>
              </w:rPr>
            </w:pPr>
            <w:r>
              <w:rPr>
                <w:rFonts w:hint="eastAsia" w:ascii="宋体" w:hAnsi="宋体" w:cs="宋体"/>
                <w:color w:val="auto"/>
                <w:kern w:val="0"/>
                <w:sz w:val="28"/>
                <w:szCs w:val="28"/>
                <w:highlight w:val="none"/>
                <w:lang w:val="en-US" w:eastAsia="zh-CN"/>
              </w:rPr>
              <w:t>人民币</w:t>
            </w:r>
            <w:r>
              <w:rPr>
                <w:rFonts w:hint="eastAsia" w:asciiTheme="minorEastAsia" w:hAnsiTheme="minorEastAsia" w:eastAsiaTheme="minorEastAsia" w:cstheme="minorEastAsia"/>
                <w:i w:val="0"/>
                <w:iCs w:val="0"/>
                <w:color w:val="000000"/>
                <w:sz w:val="28"/>
                <w:szCs w:val="28"/>
                <w:u w:val="none"/>
                <w:lang w:val="en-US" w:eastAsia="zh-CN"/>
              </w:rPr>
              <w:t>大写：</w:t>
            </w:r>
          </w:p>
          <w:p w14:paraId="710CA15D">
            <w:pPr>
              <w:ind w:firstLine="840" w:firstLineChars="300"/>
              <w:jc w:val="both"/>
              <w:rPr>
                <w:rFonts w:hint="default" w:ascii="宋体" w:hAnsi="宋体" w:eastAsia="宋体" w:cs="宋体"/>
                <w:color w:val="auto"/>
                <w:kern w:val="0"/>
                <w:sz w:val="28"/>
                <w:szCs w:val="28"/>
                <w:highlight w:val="none"/>
                <w:lang w:val="en-US" w:eastAsia="zh-CN"/>
              </w:rPr>
            </w:pPr>
            <w:r>
              <w:rPr>
                <w:rFonts w:hint="eastAsia" w:asciiTheme="minorEastAsia" w:hAnsiTheme="minorEastAsia" w:eastAsiaTheme="minorEastAsia" w:cstheme="minorEastAsia"/>
                <w:i w:val="0"/>
                <w:iCs w:val="0"/>
                <w:color w:val="000000"/>
                <w:sz w:val="28"/>
                <w:szCs w:val="28"/>
                <w:u w:val="none"/>
                <w:lang w:val="en-US" w:eastAsia="zh-CN"/>
              </w:rPr>
              <w:t>小写：</w:t>
            </w:r>
          </w:p>
        </w:tc>
        <w:tc>
          <w:tcPr>
            <w:tcW w:w="1027" w:type="pct"/>
            <w:noWrap/>
            <w:vAlign w:val="center"/>
          </w:tcPr>
          <w:p w14:paraId="1F5077C1">
            <w:pPr>
              <w:jc w:val="center"/>
              <w:rPr>
                <w:rFonts w:hint="default" w:ascii="宋体" w:hAnsi="宋体" w:cs="宋体"/>
                <w:color w:val="auto"/>
                <w:kern w:val="0"/>
                <w:sz w:val="28"/>
                <w:szCs w:val="28"/>
                <w:highlight w:val="none"/>
                <w:lang w:val="en-US" w:eastAsia="zh-CN"/>
              </w:rPr>
            </w:pPr>
          </w:p>
        </w:tc>
      </w:tr>
    </w:tbl>
    <w:p w14:paraId="6B1DB808">
      <w:pPr>
        <w:rPr>
          <w:rFonts w:hint="eastAsia" w:ascii="宋体" w:hAnsi="宋体" w:eastAsia="宋体" w:cs="宋体"/>
          <w:color w:val="auto"/>
          <w:kern w:val="0"/>
          <w:sz w:val="28"/>
          <w:szCs w:val="28"/>
          <w:highlight w:val="none"/>
        </w:rPr>
      </w:pPr>
    </w:p>
    <w:p w14:paraId="51A13314">
      <w:pPr>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响应供应商全称（盖公章）：</w:t>
      </w:r>
    </w:p>
    <w:p w14:paraId="04F6F84A">
      <w:pPr>
        <w:rPr>
          <w:rFonts w:hint="default" w:ascii="宋体" w:hAnsi="宋体" w:eastAsia="宋体" w:cs="宋体"/>
          <w:color w:val="auto"/>
          <w:kern w:val="0"/>
          <w:sz w:val="28"/>
          <w:szCs w:val="28"/>
          <w:highlight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kern w:val="0"/>
          <w:sz w:val="28"/>
          <w:szCs w:val="28"/>
          <w:highlight w:val="none"/>
        </w:rPr>
        <w:t>日期：</w:t>
      </w:r>
      <w:r>
        <w:rPr>
          <w:rFonts w:hint="eastAsia" w:ascii="宋体" w:hAnsi="宋体" w:cs="宋体"/>
          <w:color w:val="auto"/>
          <w:kern w:val="0"/>
          <w:sz w:val="28"/>
          <w:szCs w:val="28"/>
          <w:highlight w:val="none"/>
          <w:lang w:val="en-US" w:eastAsia="zh-CN"/>
        </w:rPr>
        <w:t xml:space="preserve"> 年  月  日</w:t>
      </w:r>
    </w:p>
    <w:p w14:paraId="42EBE69B">
      <w:pPr>
        <w:jc w:val="center"/>
        <w:rPr>
          <w:rFonts w:hint="default" w:ascii="宋体" w:hAnsi="宋体" w:eastAsia="宋体" w:cs="宋体"/>
          <w:color w:val="auto"/>
          <w:kern w:val="0"/>
          <w:sz w:val="32"/>
          <w:szCs w:val="32"/>
          <w:highlight w:val="none"/>
          <w:lang w:val="en-US" w:eastAsia="zh-CN"/>
        </w:rPr>
      </w:pPr>
      <w:r>
        <w:rPr>
          <w:rFonts w:hint="eastAsia" w:ascii="宋体" w:hAnsi="宋体" w:cs="宋体"/>
          <w:color w:val="auto"/>
          <w:kern w:val="0"/>
          <w:sz w:val="32"/>
          <w:szCs w:val="32"/>
          <w:highlight w:val="none"/>
          <w:lang w:val="en-US" w:eastAsia="zh-CN"/>
        </w:rPr>
        <w:t>报价明细表</w:t>
      </w:r>
    </w:p>
    <w:tbl>
      <w:tblPr>
        <w:tblStyle w:val="1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0"/>
        <w:gridCol w:w="905"/>
        <w:gridCol w:w="3851"/>
        <w:gridCol w:w="561"/>
        <w:gridCol w:w="910"/>
        <w:gridCol w:w="910"/>
        <w:gridCol w:w="912"/>
      </w:tblGrid>
      <w:tr w14:paraId="49D37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276" w:type="pct"/>
            <w:vMerge w:val="restar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050037BA">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b/>
                <w:bCs/>
                <w:sz w:val="18"/>
                <w:szCs w:val="18"/>
                <w:highlight w:val="none"/>
                <w:lang w:val="en-US" w:eastAsia="zh-CN"/>
              </w:rPr>
            </w:pPr>
            <w:r>
              <w:rPr>
                <w:rFonts w:hint="eastAsia" w:asciiTheme="minorEastAsia" w:hAnsiTheme="minorEastAsia" w:eastAsiaTheme="minorEastAsia" w:cstheme="minorEastAsia"/>
                <w:b/>
                <w:bCs/>
                <w:sz w:val="18"/>
                <w:szCs w:val="18"/>
                <w:highlight w:val="none"/>
                <w:lang w:val="en-US" w:eastAsia="zh-CN"/>
              </w:rPr>
              <w:t>序号</w:t>
            </w:r>
          </w:p>
        </w:tc>
        <w:tc>
          <w:tcPr>
            <w:tcW w:w="531"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1F97966D">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b/>
                <w:bCs/>
                <w:sz w:val="18"/>
                <w:szCs w:val="18"/>
                <w:highlight w:val="none"/>
                <w:lang w:val="en-US" w:eastAsia="zh-CN"/>
              </w:rPr>
            </w:pPr>
            <w:r>
              <w:rPr>
                <w:rFonts w:hint="eastAsia" w:asciiTheme="minorEastAsia" w:hAnsiTheme="minorEastAsia" w:eastAsiaTheme="minorEastAsia" w:cstheme="minorEastAsia"/>
                <w:b/>
                <w:bCs/>
                <w:sz w:val="18"/>
                <w:szCs w:val="18"/>
                <w:highlight w:val="none"/>
                <w:lang w:val="en-US" w:eastAsia="zh-CN"/>
              </w:rPr>
              <w:t>项目名称</w:t>
            </w:r>
          </w:p>
        </w:tc>
        <w:tc>
          <w:tcPr>
            <w:tcW w:w="2260"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36749B70">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b/>
                <w:bCs/>
                <w:sz w:val="18"/>
                <w:szCs w:val="18"/>
                <w:highlight w:val="none"/>
                <w:lang w:val="en-US" w:eastAsia="zh-CN"/>
              </w:rPr>
            </w:pPr>
            <w:r>
              <w:rPr>
                <w:rFonts w:hint="eastAsia" w:asciiTheme="minorEastAsia" w:hAnsiTheme="minorEastAsia" w:eastAsiaTheme="minorEastAsia" w:cstheme="minorEastAsia"/>
                <w:b/>
                <w:bCs/>
                <w:sz w:val="18"/>
                <w:szCs w:val="18"/>
                <w:highlight w:val="none"/>
                <w:lang w:val="en-US" w:eastAsia="zh-CN"/>
              </w:rPr>
              <w:t>项目特征描述</w:t>
            </w:r>
          </w:p>
        </w:tc>
        <w:tc>
          <w:tcPr>
            <w:tcW w:w="329"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3F69F5D1">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b/>
                <w:bCs/>
                <w:sz w:val="18"/>
                <w:szCs w:val="18"/>
                <w:highlight w:val="none"/>
                <w:lang w:val="en-US" w:eastAsia="zh-CN"/>
              </w:rPr>
            </w:pPr>
            <w:r>
              <w:rPr>
                <w:rFonts w:hint="eastAsia" w:asciiTheme="minorEastAsia" w:hAnsiTheme="minorEastAsia" w:eastAsiaTheme="minorEastAsia" w:cstheme="minorEastAsia"/>
                <w:b/>
                <w:bCs/>
                <w:sz w:val="18"/>
                <w:szCs w:val="18"/>
                <w:highlight w:val="none"/>
                <w:lang w:val="en-US" w:eastAsia="zh-CN"/>
              </w:rPr>
              <w:t>单位</w:t>
            </w:r>
          </w:p>
        </w:tc>
        <w:tc>
          <w:tcPr>
            <w:tcW w:w="534" w:type="pct"/>
            <w:vMerge w:val="restar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7748A643">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b/>
                <w:bCs/>
                <w:sz w:val="18"/>
                <w:szCs w:val="18"/>
                <w:highlight w:val="none"/>
                <w:lang w:val="en-US" w:eastAsia="zh-CN"/>
              </w:rPr>
            </w:pPr>
            <w:r>
              <w:rPr>
                <w:rFonts w:hint="eastAsia" w:asciiTheme="minorEastAsia" w:hAnsiTheme="minorEastAsia" w:eastAsiaTheme="minorEastAsia" w:cstheme="minorEastAsia"/>
                <w:b/>
                <w:bCs/>
                <w:sz w:val="18"/>
                <w:szCs w:val="18"/>
                <w:highlight w:val="none"/>
                <w:lang w:val="en-US" w:eastAsia="zh-CN"/>
              </w:rPr>
              <w:t>数量</w:t>
            </w:r>
          </w:p>
        </w:tc>
        <w:tc>
          <w:tcPr>
            <w:tcW w:w="534" w:type="pct"/>
            <w:tcBorders>
              <w:top w:val="single" w:color="000000" w:sz="8" w:space="0"/>
              <w:left w:val="single" w:color="000000" w:sz="4" w:space="0"/>
              <w:right w:val="single" w:color="000000" w:sz="4" w:space="0"/>
            </w:tcBorders>
            <w:shd w:val="clear" w:color="FFFFFF" w:fill="FFFFFF"/>
            <w:noWrap w:val="0"/>
            <w:vAlign w:val="center"/>
          </w:tcPr>
          <w:p w14:paraId="21DA581A">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default" w:asciiTheme="minorEastAsia" w:hAnsiTheme="minorEastAsia" w:eastAsiaTheme="minorEastAsia" w:cstheme="minorEastAsia"/>
                <w:b/>
                <w:bCs/>
                <w:sz w:val="18"/>
                <w:szCs w:val="18"/>
                <w:highlight w:val="none"/>
                <w:lang w:val="en-US" w:eastAsia="zh-CN"/>
              </w:rPr>
            </w:pPr>
            <w:r>
              <w:rPr>
                <w:rFonts w:hint="eastAsia" w:asciiTheme="minorEastAsia" w:hAnsiTheme="minorEastAsia" w:eastAsiaTheme="minorEastAsia" w:cstheme="minorEastAsia"/>
                <w:b/>
                <w:bCs/>
                <w:sz w:val="18"/>
                <w:szCs w:val="18"/>
                <w:highlight w:val="none"/>
                <w:lang w:val="en-US" w:eastAsia="zh-CN"/>
              </w:rPr>
              <w:t>单价（元）</w:t>
            </w:r>
          </w:p>
        </w:tc>
        <w:tc>
          <w:tcPr>
            <w:tcW w:w="534" w:type="pc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5F4996D2">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default" w:asciiTheme="minorEastAsia" w:hAnsiTheme="minorEastAsia" w:eastAsiaTheme="minorEastAsia" w:cstheme="minorEastAsia"/>
                <w:b/>
                <w:bCs/>
                <w:sz w:val="18"/>
                <w:szCs w:val="18"/>
                <w:highlight w:val="none"/>
                <w:lang w:val="en-US" w:eastAsia="zh-CN"/>
              </w:rPr>
            </w:pPr>
            <w:r>
              <w:rPr>
                <w:rFonts w:hint="eastAsia" w:asciiTheme="minorEastAsia" w:hAnsiTheme="minorEastAsia" w:eastAsiaTheme="minorEastAsia" w:cstheme="minorEastAsia"/>
                <w:b/>
                <w:bCs/>
                <w:sz w:val="18"/>
                <w:szCs w:val="18"/>
                <w:highlight w:val="none"/>
                <w:lang w:val="en-US" w:eastAsia="zh-CN"/>
              </w:rPr>
              <w:t>总价（元）</w:t>
            </w:r>
          </w:p>
        </w:tc>
      </w:tr>
      <w:tr w14:paraId="6C99D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2" w:hRule="atLeast"/>
        </w:trPr>
        <w:tc>
          <w:tcPr>
            <w:tcW w:w="276" w:type="pct"/>
            <w:tcBorders>
              <w:top w:val="single" w:color="000000" w:sz="4" w:space="0"/>
              <w:left w:val="single" w:color="000000" w:sz="8" w:space="0"/>
              <w:bottom w:val="single" w:color="000000" w:sz="4" w:space="0"/>
              <w:right w:val="single" w:color="000000" w:sz="4" w:space="0"/>
            </w:tcBorders>
            <w:noWrap w:val="0"/>
            <w:vAlign w:val="center"/>
          </w:tcPr>
          <w:p w14:paraId="5AECE722">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0E82945F">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加药桶</w:t>
            </w:r>
          </w:p>
        </w:tc>
        <w:tc>
          <w:tcPr>
            <w:tcW w:w="2260" w:type="pct"/>
            <w:tcBorders>
              <w:top w:val="single" w:color="000000" w:sz="4" w:space="0"/>
              <w:left w:val="single" w:color="000000" w:sz="4" w:space="0"/>
              <w:bottom w:val="single" w:color="000000" w:sz="4" w:space="0"/>
              <w:right w:val="single" w:color="000000" w:sz="4" w:space="0"/>
            </w:tcBorders>
            <w:noWrap w:val="0"/>
            <w:vAlign w:val="center"/>
          </w:tcPr>
          <w:p w14:paraId="3AB0C995">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1、名称：加药桶</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2、规格参数：容量：20吨  厚≥20mm</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3、说明：配磁翻板液位计，顶部开孔进药，底部放空及出药，配放空阀门（DN40球阀 材质PVC），户外放置底部需配塑料托盘垫高（＞10cm），出口安装过滤器及前后检修阀门（口径DN40），桶身需不锈钢抱箍加固（数量5道，宽度20cm）</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7999F0CA">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套</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49BCD00B">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w:t>
            </w:r>
          </w:p>
        </w:tc>
        <w:tc>
          <w:tcPr>
            <w:tcW w:w="534" w:type="pct"/>
            <w:tcBorders>
              <w:top w:val="single" w:color="000000" w:sz="4" w:space="0"/>
              <w:left w:val="single" w:color="000000" w:sz="4" w:space="0"/>
              <w:right w:val="single" w:color="000000" w:sz="4" w:space="0"/>
            </w:tcBorders>
            <w:noWrap w:val="0"/>
            <w:vAlign w:val="center"/>
          </w:tcPr>
          <w:p w14:paraId="7390487C">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33037561">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p>
        </w:tc>
      </w:tr>
      <w:tr w14:paraId="2C43A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1" w:hRule="atLeast"/>
        </w:trPr>
        <w:tc>
          <w:tcPr>
            <w:tcW w:w="276" w:type="pct"/>
            <w:tcBorders>
              <w:top w:val="single" w:color="000000" w:sz="4" w:space="0"/>
              <w:left w:val="single" w:color="000000" w:sz="8" w:space="0"/>
              <w:bottom w:val="single" w:color="000000" w:sz="4" w:space="0"/>
              <w:right w:val="single" w:color="000000" w:sz="4" w:space="0"/>
            </w:tcBorders>
            <w:noWrap w:val="0"/>
            <w:vAlign w:val="center"/>
          </w:tcPr>
          <w:p w14:paraId="162B8060">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2</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37451B7C">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塑料管</w:t>
            </w:r>
          </w:p>
        </w:tc>
        <w:tc>
          <w:tcPr>
            <w:tcW w:w="2260" w:type="pct"/>
            <w:tcBorders>
              <w:top w:val="single" w:color="000000" w:sz="4" w:space="0"/>
              <w:left w:val="single" w:color="000000" w:sz="4" w:space="0"/>
              <w:bottom w:val="single" w:color="000000" w:sz="4" w:space="0"/>
              <w:right w:val="single" w:color="000000" w:sz="4" w:space="0"/>
            </w:tcBorders>
            <w:noWrap w:val="0"/>
            <w:vAlign w:val="center"/>
          </w:tcPr>
          <w:p w14:paraId="5814043E">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1、名称：加药管</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2、规格：DN50 PVC化工管 （10kg）</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3、说明：包含管路中所需的所有弯头、直接、过滤器等</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1291FB19">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m</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5D1E462A">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360</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47D8BA86">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3A5ED959">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p>
        </w:tc>
      </w:tr>
      <w:tr w14:paraId="5BF30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6" w:hRule="atLeast"/>
        </w:trPr>
        <w:tc>
          <w:tcPr>
            <w:tcW w:w="276" w:type="pct"/>
            <w:tcBorders>
              <w:top w:val="single" w:color="000000" w:sz="4" w:space="0"/>
              <w:left w:val="single" w:color="000000" w:sz="8" w:space="0"/>
              <w:bottom w:val="single" w:color="000000" w:sz="4" w:space="0"/>
              <w:right w:val="single" w:color="000000" w:sz="4" w:space="0"/>
            </w:tcBorders>
            <w:noWrap w:val="0"/>
            <w:vAlign w:val="center"/>
          </w:tcPr>
          <w:p w14:paraId="13D450E4">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3</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272E49DA">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塑料管</w:t>
            </w:r>
          </w:p>
        </w:tc>
        <w:tc>
          <w:tcPr>
            <w:tcW w:w="2260" w:type="pct"/>
            <w:tcBorders>
              <w:top w:val="single" w:color="000000" w:sz="4" w:space="0"/>
              <w:left w:val="single" w:color="000000" w:sz="4" w:space="0"/>
              <w:bottom w:val="single" w:color="000000" w:sz="4" w:space="0"/>
              <w:right w:val="single" w:color="000000" w:sz="4" w:space="0"/>
            </w:tcBorders>
            <w:noWrap w:val="0"/>
            <w:vAlign w:val="center"/>
          </w:tcPr>
          <w:p w14:paraId="1B9E5650">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1、名称：加药管</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2、规格：DN20 PVC化工管 （10kg）</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3、说明：包含管路中所需的所有弯头、直接、过滤器等</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68128E4D">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m</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167EB1D5">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1000</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79B4186D">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4F4D9078">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p>
        </w:tc>
      </w:tr>
      <w:tr w14:paraId="19CF7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6" w:hRule="atLeast"/>
        </w:trPr>
        <w:tc>
          <w:tcPr>
            <w:tcW w:w="276" w:type="pct"/>
            <w:tcBorders>
              <w:top w:val="single" w:color="000000" w:sz="4" w:space="0"/>
              <w:left w:val="single" w:color="000000" w:sz="8" w:space="0"/>
              <w:bottom w:val="single" w:color="000000" w:sz="4" w:space="0"/>
              <w:right w:val="single" w:color="000000" w:sz="4" w:space="0"/>
            </w:tcBorders>
            <w:noWrap w:val="0"/>
            <w:vAlign w:val="center"/>
          </w:tcPr>
          <w:p w14:paraId="4AC3074B">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4</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5101240A">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加药装置及其控制箱</w:t>
            </w:r>
          </w:p>
        </w:tc>
        <w:tc>
          <w:tcPr>
            <w:tcW w:w="2260" w:type="pct"/>
            <w:tcBorders>
              <w:top w:val="single" w:color="000000" w:sz="4" w:space="0"/>
              <w:left w:val="single" w:color="000000" w:sz="4" w:space="0"/>
              <w:bottom w:val="single" w:color="000000" w:sz="4" w:space="0"/>
              <w:right w:val="single" w:color="000000" w:sz="4" w:space="0"/>
            </w:tcBorders>
            <w:noWrap w:val="0"/>
            <w:vAlign w:val="center"/>
          </w:tcPr>
          <w:p w14:paraId="6153366B">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1、名称：加药装置及配套控制箱</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2、规格参数：管路尺寸DN20 化工管（10kg）支架及控制箱材质：304不锈钢 厚度2mm</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3、说明：一、二期各1套乙酸钠与PAC，每套安装加药泵3台（2用1备，利旧），配压力表、缓冲阻尼器、止回阀、过滤器等</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3720BFC3">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台</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3B9645F7">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4</w:t>
            </w:r>
          </w:p>
        </w:tc>
        <w:tc>
          <w:tcPr>
            <w:tcW w:w="534" w:type="pct"/>
            <w:tcBorders>
              <w:top w:val="single" w:color="000000" w:sz="4" w:space="0"/>
              <w:left w:val="single" w:color="000000" w:sz="4" w:space="0"/>
              <w:right w:val="single" w:color="000000" w:sz="4" w:space="0"/>
            </w:tcBorders>
            <w:noWrap w:val="0"/>
            <w:vAlign w:val="center"/>
          </w:tcPr>
          <w:p w14:paraId="1D2B0FD2">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0076F2ED">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p>
        </w:tc>
      </w:tr>
      <w:tr w14:paraId="3CC01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6" w:hRule="atLeast"/>
        </w:trPr>
        <w:tc>
          <w:tcPr>
            <w:tcW w:w="276" w:type="pct"/>
            <w:tcBorders>
              <w:top w:val="single" w:color="000000" w:sz="4" w:space="0"/>
              <w:left w:val="single" w:color="000000" w:sz="8" w:space="0"/>
              <w:bottom w:val="single" w:color="000000" w:sz="4" w:space="0"/>
              <w:right w:val="single" w:color="000000" w:sz="4" w:space="0"/>
            </w:tcBorders>
            <w:noWrap w:val="0"/>
            <w:vAlign w:val="center"/>
          </w:tcPr>
          <w:p w14:paraId="5F564B0B">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5</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25358DDA">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轴流通风机</w:t>
            </w:r>
          </w:p>
        </w:tc>
        <w:tc>
          <w:tcPr>
            <w:tcW w:w="2260" w:type="pct"/>
            <w:tcBorders>
              <w:top w:val="single" w:color="000000" w:sz="4" w:space="0"/>
              <w:left w:val="single" w:color="000000" w:sz="4" w:space="0"/>
              <w:bottom w:val="single" w:color="000000" w:sz="4" w:space="0"/>
              <w:right w:val="single" w:color="000000" w:sz="4" w:space="0"/>
            </w:tcBorders>
            <w:noWrap w:val="0"/>
            <w:vAlign w:val="center"/>
          </w:tcPr>
          <w:p w14:paraId="0DD005D2">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1、名称：轴流风机</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2、规格：管道式12寸，中速即可</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3、安装方式：装在墙上</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2406538A">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台</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3A4D29A1">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2046886C">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2D79F046">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p>
        </w:tc>
      </w:tr>
      <w:tr w14:paraId="714BE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76" w:type="pct"/>
            <w:tcBorders>
              <w:top w:val="single" w:color="000000" w:sz="4" w:space="0"/>
              <w:left w:val="single" w:color="000000" w:sz="8" w:space="0"/>
              <w:bottom w:val="single" w:color="000000" w:sz="4" w:space="0"/>
              <w:right w:val="single" w:color="000000" w:sz="4" w:space="0"/>
            </w:tcBorders>
            <w:noWrap w:val="0"/>
            <w:vAlign w:val="center"/>
          </w:tcPr>
          <w:p w14:paraId="720CAD53">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6</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7DF49F68">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普通灯具</w:t>
            </w:r>
          </w:p>
        </w:tc>
        <w:tc>
          <w:tcPr>
            <w:tcW w:w="2260" w:type="pct"/>
            <w:tcBorders>
              <w:top w:val="single" w:color="000000" w:sz="4" w:space="0"/>
              <w:left w:val="single" w:color="000000" w:sz="4" w:space="0"/>
              <w:bottom w:val="single" w:color="000000" w:sz="4" w:space="0"/>
              <w:right w:val="single" w:color="000000" w:sz="4" w:space="0"/>
            </w:tcBorders>
            <w:noWrap w:val="0"/>
            <w:vAlign w:val="center"/>
          </w:tcPr>
          <w:p w14:paraId="59B7323A">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1、名称：投光灯</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2、规格：100w</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03E05BC4">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套</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0D2C6BF8">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3</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24C6A360">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2561B15B">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p>
        </w:tc>
      </w:tr>
      <w:tr w14:paraId="692E4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76" w:type="pct"/>
            <w:tcBorders>
              <w:top w:val="single" w:color="000000" w:sz="4" w:space="0"/>
              <w:left w:val="single" w:color="000000" w:sz="8" w:space="0"/>
              <w:bottom w:val="single" w:color="000000" w:sz="4" w:space="0"/>
              <w:right w:val="single" w:color="000000" w:sz="4" w:space="0"/>
            </w:tcBorders>
            <w:noWrap w:val="0"/>
            <w:vAlign w:val="center"/>
          </w:tcPr>
          <w:p w14:paraId="732789DD">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7</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250713AD">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配管</w:t>
            </w:r>
          </w:p>
        </w:tc>
        <w:tc>
          <w:tcPr>
            <w:tcW w:w="2260" w:type="pct"/>
            <w:tcBorders>
              <w:top w:val="single" w:color="000000" w:sz="4" w:space="0"/>
              <w:left w:val="single" w:color="000000" w:sz="4" w:space="0"/>
              <w:bottom w:val="single" w:color="000000" w:sz="4" w:space="0"/>
              <w:right w:val="single" w:color="000000" w:sz="4" w:space="0"/>
            </w:tcBorders>
            <w:noWrap w:val="0"/>
            <w:vAlign w:val="center"/>
          </w:tcPr>
          <w:p w14:paraId="59CE3323">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1、名称：过路塑料套管</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2、规格：DN80</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78E37B30">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m</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44E91B01">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4</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2C60F850">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5A3364DD">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p>
        </w:tc>
      </w:tr>
      <w:tr w14:paraId="6AFE9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76" w:type="pct"/>
            <w:tcBorders>
              <w:top w:val="single" w:color="000000" w:sz="4" w:space="0"/>
              <w:left w:val="single" w:color="000000" w:sz="8" w:space="0"/>
              <w:bottom w:val="single" w:color="000000" w:sz="4" w:space="0"/>
              <w:right w:val="single" w:color="000000" w:sz="4" w:space="0"/>
            </w:tcBorders>
            <w:noWrap w:val="0"/>
            <w:vAlign w:val="center"/>
          </w:tcPr>
          <w:p w14:paraId="2B7486BE">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8</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33A75310">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配管</w:t>
            </w:r>
          </w:p>
        </w:tc>
        <w:tc>
          <w:tcPr>
            <w:tcW w:w="2260" w:type="pct"/>
            <w:tcBorders>
              <w:top w:val="single" w:color="000000" w:sz="4" w:space="0"/>
              <w:left w:val="single" w:color="000000" w:sz="4" w:space="0"/>
              <w:bottom w:val="single" w:color="000000" w:sz="4" w:space="0"/>
              <w:right w:val="single" w:color="000000" w:sz="4" w:space="0"/>
            </w:tcBorders>
            <w:noWrap w:val="0"/>
            <w:vAlign w:val="center"/>
          </w:tcPr>
          <w:p w14:paraId="79A9DF0A">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1、名称：过路塑料套管</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2、规格：DN50</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512FFDCE">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m</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1A02E415">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10</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5889265E">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0993E50E">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p>
        </w:tc>
      </w:tr>
      <w:tr w14:paraId="4F533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76" w:type="pct"/>
            <w:tcBorders>
              <w:top w:val="single" w:color="000000" w:sz="4" w:space="0"/>
              <w:left w:val="single" w:color="000000" w:sz="8" w:space="0"/>
              <w:bottom w:val="single" w:color="000000" w:sz="4" w:space="0"/>
              <w:right w:val="single" w:color="000000" w:sz="4" w:space="0"/>
            </w:tcBorders>
            <w:noWrap w:val="0"/>
            <w:vAlign w:val="center"/>
          </w:tcPr>
          <w:p w14:paraId="70D5EF00">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9</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706A6908">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设备拆装</w:t>
            </w:r>
          </w:p>
        </w:tc>
        <w:tc>
          <w:tcPr>
            <w:tcW w:w="2260" w:type="pct"/>
            <w:tcBorders>
              <w:top w:val="single" w:color="000000" w:sz="4" w:space="0"/>
              <w:left w:val="single" w:color="000000" w:sz="4" w:space="0"/>
              <w:bottom w:val="single" w:color="000000" w:sz="4" w:space="0"/>
              <w:right w:val="single" w:color="000000" w:sz="4" w:space="0"/>
            </w:tcBorders>
            <w:noWrap w:val="0"/>
            <w:vAlign w:val="center"/>
          </w:tcPr>
          <w:p w14:paraId="29DABABA">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1、名称：设备拆装</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2、说明：原有设备拆除放置于指定位置</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568CF458">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项</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08F3316D">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39669525">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2A33B16F">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p>
        </w:tc>
      </w:tr>
      <w:tr w14:paraId="77E27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6" w:hRule="atLeast"/>
        </w:trPr>
        <w:tc>
          <w:tcPr>
            <w:tcW w:w="276" w:type="pct"/>
            <w:tcBorders>
              <w:top w:val="single" w:color="000000" w:sz="4" w:space="0"/>
              <w:left w:val="single" w:color="000000" w:sz="8" w:space="0"/>
              <w:bottom w:val="single" w:color="000000" w:sz="4" w:space="0"/>
              <w:right w:val="single" w:color="000000" w:sz="4" w:space="0"/>
            </w:tcBorders>
            <w:noWrap w:val="0"/>
            <w:vAlign w:val="center"/>
          </w:tcPr>
          <w:p w14:paraId="1960EB95">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10</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53998220">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管道绝热</w:t>
            </w:r>
          </w:p>
        </w:tc>
        <w:tc>
          <w:tcPr>
            <w:tcW w:w="2260" w:type="pct"/>
            <w:tcBorders>
              <w:top w:val="single" w:color="000000" w:sz="4" w:space="0"/>
              <w:left w:val="single" w:color="000000" w:sz="4" w:space="0"/>
              <w:bottom w:val="single" w:color="000000" w:sz="4" w:space="0"/>
              <w:right w:val="single" w:color="000000" w:sz="4" w:space="0"/>
            </w:tcBorders>
            <w:noWrap w:val="0"/>
            <w:vAlign w:val="center"/>
          </w:tcPr>
          <w:p w14:paraId="558A970C">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1、名称：管道保温</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2、绝热材料品种：发泡聚乙烯保温棉，外裹不燃性玻璃布复合铝箔，胶接</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3、绝热厚度：40mm</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4、管道外径：DN50</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5、其他：详见设计图</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2AA86437">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m3</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0D562414">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0.31</w:t>
            </w:r>
          </w:p>
        </w:tc>
        <w:tc>
          <w:tcPr>
            <w:tcW w:w="534" w:type="pct"/>
            <w:tcBorders>
              <w:top w:val="single" w:color="000000" w:sz="4" w:space="0"/>
              <w:left w:val="single" w:color="000000" w:sz="4" w:space="0"/>
              <w:right w:val="single" w:color="000000" w:sz="4" w:space="0"/>
            </w:tcBorders>
            <w:noWrap w:val="0"/>
            <w:vAlign w:val="center"/>
          </w:tcPr>
          <w:p w14:paraId="18BB864B">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17EB4044">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p>
        </w:tc>
      </w:tr>
      <w:tr w14:paraId="405A5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76" w:type="pct"/>
            <w:tcBorders>
              <w:top w:val="single" w:color="000000" w:sz="4" w:space="0"/>
              <w:left w:val="single" w:color="000000" w:sz="8" w:space="0"/>
              <w:bottom w:val="single" w:color="000000" w:sz="4" w:space="0"/>
              <w:right w:val="single" w:color="000000" w:sz="4" w:space="0"/>
            </w:tcBorders>
            <w:noWrap w:val="0"/>
            <w:vAlign w:val="center"/>
          </w:tcPr>
          <w:p w14:paraId="3A67BBBD">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11</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6810301A">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挖一般土方</w:t>
            </w:r>
          </w:p>
        </w:tc>
        <w:tc>
          <w:tcPr>
            <w:tcW w:w="2260" w:type="pct"/>
            <w:tcBorders>
              <w:top w:val="single" w:color="000000" w:sz="4" w:space="0"/>
              <w:left w:val="single" w:color="000000" w:sz="4" w:space="0"/>
              <w:bottom w:val="single" w:color="000000" w:sz="4" w:space="0"/>
              <w:right w:val="single" w:color="000000" w:sz="4" w:space="0"/>
            </w:tcBorders>
            <w:noWrap w:val="0"/>
            <w:vAlign w:val="center"/>
          </w:tcPr>
          <w:p w14:paraId="4725258A">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1、土壤类别：一、二类土</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2、挖土深度：2米内</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1D06A434">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m3</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5AF79BEA">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81.6</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458A1A3F">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6944903B">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p>
        </w:tc>
      </w:tr>
      <w:tr w14:paraId="43C04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76" w:type="pct"/>
            <w:tcBorders>
              <w:top w:val="single" w:color="000000" w:sz="4" w:space="0"/>
              <w:left w:val="single" w:color="000000" w:sz="8" w:space="0"/>
              <w:bottom w:val="single" w:color="000000" w:sz="4" w:space="0"/>
              <w:right w:val="single" w:color="000000" w:sz="4" w:space="0"/>
            </w:tcBorders>
            <w:noWrap w:val="0"/>
            <w:vAlign w:val="center"/>
          </w:tcPr>
          <w:p w14:paraId="7088298F">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12</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6DFB30EB">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回填方</w:t>
            </w:r>
          </w:p>
        </w:tc>
        <w:tc>
          <w:tcPr>
            <w:tcW w:w="2260" w:type="pct"/>
            <w:tcBorders>
              <w:top w:val="single" w:color="000000" w:sz="4" w:space="0"/>
              <w:left w:val="single" w:color="000000" w:sz="4" w:space="0"/>
              <w:bottom w:val="single" w:color="000000" w:sz="4" w:space="0"/>
              <w:right w:val="single" w:color="000000" w:sz="4" w:space="0"/>
            </w:tcBorders>
            <w:noWrap w:val="0"/>
            <w:vAlign w:val="center"/>
          </w:tcPr>
          <w:p w14:paraId="587D0A3C">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1、密实度要求：满足设计要求</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2、填方材料品种：素土</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3C366E46">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m3</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26F71313">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81.6</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4ED93962">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3B287330">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p>
        </w:tc>
      </w:tr>
      <w:tr w14:paraId="334C5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trPr>
        <w:tc>
          <w:tcPr>
            <w:tcW w:w="276" w:type="pct"/>
            <w:tcBorders>
              <w:top w:val="single" w:color="000000" w:sz="4" w:space="0"/>
              <w:left w:val="single" w:color="000000" w:sz="8" w:space="0"/>
              <w:bottom w:val="single" w:color="000000" w:sz="4" w:space="0"/>
              <w:right w:val="single" w:color="000000" w:sz="4" w:space="0"/>
            </w:tcBorders>
            <w:noWrap w:val="0"/>
            <w:vAlign w:val="center"/>
          </w:tcPr>
          <w:p w14:paraId="715B9936">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13</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6FCB2927">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拆除路面</w:t>
            </w:r>
          </w:p>
        </w:tc>
        <w:tc>
          <w:tcPr>
            <w:tcW w:w="2260" w:type="pct"/>
            <w:tcBorders>
              <w:top w:val="single" w:color="000000" w:sz="4" w:space="0"/>
              <w:left w:val="single" w:color="000000" w:sz="4" w:space="0"/>
              <w:bottom w:val="single" w:color="000000" w:sz="4" w:space="0"/>
              <w:right w:val="single" w:color="000000" w:sz="4" w:space="0"/>
            </w:tcBorders>
            <w:noWrap w:val="0"/>
            <w:vAlign w:val="center"/>
          </w:tcPr>
          <w:p w14:paraId="41F21574">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1、材质：破除原有路面；</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2、厚度：10cm</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3、废弃物外运处置、运距自行考虑；</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51D91087">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m2</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455C8B98">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8</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40A8BC9F">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37F81F5B">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p>
        </w:tc>
      </w:tr>
      <w:tr w14:paraId="0739E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76" w:type="pct"/>
            <w:tcBorders>
              <w:top w:val="single" w:color="000000" w:sz="4" w:space="0"/>
              <w:left w:val="single" w:color="000000" w:sz="8" w:space="0"/>
              <w:bottom w:val="single" w:color="000000" w:sz="4" w:space="0"/>
              <w:right w:val="single" w:color="000000" w:sz="4" w:space="0"/>
            </w:tcBorders>
            <w:noWrap w:val="0"/>
            <w:vAlign w:val="center"/>
          </w:tcPr>
          <w:p w14:paraId="4CB64D60">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14</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7D68335D">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水泥混凝土</w:t>
            </w:r>
          </w:p>
        </w:tc>
        <w:tc>
          <w:tcPr>
            <w:tcW w:w="2260" w:type="pct"/>
            <w:tcBorders>
              <w:top w:val="single" w:color="000000" w:sz="4" w:space="0"/>
              <w:left w:val="single" w:color="000000" w:sz="4" w:space="0"/>
              <w:bottom w:val="single" w:color="000000" w:sz="4" w:space="0"/>
              <w:right w:val="single" w:color="000000" w:sz="4" w:space="0"/>
            </w:tcBorders>
            <w:noWrap w:val="0"/>
            <w:vAlign w:val="center"/>
          </w:tcPr>
          <w:p w14:paraId="51009E12">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1、混凝土强度等级：C30商品混凝土</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2、厚度：10cm</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2955DB86">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m2</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5AFC7DB9">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8</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057EAAB2">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1B5FF277">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p>
        </w:tc>
      </w:tr>
      <w:tr w14:paraId="001C3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76" w:type="pct"/>
            <w:tcBorders>
              <w:top w:val="single" w:color="000000" w:sz="4" w:space="0"/>
              <w:left w:val="single" w:color="000000" w:sz="8" w:space="0"/>
              <w:bottom w:val="single" w:color="000000" w:sz="4" w:space="0"/>
              <w:right w:val="single" w:color="000000" w:sz="4" w:space="0"/>
            </w:tcBorders>
            <w:noWrap w:val="0"/>
            <w:vAlign w:val="center"/>
          </w:tcPr>
          <w:p w14:paraId="6A0DEE66">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15</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109801B3">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自流坪楼地面</w:t>
            </w:r>
          </w:p>
        </w:tc>
        <w:tc>
          <w:tcPr>
            <w:tcW w:w="2260" w:type="pct"/>
            <w:tcBorders>
              <w:top w:val="single" w:color="000000" w:sz="4" w:space="0"/>
              <w:left w:val="single" w:color="000000" w:sz="4" w:space="0"/>
              <w:bottom w:val="single" w:color="000000" w:sz="4" w:space="0"/>
              <w:right w:val="single" w:color="000000" w:sz="4" w:space="0"/>
            </w:tcBorders>
            <w:noWrap w:val="0"/>
            <w:vAlign w:val="center"/>
          </w:tcPr>
          <w:p w14:paraId="56C25718">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1、刷涂三层绿色环氧地坪，表面光亮</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666D6B3B">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m2</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43FE7416">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30</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1E26B8E6">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2DD31D72">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p>
        </w:tc>
      </w:tr>
      <w:tr w14:paraId="5F08E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6" w:hRule="atLeast"/>
        </w:trPr>
        <w:tc>
          <w:tcPr>
            <w:tcW w:w="276" w:type="pct"/>
            <w:tcBorders>
              <w:top w:val="single" w:color="000000" w:sz="4" w:space="0"/>
              <w:left w:val="single" w:color="000000" w:sz="8" w:space="0"/>
              <w:bottom w:val="single" w:color="000000" w:sz="4" w:space="0"/>
              <w:right w:val="single" w:color="000000" w:sz="4" w:space="0"/>
            </w:tcBorders>
            <w:noWrap w:val="0"/>
            <w:vAlign w:val="center"/>
          </w:tcPr>
          <w:p w14:paraId="438072D3">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16</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19FD7484">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实心砖墙</w:t>
            </w:r>
          </w:p>
        </w:tc>
        <w:tc>
          <w:tcPr>
            <w:tcW w:w="2260" w:type="pct"/>
            <w:tcBorders>
              <w:top w:val="single" w:color="000000" w:sz="4" w:space="0"/>
              <w:left w:val="single" w:color="000000" w:sz="4" w:space="0"/>
              <w:bottom w:val="single" w:color="000000" w:sz="4" w:space="0"/>
              <w:right w:val="single" w:color="000000" w:sz="4" w:space="0"/>
            </w:tcBorders>
            <w:noWrap w:val="0"/>
            <w:vAlign w:val="center"/>
          </w:tcPr>
          <w:p w14:paraId="7FC0C88F">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1、砖品种、规格、强度等级：240砼实心砖</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2、砂浆强度等级、配合比：混合砂浆 M5</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3、围堰</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22501D49">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m3</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2CEBDC74">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4.8</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2E32D717">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1513A85B">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p>
        </w:tc>
      </w:tr>
      <w:tr w14:paraId="68F99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76" w:type="pct"/>
            <w:tcBorders>
              <w:top w:val="single" w:color="000000" w:sz="4" w:space="0"/>
              <w:left w:val="single" w:color="000000" w:sz="8" w:space="0"/>
              <w:bottom w:val="single" w:color="000000" w:sz="4" w:space="0"/>
              <w:right w:val="single" w:color="000000" w:sz="4" w:space="0"/>
            </w:tcBorders>
            <w:noWrap w:val="0"/>
            <w:vAlign w:val="center"/>
          </w:tcPr>
          <w:p w14:paraId="519BB77B">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17</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7C832EFE">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墙面一般抹灰</w:t>
            </w:r>
          </w:p>
        </w:tc>
        <w:tc>
          <w:tcPr>
            <w:tcW w:w="2260" w:type="pct"/>
            <w:tcBorders>
              <w:top w:val="single" w:color="000000" w:sz="4" w:space="0"/>
              <w:left w:val="single" w:color="000000" w:sz="4" w:space="0"/>
              <w:bottom w:val="single" w:color="000000" w:sz="4" w:space="0"/>
              <w:right w:val="single" w:color="000000" w:sz="4" w:space="0"/>
            </w:tcBorders>
            <w:noWrap w:val="0"/>
            <w:vAlign w:val="center"/>
          </w:tcPr>
          <w:p w14:paraId="50496F9C">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1、部位：围堰处</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2、8mm厚水泥砂浆 1:2.5</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3、12mm厚水泥砂浆 1:3</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6B4ED0FF">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m2</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54421D9F">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52</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1E0F1F28">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3AA84A96">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p>
        </w:tc>
      </w:tr>
      <w:tr w14:paraId="17AFF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76" w:type="pct"/>
            <w:tcBorders>
              <w:top w:val="single" w:color="000000" w:sz="4" w:space="0"/>
              <w:left w:val="single" w:color="000000" w:sz="8" w:space="0"/>
              <w:bottom w:val="single" w:color="000000" w:sz="4" w:space="0"/>
              <w:right w:val="single" w:color="000000" w:sz="4" w:space="0"/>
            </w:tcBorders>
            <w:noWrap w:val="0"/>
            <w:vAlign w:val="center"/>
          </w:tcPr>
          <w:p w14:paraId="23132972">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18</w:t>
            </w:r>
          </w:p>
        </w:tc>
        <w:tc>
          <w:tcPr>
            <w:tcW w:w="531" w:type="pct"/>
            <w:tcBorders>
              <w:top w:val="single" w:color="000000" w:sz="4" w:space="0"/>
              <w:left w:val="single" w:color="000000" w:sz="4" w:space="0"/>
              <w:bottom w:val="single" w:color="000000" w:sz="4" w:space="0"/>
              <w:right w:val="single" w:color="000000" w:sz="4" w:space="0"/>
            </w:tcBorders>
            <w:noWrap w:val="0"/>
            <w:vAlign w:val="center"/>
          </w:tcPr>
          <w:p w14:paraId="501DE2A6">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抹灰面油漆</w:t>
            </w:r>
          </w:p>
        </w:tc>
        <w:tc>
          <w:tcPr>
            <w:tcW w:w="2260" w:type="pct"/>
            <w:tcBorders>
              <w:top w:val="single" w:color="000000" w:sz="4" w:space="0"/>
              <w:left w:val="single" w:color="000000" w:sz="4" w:space="0"/>
              <w:bottom w:val="single" w:color="000000" w:sz="4" w:space="0"/>
              <w:right w:val="single" w:color="000000" w:sz="4" w:space="0"/>
            </w:tcBorders>
            <w:noWrap w:val="0"/>
            <w:vAlign w:val="center"/>
          </w:tcPr>
          <w:p w14:paraId="3C9D9E6E">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1、部位：围堰处</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2、刷涂三层绿色环氧地坪，表面光亮</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13091ABB">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m2</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2725E781">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52</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741B1211">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4AE6C816">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p>
        </w:tc>
      </w:tr>
      <w:tr w14:paraId="43331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76" w:type="pct"/>
            <w:tcBorders>
              <w:top w:val="single" w:color="000000" w:sz="4" w:space="0"/>
              <w:left w:val="single" w:color="000000" w:sz="8" w:space="0"/>
              <w:bottom w:val="single" w:color="auto" w:sz="4" w:space="0"/>
              <w:right w:val="single" w:color="000000" w:sz="4" w:space="0"/>
            </w:tcBorders>
            <w:noWrap w:val="0"/>
            <w:vAlign w:val="center"/>
          </w:tcPr>
          <w:p w14:paraId="57365856">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19</w:t>
            </w:r>
          </w:p>
        </w:tc>
        <w:tc>
          <w:tcPr>
            <w:tcW w:w="531" w:type="pct"/>
            <w:tcBorders>
              <w:top w:val="single" w:color="000000" w:sz="4" w:space="0"/>
              <w:left w:val="single" w:color="000000" w:sz="4" w:space="0"/>
              <w:bottom w:val="single" w:color="auto" w:sz="4" w:space="0"/>
              <w:right w:val="single" w:color="000000" w:sz="4" w:space="0"/>
            </w:tcBorders>
            <w:noWrap w:val="0"/>
            <w:vAlign w:val="center"/>
          </w:tcPr>
          <w:p w14:paraId="7305DEE3">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表面防腐</w:t>
            </w:r>
          </w:p>
        </w:tc>
        <w:tc>
          <w:tcPr>
            <w:tcW w:w="2260" w:type="pct"/>
            <w:tcBorders>
              <w:top w:val="single" w:color="000000" w:sz="4" w:space="0"/>
              <w:left w:val="single" w:color="000000" w:sz="4" w:space="0"/>
              <w:bottom w:val="single" w:color="auto" w:sz="4" w:space="0"/>
              <w:right w:val="single" w:color="000000" w:sz="4" w:space="0"/>
            </w:tcBorders>
            <w:noWrap w:val="0"/>
            <w:vAlign w:val="center"/>
          </w:tcPr>
          <w:p w14:paraId="11443A76">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both"/>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1、铲除彩钢房框架原有涂料</w:t>
            </w:r>
            <w:r>
              <w:rPr>
                <w:rFonts w:hint="eastAsia" w:asciiTheme="minorEastAsia" w:hAnsiTheme="minorEastAsia" w:eastAsiaTheme="minorEastAsia" w:cstheme="minorEastAsia"/>
                <w:kern w:val="2"/>
                <w:sz w:val="18"/>
                <w:szCs w:val="18"/>
                <w:highlight w:val="none"/>
                <w:lang w:val="en-US" w:eastAsia="zh-CN" w:bidi="ar-SA"/>
              </w:rPr>
              <w:br w:type="textWrapping"/>
            </w:r>
            <w:r>
              <w:rPr>
                <w:rFonts w:hint="eastAsia" w:asciiTheme="minorEastAsia" w:hAnsiTheme="minorEastAsia" w:eastAsiaTheme="minorEastAsia" w:cstheme="minorEastAsia"/>
                <w:kern w:val="2"/>
                <w:sz w:val="18"/>
                <w:szCs w:val="18"/>
                <w:highlight w:val="none"/>
                <w:lang w:val="en-US" w:eastAsia="zh-CN" w:bidi="ar-SA"/>
              </w:rPr>
              <w:t>2、涂刷白色防腐涂料</w:t>
            </w:r>
          </w:p>
        </w:tc>
        <w:tc>
          <w:tcPr>
            <w:tcW w:w="329" w:type="pct"/>
            <w:tcBorders>
              <w:top w:val="single" w:color="000000" w:sz="4" w:space="0"/>
              <w:left w:val="single" w:color="000000" w:sz="4" w:space="0"/>
              <w:bottom w:val="single" w:color="auto" w:sz="4" w:space="0"/>
              <w:right w:val="single" w:color="000000" w:sz="4" w:space="0"/>
            </w:tcBorders>
            <w:noWrap w:val="0"/>
            <w:vAlign w:val="center"/>
          </w:tcPr>
          <w:p w14:paraId="5F0192D6">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项</w:t>
            </w:r>
          </w:p>
        </w:tc>
        <w:tc>
          <w:tcPr>
            <w:tcW w:w="534" w:type="pct"/>
            <w:tcBorders>
              <w:top w:val="single" w:color="000000" w:sz="4" w:space="0"/>
              <w:left w:val="single" w:color="000000" w:sz="4" w:space="0"/>
              <w:bottom w:val="single" w:color="auto" w:sz="4" w:space="0"/>
              <w:right w:val="single" w:color="000000" w:sz="4" w:space="0"/>
            </w:tcBorders>
            <w:noWrap w:val="0"/>
            <w:vAlign w:val="center"/>
          </w:tcPr>
          <w:p w14:paraId="51C29A49">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1</w:t>
            </w:r>
          </w:p>
        </w:tc>
        <w:tc>
          <w:tcPr>
            <w:tcW w:w="534" w:type="pct"/>
            <w:tcBorders>
              <w:top w:val="single" w:color="000000" w:sz="4" w:space="0"/>
              <w:left w:val="single" w:color="000000" w:sz="4" w:space="0"/>
              <w:bottom w:val="single" w:color="auto" w:sz="4" w:space="0"/>
              <w:right w:val="single" w:color="000000" w:sz="4" w:space="0"/>
            </w:tcBorders>
            <w:noWrap w:val="0"/>
            <w:vAlign w:val="center"/>
          </w:tcPr>
          <w:p w14:paraId="0D102EB4">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p>
        </w:tc>
        <w:tc>
          <w:tcPr>
            <w:tcW w:w="534" w:type="pct"/>
            <w:tcBorders>
              <w:top w:val="single" w:color="000000" w:sz="4" w:space="0"/>
              <w:left w:val="single" w:color="000000" w:sz="4" w:space="0"/>
              <w:bottom w:val="single" w:color="auto" w:sz="4" w:space="0"/>
              <w:right w:val="single" w:color="000000" w:sz="4" w:space="0"/>
            </w:tcBorders>
            <w:noWrap w:val="0"/>
            <w:vAlign w:val="center"/>
          </w:tcPr>
          <w:p w14:paraId="5FEB0072">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p>
        </w:tc>
      </w:tr>
      <w:tr w14:paraId="466C4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807" w:type="pct"/>
            <w:gridSpan w:val="2"/>
            <w:tcBorders>
              <w:top w:val="single" w:color="auto" w:sz="4" w:space="0"/>
              <w:left w:val="single" w:color="auto" w:sz="4" w:space="0"/>
              <w:bottom w:val="single" w:color="auto" w:sz="4" w:space="0"/>
              <w:right w:val="single" w:color="auto" w:sz="4" w:space="0"/>
            </w:tcBorders>
            <w:noWrap w:val="0"/>
            <w:vAlign w:val="center"/>
          </w:tcPr>
          <w:p w14:paraId="3B549248">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default"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合计</w:t>
            </w:r>
          </w:p>
        </w:tc>
        <w:tc>
          <w:tcPr>
            <w:tcW w:w="4192" w:type="pct"/>
            <w:gridSpan w:val="5"/>
            <w:tcBorders>
              <w:top w:val="single" w:color="auto" w:sz="4" w:space="0"/>
              <w:left w:val="single" w:color="auto" w:sz="4" w:space="0"/>
              <w:bottom w:val="single" w:color="auto" w:sz="4" w:space="0"/>
              <w:right w:val="single" w:color="auto" w:sz="4" w:space="0"/>
            </w:tcBorders>
            <w:noWrap w:val="0"/>
            <w:vAlign w:val="center"/>
          </w:tcPr>
          <w:p w14:paraId="6DC21ADE">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大写：</w:t>
            </w:r>
          </w:p>
          <w:p w14:paraId="6513FC52">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jc w:val="center"/>
              <w:textAlignment w:val="auto"/>
              <w:rPr>
                <w:rFonts w:hint="default" w:asciiTheme="minorEastAsia" w:hAnsiTheme="minorEastAsia" w:eastAsiaTheme="minorEastAsia" w:cstheme="minorEastAsia"/>
                <w:kern w:val="2"/>
                <w:sz w:val="18"/>
                <w:szCs w:val="18"/>
                <w:highlight w:val="none"/>
                <w:lang w:val="en-US" w:eastAsia="zh-CN" w:bidi="ar-SA"/>
              </w:rPr>
            </w:pPr>
            <w:r>
              <w:rPr>
                <w:rFonts w:hint="eastAsia" w:asciiTheme="minorEastAsia" w:hAnsiTheme="minorEastAsia" w:eastAsiaTheme="minorEastAsia" w:cstheme="minorEastAsia"/>
                <w:kern w:val="2"/>
                <w:sz w:val="18"/>
                <w:szCs w:val="18"/>
                <w:highlight w:val="none"/>
                <w:lang w:val="en-US" w:eastAsia="zh-CN" w:bidi="ar-SA"/>
              </w:rPr>
              <w:t>小写：</w:t>
            </w:r>
          </w:p>
        </w:tc>
      </w:tr>
    </w:tbl>
    <w:p w14:paraId="4C385946">
      <w:pPr>
        <w:spacing w:line="312" w:lineRule="auto"/>
        <w:jc w:val="center"/>
        <w:rPr>
          <w:rFonts w:hint="eastAsia" w:asciiTheme="minorEastAsia" w:hAnsiTheme="minorEastAsia" w:eastAsiaTheme="minorEastAsia" w:cstheme="minorEastAsia"/>
          <w:b/>
          <w:color w:val="auto"/>
          <w:sz w:val="18"/>
          <w:szCs w:val="18"/>
          <w:highlight w:val="none"/>
        </w:rPr>
      </w:pPr>
    </w:p>
    <w:p w14:paraId="49818BFA">
      <w:pPr>
        <w:rPr>
          <w:rFonts w:hint="eastAsia"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响应供应商全称（盖公章）：</w:t>
      </w:r>
    </w:p>
    <w:p w14:paraId="2C74AC01">
      <w:pPr>
        <w:rPr>
          <w:rFonts w:hint="default" w:ascii="宋体" w:hAnsi="宋体" w:eastAsia="宋体" w:cs="宋体"/>
          <w:color w:val="auto"/>
          <w:kern w:val="0"/>
          <w:sz w:val="28"/>
          <w:szCs w:val="28"/>
          <w:highlight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kern w:val="0"/>
          <w:sz w:val="28"/>
          <w:szCs w:val="28"/>
          <w:highlight w:val="none"/>
        </w:rPr>
        <w:t>日期：</w:t>
      </w:r>
      <w:r>
        <w:rPr>
          <w:rFonts w:hint="eastAsia" w:ascii="宋体" w:hAnsi="宋体" w:cs="宋体"/>
          <w:color w:val="auto"/>
          <w:kern w:val="0"/>
          <w:sz w:val="28"/>
          <w:szCs w:val="28"/>
          <w:highlight w:val="none"/>
          <w:lang w:val="en-US" w:eastAsia="zh-CN"/>
        </w:rPr>
        <w:t xml:space="preserve"> 年  月  日</w:t>
      </w:r>
    </w:p>
    <w:p w14:paraId="4CDB6699">
      <w:pPr>
        <w:jc w:val="both"/>
        <w:rPr>
          <w:rFonts w:hint="default" w:ascii="宋体" w:hAnsi="宋体" w:eastAsia="宋体" w:cs="宋体"/>
          <w:bCs/>
          <w:sz w:val="36"/>
          <w:szCs w:val="36"/>
          <w:lang w:val="en-US" w:eastAsia="zh-CN"/>
        </w:rPr>
      </w:pPr>
      <w:r>
        <w:rPr>
          <w:rFonts w:hint="eastAsia" w:ascii="宋体" w:hAnsi="宋体" w:cs="宋体"/>
          <w:bCs/>
          <w:sz w:val="36"/>
          <w:szCs w:val="36"/>
          <w:lang w:val="en-US" w:eastAsia="zh-CN"/>
        </w:rPr>
        <w:t>附件8</w:t>
      </w:r>
    </w:p>
    <w:p w14:paraId="4C7E31BD">
      <w:pPr>
        <w:ind w:firstLine="360"/>
        <w:jc w:val="center"/>
        <w:rPr>
          <w:rFonts w:ascii="宋体" w:hAnsi="宋体" w:cs="宋体"/>
          <w:bCs/>
          <w:sz w:val="36"/>
          <w:szCs w:val="36"/>
        </w:rPr>
      </w:pPr>
      <w:r>
        <w:rPr>
          <w:rFonts w:hint="eastAsia" w:ascii="宋体" w:hAnsi="宋体" w:cs="宋体"/>
          <w:bCs/>
          <w:sz w:val="36"/>
          <w:szCs w:val="36"/>
        </w:rPr>
        <w:t>质 保 承 诺 书</w:t>
      </w:r>
    </w:p>
    <w:p w14:paraId="757472D9">
      <w:pPr>
        <w:spacing w:line="500" w:lineRule="exact"/>
        <w:rPr>
          <w:rFonts w:ascii="宋体" w:hAnsi="宋体"/>
          <w:color w:val="000000"/>
          <w:sz w:val="28"/>
          <w:szCs w:val="28"/>
        </w:rPr>
      </w:pPr>
      <w:r>
        <w:rPr>
          <w:rFonts w:hint="eastAsia" w:ascii="宋体" w:hAnsi="宋体"/>
          <w:color w:val="000000"/>
          <w:sz w:val="28"/>
          <w:szCs w:val="28"/>
        </w:rPr>
        <w:t>启东市城市水处理有限公司：</w:t>
      </w:r>
    </w:p>
    <w:p w14:paraId="3D8C5850">
      <w:pPr>
        <w:spacing w:line="500" w:lineRule="exact"/>
        <w:ind w:firstLine="280" w:firstLineChars="100"/>
        <w:rPr>
          <w:rFonts w:ascii="宋体" w:hAnsi="宋体"/>
          <w:color w:val="000000"/>
          <w:sz w:val="28"/>
          <w:szCs w:val="28"/>
        </w:rPr>
      </w:pPr>
      <w:r>
        <w:rPr>
          <w:rFonts w:hint="eastAsia" w:ascii="宋体" w:hAnsi="宋体"/>
          <w:color w:val="000000"/>
          <w:sz w:val="28"/>
          <w:szCs w:val="28"/>
        </w:rPr>
        <w:t>（报价供应商全称）授权（姓  名）（职  务）为全权代表，参加</w:t>
      </w:r>
      <w:r>
        <w:rPr>
          <w:rFonts w:hint="eastAsia" w:ascii="宋体" w:hAnsi="宋体"/>
          <w:b/>
          <w:bCs/>
          <w:color w:val="000000"/>
          <w:sz w:val="28"/>
          <w:szCs w:val="28"/>
          <w:u w:val="single"/>
          <w:lang w:val="en-US" w:eastAsia="zh-CN"/>
        </w:rPr>
        <w:t>启东市城市水处理公司一、二期加药间改造项目</w:t>
      </w:r>
      <w:r>
        <w:rPr>
          <w:rFonts w:hint="eastAsia" w:ascii="宋体" w:hAnsi="宋体"/>
          <w:color w:val="000000"/>
          <w:sz w:val="28"/>
          <w:szCs w:val="28"/>
        </w:rPr>
        <w:t>投标的有关活动，并宣布同意如下：</w:t>
      </w:r>
    </w:p>
    <w:p w14:paraId="1A643452">
      <w:pPr>
        <w:tabs>
          <w:tab w:val="left" w:pos="1875"/>
        </w:tabs>
        <w:spacing w:line="560" w:lineRule="exact"/>
        <w:ind w:firstLine="560" w:firstLineChars="200"/>
        <w:jc w:val="left"/>
        <w:rPr>
          <w:rFonts w:ascii="仿宋_GB2312" w:hAnsi="仿宋_GB2312" w:eastAsia="仿宋_GB2312" w:cs="仿宋_GB2312"/>
          <w:sz w:val="32"/>
          <w:szCs w:val="32"/>
        </w:rPr>
      </w:pPr>
      <w:r>
        <w:rPr>
          <w:rFonts w:hint="eastAsia" w:ascii="宋体" w:hAnsi="宋体"/>
          <w:color w:val="000000"/>
          <w:sz w:val="28"/>
          <w:szCs w:val="28"/>
        </w:rPr>
        <w:t>1.我方承诺对本项目整体提供</w:t>
      </w:r>
      <w:r>
        <w:rPr>
          <w:rFonts w:hint="eastAsia" w:ascii="宋体" w:hAnsi="宋体"/>
          <w:color w:val="000000"/>
          <w:sz w:val="28"/>
          <w:szCs w:val="28"/>
          <w:u w:val="single"/>
          <w:lang w:val="en-US" w:eastAsia="zh-CN"/>
        </w:rPr>
        <w:t xml:space="preserve">      </w:t>
      </w:r>
      <w:r>
        <w:rPr>
          <w:rFonts w:hint="eastAsia" w:ascii="宋体" w:hAnsi="宋体"/>
          <w:b/>
          <w:bCs/>
          <w:color w:val="000000"/>
          <w:sz w:val="28"/>
          <w:szCs w:val="28"/>
          <w:u w:val="none"/>
        </w:rPr>
        <w:t>年</w:t>
      </w:r>
      <w:r>
        <w:rPr>
          <w:rFonts w:hint="eastAsia" w:ascii="宋体" w:hAnsi="宋体"/>
          <w:color w:val="000000"/>
          <w:sz w:val="28"/>
          <w:szCs w:val="28"/>
        </w:rPr>
        <w:t>全免费质保（配件+人工）及售后服务。</w:t>
      </w:r>
    </w:p>
    <w:p w14:paraId="7AA426D2">
      <w:pPr>
        <w:tabs>
          <w:tab w:val="left" w:pos="1875"/>
        </w:tabs>
        <w:spacing w:line="560" w:lineRule="exact"/>
        <w:ind w:firstLine="560" w:firstLineChars="200"/>
        <w:jc w:val="left"/>
        <w:rPr>
          <w:rFonts w:hint="eastAsia" w:ascii="宋体" w:hAnsi="宋体"/>
          <w:color w:val="000000"/>
          <w:sz w:val="28"/>
          <w:szCs w:val="28"/>
        </w:rPr>
      </w:pPr>
      <w:r>
        <w:rPr>
          <w:rFonts w:hint="eastAsia" w:ascii="宋体" w:hAnsi="宋体"/>
          <w:color w:val="000000"/>
          <w:sz w:val="28"/>
          <w:szCs w:val="28"/>
        </w:rPr>
        <w:t>2.在免费质保期内，成交供应商应免费维修。货物在质保期内出现故障时，成交供应商在接到用户单位电话通知后，须8小时之内上门服务并在4小时内修复。如需更换货物或送修，必须在12小时内提供备用货物，并在5个工作日内负责维修完毕并送至用户单位处。供应商超时或未在规定的时间内及时处理故障，每次罚2000元扣款。</w:t>
      </w:r>
    </w:p>
    <w:p w14:paraId="6CCB8664">
      <w:pPr>
        <w:tabs>
          <w:tab w:val="left" w:pos="1875"/>
        </w:tabs>
        <w:spacing w:line="560" w:lineRule="exact"/>
        <w:ind w:firstLine="560" w:firstLineChars="200"/>
        <w:jc w:val="left"/>
        <w:rPr>
          <w:rFonts w:hint="eastAsia" w:ascii="宋体" w:hAnsi="宋体"/>
          <w:color w:val="000000"/>
          <w:sz w:val="28"/>
          <w:szCs w:val="28"/>
        </w:rPr>
      </w:pPr>
      <w:r>
        <w:rPr>
          <w:rFonts w:hint="eastAsia" w:ascii="宋体" w:hAnsi="宋体"/>
          <w:color w:val="000000"/>
          <w:sz w:val="28"/>
          <w:szCs w:val="28"/>
        </w:rPr>
        <w:t>3.免费质保期内，同一商品、同一质量问题连续两次维修仍无法正常使用，成交供应商应无条件给予全套更换，更换后的货物质保期自更换之日起重新计算。质保期内成交供应商应免费维修，质保期外的维修收费按国家和供应商的相关规定办理。</w:t>
      </w:r>
    </w:p>
    <w:p w14:paraId="1C98F2D8">
      <w:pPr>
        <w:spacing w:line="500" w:lineRule="exact"/>
        <w:ind w:firstLine="560" w:firstLineChars="200"/>
        <w:rPr>
          <w:rFonts w:ascii="宋体" w:hAnsi="宋体"/>
          <w:color w:val="000000"/>
          <w:sz w:val="28"/>
          <w:szCs w:val="28"/>
        </w:rPr>
      </w:pPr>
      <w:r>
        <w:rPr>
          <w:rFonts w:hint="eastAsia" w:ascii="宋体" w:hAnsi="宋体"/>
          <w:color w:val="000000"/>
          <w:sz w:val="28"/>
          <w:szCs w:val="28"/>
        </w:rPr>
        <w:t>4.与本项目有关的一切往来通讯请寄：</w:t>
      </w:r>
    </w:p>
    <w:p w14:paraId="7F0AFFEA">
      <w:pPr>
        <w:spacing w:line="500" w:lineRule="exact"/>
        <w:rPr>
          <w:rFonts w:ascii="宋体" w:hAnsi="宋体"/>
          <w:color w:val="000000"/>
          <w:sz w:val="28"/>
          <w:szCs w:val="28"/>
        </w:rPr>
      </w:pPr>
    </w:p>
    <w:p w14:paraId="299C0A21">
      <w:pPr>
        <w:spacing w:line="500" w:lineRule="exact"/>
        <w:rPr>
          <w:rFonts w:ascii="宋体" w:hAnsi="宋体"/>
          <w:color w:val="000000"/>
          <w:sz w:val="28"/>
          <w:szCs w:val="28"/>
        </w:rPr>
      </w:pPr>
      <w:r>
        <w:rPr>
          <w:rFonts w:hint="eastAsia" w:ascii="宋体" w:hAnsi="宋体"/>
          <w:color w:val="000000"/>
          <w:sz w:val="28"/>
          <w:szCs w:val="28"/>
        </w:rPr>
        <w:t>地址：　　　　　　　　　　 邮编：　　　　　　　　　　</w:t>
      </w:r>
    </w:p>
    <w:p w14:paraId="596D1F02">
      <w:pPr>
        <w:spacing w:line="500" w:lineRule="exact"/>
        <w:rPr>
          <w:rFonts w:ascii="宋体" w:hAnsi="宋体"/>
          <w:color w:val="000000"/>
          <w:sz w:val="28"/>
          <w:szCs w:val="28"/>
        </w:rPr>
      </w:pPr>
      <w:r>
        <w:rPr>
          <w:rFonts w:hint="eastAsia" w:ascii="宋体" w:hAnsi="宋体"/>
          <w:color w:val="000000"/>
          <w:sz w:val="28"/>
          <w:szCs w:val="28"/>
        </w:rPr>
        <w:t>电话：　　　　　　　　　　 传真：　　　　　　　　　　</w:t>
      </w:r>
    </w:p>
    <w:p w14:paraId="63FB6AB8">
      <w:pPr>
        <w:spacing w:line="500" w:lineRule="exact"/>
        <w:rPr>
          <w:rFonts w:ascii="宋体" w:hAnsi="宋体"/>
          <w:color w:val="000000"/>
          <w:sz w:val="28"/>
          <w:szCs w:val="28"/>
        </w:rPr>
      </w:pPr>
      <w:r>
        <w:rPr>
          <w:rFonts w:hint="eastAsia" w:ascii="宋体" w:hAnsi="宋体"/>
          <w:color w:val="000000"/>
          <w:sz w:val="28"/>
          <w:szCs w:val="28"/>
        </w:rPr>
        <w:t>报价单位代表：　　　　　　 职务：　　　　　　　　　　</w:t>
      </w:r>
    </w:p>
    <w:p w14:paraId="2BFED298">
      <w:pPr>
        <w:spacing w:line="500" w:lineRule="exact"/>
        <w:rPr>
          <w:rFonts w:ascii="宋体" w:hAnsi="宋体"/>
          <w:color w:val="000000"/>
          <w:sz w:val="28"/>
          <w:szCs w:val="28"/>
        </w:rPr>
      </w:pPr>
    </w:p>
    <w:p w14:paraId="40AE7928">
      <w:pPr>
        <w:spacing w:line="500" w:lineRule="exact"/>
        <w:rPr>
          <w:rFonts w:ascii="宋体" w:hAnsi="宋体"/>
          <w:color w:val="000000"/>
          <w:sz w:val="28"/>
          <w:szCs w:val="28"/>
        </w:rPr>
      </w:pPr>
      <w:r>
        <w:rPr>
          <w:rFonts w:hint="eastAsia" w:ascii="宋体" w:hAnsi="宋体"/>
          <w:color w:val="000000"/>
          <w:sz w:val="28"/>
          <w:szCs w:val="28"/>
        </w:rPr>
        <w:t>日期：    年   月   日　</w:t>
      </w:r>
    </w:p>
    <w:p w14:paraId="203A84D1">
      <w:pPr>
        <w:spacing w:line="500" w:lineRule="exact"/>
        <w:rPr>
          <w:rFonts w:ascii="宋体" w:hAnsi="宋体"/>
          <w:color w:val="000000"/>
          <w:sz w:val="28"/>
          <w:szCs w:val="28"/>
        </w:rPr>
      </w:pPr>
      <w:r>
        <w:rPr>
          <w:rFonts w:hint="eastAsia" w:ascii="宋体" w:hAnsi="宋体"/>
          <w:color w:val="000000"/>
          <w:sz w:val="28"/>
          <w:szCs w:val="28"/>
        </w:rPr>
        <w:t>　</w:t>
      </w:r>
    </w:p>
    <w:p w14:paraId="65A4BC91">
      <w:pPr>
        <w:snapToGrid w:val="0"/>
        <w:spacing w:line="300" w:lineRule="auto"/>
        <w:outlineLvl w:val="0"/>
        <w:rPr>
          <w:rFonts w:hint="default" w:ascii="宋体" w:hAnsi="宋体" w:eastAsia="宋体" w:cs="宋体"/>
          <w:color w:val="auto"/>
          <w:sz w:val="32"/>
          <w:szCs w:val="32"/>
          <w:highlight w:val="none"/>
          <w:lang w:val="en-US" w:eastAsia="zh-CN"/>
        </w:rPr>
      </w:pPr>
      <w:r>
        <w:rPr>
          <w:rFonts w:hint="eastAsia" w:ascii="宋体" w:hAnsi="宋体" w:eastAsia="宋体" w:cs="宋体"/>
          <w:b/>
          <w:bCs/>
          <w:color w:val="auto"/>
          <w:sz w:val="32"/>
          <w:szCs w:val="32"/>
          <w:highlight w:val="none"/>
        </w:rPr>
        <w:br w:type="page"/>
      </w:r>
      <w:r>
        <w:rPr>
          <w:rFonts w:hint="eastAsia" w:ascii="宋体" w:hAnsi="宋体" w:eastAsia="宋体" w:cs="宋体"/>
          <w:color w:val="auto"/>
          <w:sz w:val="32"/>
          <w:szCs w:val="32"/>
          <w:highlight w:val="none"/>
        </w:rPr>
        <w:t>附件</w:t>
      </w:r>
      <w:r>
        <w:rPr>
          <w:rFonts w:hint="eastAsia" w:ascii="宋体" w:hAnsi="宋体" w:cs="宋体"/>
          <w:color w:val="auto"/>
          <w:sz w:val="32"/>
          <w:szCs w:val="32"/>
          <w:highlight w:val="none"/>
          <w:lang w:val="en-US" w:eastAsia="zh-CN"/>
        </w:rPr>
        <w:t>9</w:t>
      </w:r>
    </w:p>
    <w:p w14:paraId="5922F946">
      <w:pPr>
        <w:jc w:val="cente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质疑函范本</w:t>
      </w:r>
    </w:p>
    <w:p w14:paraId="5EA0341A">
      <w:pPr>
        <w:adjustRightInd w:val="0"/>
        <w:snapToGrid w:val="0"/>
        <w:spacing w:before="312" w:beforeLines="100" w:line="312"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一、质疑供应商基本信息</w:t>
      </w:r>
    </w:p>
    <w:p w14:paraId="6E5B8C09">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质疑供应商：</w:t>
      </w:r>
    </w:p>
    <w:p w14:paraId="17C3CEFB">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地址：邮编：</w:t>
      </w:r>
    </w:p>
    <w:p w14:paraId="7EDEAD68">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联系人：联系电话：</w:t>
      </w:r>
    </w:p>
    <w:p w14:paraId="1ABBBA0A">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授权代表：</w:t>
      </w:r>
    </w:p>
    <w:p w14:paraId="38C8F974">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联系电话：</w:t>
      </w:r>
    </w:p>
    <w:p w14:paraId="2086C9F4">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地址：邮编：</w:t>
      </w:r>
    </w:p>
    <w:p w14:paraId="553E8C32">
      <w:pPr>
        <w:adjustRightInd w:val="0"/>
        <w:snapToGrid w:val="0"/>
        <w:spacing w:line="312"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二、质疑项目基本情况</w:t>
      </w:r>
    </w:p>
    <w:p w14:paraId="5AFCB103">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质疑项目的名称：</w:t>
      </w:r>
    </w:p>
    <w:p w14:paraId="5A45E18B">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质疑项目的编号：包号：</w:t>
      </w:r>
    </w:p>
    <w:p w14:paraId="6A0DAE55">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采购人名称：</w:t>
      </w:r>
    </w:p>
    <w:p w14:paraId="66F5D1F7">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采购文件获取日期：</w:t>
      </w:r>
    </w:p>
    <w:p w14:paraId="48A14D37">
      <w:pPr>
        <w:adjustRightInd w:val="0"/>
        <w:snapToGrid w:val="0"/>
        <w:spacing w:line="312"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三、质疑事项具体内容</w:t>
      </w:r>
    </w:p>
    <w:p w14:paraId="5A7A4E77">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质疑事项1：</w:t>
      </w:r>
    </w:p>
    <w:p w14:paraId="1FBEC2E1">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事实依据：</w:t>
      </w:r>
    </w:p>
    <w:p w14:paraId="760B7EC8">
      <w:pPr>
        <w:adjustRightInd w:val="0"/>
        <w:snapToGrid w:val="0"/>
        <w:spacing w:line="312" w:lineRule="auto"/>
        <w:rPr>
          <w:rFonts w:hint="eastAsia" w:ascii="宋体" w:hAnsi="宋体" w:eastAsia="宋体" w:cs="宋体"/>
          <w:color w:val="auto"/>
          <w:sz w:val="28"/>
          <w:szCs w:val="28"/>
          <w:highlight w:val="none"/>
        </w:rPr>
      </w:pPr>
    </w:p>
    <w:p w14:paraId="7CF646D8">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法律依据：</w:t>
      </w:r>
    </w:p>
    <w:p w14:paraId="2FB8BBEB">
      <w:pPr>
        <w:adjustRightInd w:val="0"/>
        <w:snapToGrid w:val="0"/>
        <w:spacing w:line="312" w:lineRule="auto"/>
        <w:rPr>
          <w:rFonts w:hint="eastAsia" w:ascii="宋体" w:hAnsi="宋体" w:eastAsia="宋体" w:cs="宋体"/>
          <w:color w:val="auto"/>
          <w:sz w:val="28"/>
          <w:szCs w:val="28"/>
          <w:highlight w:val="none"/>
          <w:u w:val="dotted"/>
        </w:rPr>
      </w:pPr>
    </w:p>
    <w:p w14:paraId="343D6851">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质疑事项2</w:t>
      </w:r>
    </w:p>
    <w:p w14:paraId="2B29D6E7">
      <w:pPr>
        <w:adjustRightInd w:val="0"/>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p>
    <w:p w14:paraId="0DFDD8C6">
      <w:pPr>
        <w:adjustRightInd w:val="0"/>
        <w:snapToGrid w:val="0"/>
        <w:spacing w:line="312" w:lineRule="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四、与质疑事项相关的质疑请求</w:t>
      </w:r>
    </w:p>
    <w:p w14:paraId="6EA1F411">
      <w:pPr>
        <w:adjustRightInd w:val="0"/>
        <w:snapToGrid w:val="0"/>
        <w:spacing w:line="312" w:lineRule="auto"/>
        <w:rPr>
          <w:rFonts w:hint="eastAsia" w:ascii="宋体" w:hAnsi="宋体" w:eastAsia="宋体" w:cs="宋体"/>
          <w:color w:val="auto"/>
          <w:sz w:val="28"/>
          <w:szCs w:val="28"/>
          <w:highlight w:val="none"/>
          <w:u w:val="dotted"/>
        </w:rPr>
      </w:pPr>
      <w:r>
        <w:rPr>
          <w:rFonts w:hint="eastAsia" w:ascii="宋体" w:hAnsi="宋体" w:eastAsia="宋体" w:cs="宋体"/>
          <w:color w:val="auto"/>
          <w:sz w:val="28"/>
          <w:szCs w:val="28"/>
          <w:highlight w:val="none"/>
        </w:rPr>
        <w:t>请求：</w:t>
      </w:r>
    </w:p>
    <w:p w14:paraId="00BC4165">
      <w:pPr>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签字(签章)：                   公章：                      </w:t>
      </w:r>
    </w:p>
    <w:p w14:paraId="09E90A77">
      <w:pPr>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日期：    </w:t>
      </w:r>
    </w:p>
    <w:p w14:paraId="07CCF6D8">
      <w:pPr>
        <w:adjustRightInd w:val="0"/>
        <w:snapToGrid w:val="0"/>
        <w:spacing w:line="288" w:lineRule="auto"/>
        <w:rPr>
          <w:rFonts w:hint="eastAsia" w:ascii="宋体" w:hAnsi="宋体" w:eastAsia="宋体" w:cs="宋体"/>
          <w:color w:val="auto"/>
          <w:sz w:val="28"/>
          <w:szCs w:val="28"/>
          <w:highlight w:val="none"/>
        </w:rPr>
      </w:pPr>
    </w:p>
    <w:p w14:paraId="7F2D2FB9">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质疑函制作说明：</w:t>
      </w:r>
    </w:p>
    <w:p w14:paraId="506912BB">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1.供应商提出质疑时，应提交质疑函和必要的证明材料。</w:t>
      </w:r>
    </w:p>
    <w:p w14:paraId="3C7E45A0">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8"/>
          <w:szCs w:val="28"/>
          <w:highlight w:val="none"/>
        </w:rPr>
        <w:t>供应商签署的授权委托书。授权委托书应载明代理人的姓名或者名称、代理事项、具体权限、期限和相关事项。</w:t>
      </w:r>
    </w:p>
    <w:p w14:paraId="2D1A9925">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3.质疑供应商若对项目的某一分包进行质疑，质疑函中应列明具体分包号。</w:t>
      </w:r>
    </w:p>
    <w:p w14:paraId="37488FD4">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4.质疑函的质疑事项应具体、明确，并有必要的事实依据和法律依据。</w:t>
      </w:r>
    </w:p>
    <w:p w14:paraId="159A9275">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5.质疑函的质疑请求应与质疑事项相关。</w:t>
      </w:r>
    </w:p>
    <w:p w14:paraId="1C039CA1">
      <w:pPr>
        <w:widowControl/>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6.质疑供应商为自然人的，质疑函应由本人签字；质疑供应商为法人或者其他组织的，质疑函应由法定代表人、主要负责人，或者其授权代表签字或者盖章，并加盖公章。</w:t>
      </w:r>
    </w:p>
    <w:p w14:paraId="68592225">
      <w:pPr>
        <w:snapToGrid w:val="0"/>
        <w:spacing w:line="300" w:lineRule="auto"/>
        <w:outlineLvl w:val="0"/>
        <w:rPr>
          <w:rFonts w:hint="eastAsia" w:ascii="宋体" w:hAnsi="宋体" w:eastAsia="宋体" w:cs="宋体"/>
          <w:color w:val="auto"/>
          <w:sz w:val="28"/>
          <w:szCs w:val="28"/>
          <w:highlight w:val="none"/>
        </w:rPr>
      </w:pPr>
    </w:p>
    <w:p w14:paraId="1F9EF13E">
      <w:pPr>
        <w:snapToGrid w:val="0"/>
        <w:spacing w:line="300" w:lineRule="auto"/>
        <w:outlineLvl w:val="0"/>
        <w:rPr>
          <w:rFonts w:hint="eastAsia" w:ascii="宋体" w:hAnsi="宋体" w:eastAsia="宋体" w:cs="宋体"/>
          <w:color w:val="auto"/>
          <w:sz w:val="28"/>
          <w:szCs w:val="28"/>
          <w:highlight w:val="none"/>
        </w:rPr>
      </w:pPr>
    </w:p>
    <w:p w14:paraId="516DE913">
      <w:pPr>
        <w:spacing w:line="312" w:lineRule="auto"/>
        <w:rPr>
          <w:rFonts w:hint="eastAsia" w:ascii="宋体" w:hAnsi="宋体" w:eastAsia="宋体" w:cs="宋体"/>
          <w:color w:val="auto"/>
          <w:sz w:val="28"/>
          <w:szCs w:val="28"/>
          <w:highlight w:val="none"/>
        </w:rPr>
      </w:pPr>
    </w:p>
    <w:p w14:paraId="72732275">
      <w:pPr>
        <w:pStyle w:val="6"/>
        <w:rPr>
          <w:rFonts w:hint="eastAsia" w:ascii="宋体" w:hAnsi="宋体" w:eastAsia="宋体" w:cs="宋体"/>
          <w:color w:val="auto"/>
          <w:sz w:val="28"/>
          <w:szCs w:val="28"/>
          <w:highlight w:val="none"/>
        </w:rPr>
      </w:pPr>
    </w:p>
    <w:p w14:paraId="6A75084E">
      <w:pPr>
        <w:rPr>
          <w:rFonts w:hint="eastAsia" w:ascii="宋体" w:hAnsi="宋体" w:eastAsia="宋体" w:cs="宋体"/>
          <w:color w:val="auto"/>
          <w:sz w:val="28"/>
          <w:szCs w:val="28"/>
          <w:highlight w:val="none"/>
        </w:rPr>
      </w:pPr>
    </w:p>
    <w:p w14:paraId="6E60AFC6">
      <w:pPr>
        <w:pStyle w:val="6"/>
        <w:rPr>
          <w:rFonts w:hint="eastAsia" w:ascii="宋体" w:hAnsi="宋体" w:eastAsia="宋体" w:cs="宋体"/>
          <w:color w:val="auto"/>
          <w:sz w:val="28"/>
          <w:szCs w:val="28"/>
          <w:highlight w:val="none"/>
        </w:rPr>
      </w:pPr>
    </w:p>
    <w:p w14:paraId="4177BE6E">
      <w:pPr>
        <w:rPr>
          <w:rFonts w:hint="eastAsia" w:ascii="宋体" w:hAnsi="宋体" w:eastAsia="宋体" w:cs="宋体"/>
          <w:color w:val="auto"/>
          <w:sz w:val="28"/>
          <w:szCs w:val="28"/>
          <w:highlight w:val="none"/>
        </w:rPr>
      </w:pPr>
    </w:p>
    <w:p w14:paraId="65FC812A">
      <w:pPr>
        <w:pStyle w:val="6"/>
        <w:rPr>
          <w:rFonts w:hint="default" w:ascii="宋体" w:hAnsi="宋体" w:eastAsia="宋体" w:cs="宋体"/>
          <w:color w:val="auto"/>
          <w:sz w:val="28"/>
          <w:szCs w:val="28"/>
          <w:highlight w:val="none"/>
          <w:lang w:val="en-US" w:eastAsia="zh-CN"/>
        </w:rPr>
      </w:pPr>
    </w:p>
    <w:sectPr>
      <w:pgSz w:w="11915" w:h="16840"/>
      <w:pgMar w:top="1440" w:right="1758" w:bottom="1440" w:left="1758" w:header="851" w:footer="850"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Microsoft YaHei UI">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2C3AA">
    <w:pPr>
      <w:pStyle w:val="10"/>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791B9">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E0491">
    <w:pPr>
      <w:pStyle w:val="10"/>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E9AFA2">
                          <w:pPr>
                            <w:pStyle w:val="10"/>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zQ2H8oBAACcAwAADgAAAGRycy9lMm9Eb2MueG1srVPNjtMwEL4j8Q6W&#10;79RpJ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zQ2H8oBAACcAwAADgAAAAAAAAABACAAAAAeAQAAZHJzL2Uyb0Rv&#10;Yy54bWxQSwUGAAAAAAYABgBZAQAAWgUAAAAA&#10;">
              <v:fill on="f" focussize="0,0"/>
              <v:stroke on="f"/>
              <v:imagedata o:title=""/>
              <o:lock v:ext="edit" aspectratio="f"/>
              <v:textbox inset="0mm,0mm,0mm,0mm" style="mso-fit-shape-to-text:t;">
                <w:txbxContent>
                  <w:p w14:paraId="17E9AFA2">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7137D">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1481A6">
                          <w:pPr>
                            <w:pStyle w:val="10"/>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QYPajLAQAAnAMAAA4AAAAAAAAAAQAgAAAAHgEAAGRycy9lMm9E&#10;b2MueG1sUEsFBgAAAAAGAAYAWQEAAFsFAAAAAA==&#10;">
              <v:fill on="f" focussize="0,0"/>
              <v:stroke on="f"/>
              <v:imagedata o:title=""/>
              <o:lock v:ext="edit" aspectratio="f"/>
              <v:textbox inset="0mm,0mm,0mm,0mm" style="mso-fit-shape-to-text:t;">
                <w:txbxContent>
                  <w:p w14:paraId="231481A6">
                    <w:pPr>
                      <w:pStyle w:val="10"/>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1E686"/>
    <w:multiLevelType w:val="singleLevel"/>
    <w:tmpl w:val="C051E686"/>
    <w:lvl w:ilvl="0" w:tentative="0">
      <w:start w:val="3"/>
      <w:numFmt w:val="decimal"/>
      <w:lvlText w:val="%1."/>
      <w:lvlJc w:val="left"/>
      <w:pPr>
        <w:tabs>
          <w:tab w:val="left" w:pos="312"/>
        </w:tabs>
      </w:pPr>
    </w:lvl>
  </w:abstractNum>
  <w:abstractNum w:abstractNumId="1">
    <w:nsid w:val="FDE6BF10"/>
    <w:multiLevelType w:val="singleLevel"/>
    <w:tmpl w:val="FDE6BF10"/>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wOGZmOGUyMGRhNTdhNGZkZTU3N2Q0ZTVlNGJkMGQifQ=="/>
  </w:docVars>
  <w:rsids>
    <w:rsidRoot w:val="72DA44FF"/>
    <w:rsid w:val="000031BB"/>
    <w:rsid w:val="000120F6"/>
    <w:rsid w:val="00013AEC"/>
    <w:rsid w:val="0005603F"/>
    <w:rsid w:val="00060C6A"/>
    <w:rsid w:val="00093FAB"/>
    <w:rsid w:val="000971F5"/>
    <w:rsid w:val="000A7995"/>
    <w:rsid w:val="000B0D5B"/>
    <w:rsid w:val="000B37FA"/>
    <w:rsid w:val="000C1502"/>
    <w:rsid w:val="000C19CC"/>
    <w:rsid w:val="000C59DE"/>
    <w:rsid w:val="000D23CC"/>
    <w:rsid w:val="000F24EA"/>
    <w:rsid w:val="000F5F73"/>
    <w:rsid w:val="00103299"/>
    <w:rsid w:val="00104A30"/>
    <w:rsid w:val="00106C4E"/>
    <w:rsid w:val="001125F2"/>
    <w:rsid w:val="00116193"/>
    <w:rsid w:val="00123BCF"/>
    <w:rsid w:val="00177C0D"/>
    <w:rsid w:val="001D31BC"/>
    <w:rsid w:val="001D4F48"/>
    <w:rsid w:val="001E0D3F"/>
    <w:rsid w:val="001F141B"/>
    <w:rsid w:val="001F3BB0"/>
    <w:rsid w:val="00205D51"/>
    <w:rsid w:val="00217FBF"/>
    <w:rsid w:val="00236474"/>
    <w:rsid w:val="002378FE"/>
    <w:rsid w:val="00241ACF"/>
    <w:rsid w:val="00244DEB"/>
    <w:rsid w:val="002500D3"/>
    <w:rsid w:val="002630BB"/>
    <w:rsid w:val="00286C87"/>
    <w:rsid w:val="002B613D"/>
    <w:rsid w:val="002C0F03"/>
    <w:rsid w:val="002D5236"/>
    <w:rsid w:val="00310D5F"/>
    <w:rsid w:val="003121C2"/>
    <w:rsid w:val="00315121"/>
    <w:rsid w:val="003364F4"/>
    <w:rsid w:val="003820DA"/>
    <w:rsid w:val="003A4DF6"/>
    <w:rsid w:val="003B643A"/>
    <w:rsid w:val="003C03B5"/>
    <w:rsid w:val="003C130D"/>
    <w:rsid w:val="003C693E"/>
    <w:rsid w:val="003F4FD8"/>
    <w:rsid w:val="00421872"/>
    <w:rsid w:val="00433C8F"/>
    <w:rsid w:val="004366FE"/>
    <w:rsid w:val="004378CD"/>
    <w:rsid w:val="0044663C"/>
    <w:rsid w:val="004541EF"/>
    <w:rsid w:val="004570AF"/>
    <w:rsid w:val="00460E4A"/>
    <w:rsid w:val="0047403B"/>
    <w:rsid w:val="00491D67"/>
    <w:rsid w:val="004A0780"/>
    <w:rsid w:val="004A7ADC"/>
    <w:rsid w:val="004C4933"/>
    <w:rsid w:val="004E5643"/>
    <w:rsid w:val="004F6F7F"/>
    <w:rsid w:val="0050377F"/>
    <w:rsid w:val="00535E2F"/>
    <w:rsid w:val="0056629C"/>
    <w:rsid w:val="00580847"/>
    <w:rsid w:val="00585220"/>
    <w:rsid w:val="00590012"/>
    <w:rsid w:val="005A7208"/>
    <w:rsid w:val="005C5DCC"/>
    <w:rsid w:val="005C6ADC"/>
    <w:rsid w:val="005D378A"/>
    <w:rsid w:val="005E605F"/>
    <w:rsid w:val="00602CBB"/>
    <w:rsid w:val="006050D1"/>
    <w:rsid w:val="006166DC"/>
    <w:rsid w:val="00624A21"/>
    <w:rsid w:val="0067318C"/>
    <w:rsid w:val="006A76F6"/>
    <w:rsid w:val="006B111D"/>
    <w:rsid w:val="006B5AD4"/>
    <w:rsid w:val="006B7CD3"/>
    <w:rsid w:val="006C74AA"/>
    <w:rsid w:val="006C7881"/>
    <w:rsid w:val="006F435E"/>
    <w:rsid w:val="006F61CB"/>
    <w:rsid w:val="006F72CE"/>
    <w:rsid w:val="00711944"/>
    <w:rsid w:val="00715C56"/>
    <w:rsid w:val="00734BD1"/>
    <w:rsid w:val="00747FCA"/>
    <w:rsid w:val="00751867"/>
    <w:rsid w:val="0076663F"/>
    <w:rsid w:val="007C4F8B"/>
    <w:rsid w:val="007E4447"/>
    <w:rsid w:val="00803D68"/>
    <w:rsid w:val="008076E2"/>
    <w:rsid w:val="00814356"/>
    <w:rsid w:val="00852DE3"/>
    <w:rsid w:val="008B5DEC"/>
    <w:rsid w:val="008D5924"/>
    <w:rsid w:val="008D7681"/>
    <w:rsid w:val="008F4E65"/>
    <w:rsid w:val="009312BD"/>
    <w:rsid w:val="00975836"/>
    <w:rsid w:val="009937E8"/>
    <w:rsid w:val="009C0E7F"/>
    <w:rsid w:val="009E04A4"/>
    <w:rsid w:val="009F049D"/>
    <w:rsid w:val="009F5E2A"/>
    <w:rsid w:val="00A0044C"/>
    <w:rsid w:val="00A019A2"/>
    <w:rsid w:val="00A02BBB"/>
    <w:rsid w:val="00A23CEC"/>
    <w:rsid w:val="00A23D2F"/>
    <w:rsid w:val="00A4744A"/>
    <w:rsid w:val="00A6197F"/>
    <w:rsid w:val="00A66D3B"/>
    <w:rsid w:val="00A737C2"/>
    <w:rsid w:val="00A751DC"/>
    <w:rsid w:val="00A77BDF"/>
    <w:rsid w:val="00AD3E11"/>
    <w:rsid w:val="00B16617"/>
    <w:rsid w:val="00B61542"/>
    <w:rsid w:val="00B654EA"/>
    <w:rsid w:val="00B82506"/>
    <w:rsid w:val="00B9181B"/>
    <w:rsid w:val="00BA611D"/>
    <w:rsid w:val="00BE6F5B"/>
    <w:rsid w:val="00C00A45"/>
    <w:rsid w:val="00C01D06"/>
    <w:rsid w:val="00C01E89"/>
    <w:rsid w:val="00C23DFA"/>
    <w:rsid w:val="00C26813"/>
    <w:rsid w:val="00C46100"/>
    <w:rsid w:val="00C528D4"/>
    <w:rsid w:val="00C57D84"/>
    <w:rsid w:val="00C67DD0"/>
    <w:rsid w:val="00C85DF0"/>
    <w:rsid w:val="00CB17F4"/>
    <w:rsid w:val="00CE346F"/>
    <w:rsid w:val="00D112D6"/>
    <w:rsid w:val="00D114FD"/>
    <w:rsid w:val="00D30BC0"/>
    <w:rsid w:val="00D3580A"/>
    <w:rsid w:val="00D42457"/>
    <w:rsid w:val="00D817F3"/>
    <w:rsid w:val="00D94BE9"/>
    <w:rsid w:val="00DB0445"/>
    <w:rsid w:val="00DB4CE7"/>
    <w:rsid w:val="00DD0017"/>
    <w:rsid w:val="00DD0B98"/>
    <w:rsid w:val="00DD6AE4"/>
    <w:rsid w:val="00DF7C9E"/>
    <w:rsid w:val="00E0598E"/>
    <w:rsid w:val="00E12985"/>
    <w:rsid w:val="00E27C07"/>
    <w:rsid w:val="00E56192"/>
    <w:rsid w:val="00E57C52"/>
    <w:rsid w:val="00E612F6"/>
    <w:rsid w:val="00E66E9B"/>
    <w:rsid w:val="00EA05C0"/>
    <w:rsid w:val="00EA3731"/>
    <w:rsid w:val="00EA4BC5"/>
    <w:rsid w:val="00EA5A08"/>
    <w:rsid w:val="00EB4B03"/>
    <w:rsid w:val="00EF5DB7"/>
    <w:rsid w:val="00F21BDD"/>
    <w:rsid w:val="00F54BE6"/>
    <w:rsid w:val="00F7090D"/>
    <w:rsid w:val="00FC35B2"/>
    <w:rsid w:val="00FF2CF6"/>
    <w:rsid w:val="011B466A"/>
    <w:rsid w:val="013D4B60"/>
    <w:rsid w:val="01444C23"/>
    <w:rsid w:val="014D0B1B"/>
    <w:rsid w:val="018E7169"/>
    <w:rsid w:val="019B7303"/>
    <w:rsid w:val="01B34E22"/>
    <w:rsid w:val="01DF2B34"/>
    <w:rsid w:val="01DF79C5"/>
    <w:rsid w:val="01E813D9"/>
    <w:rsid w:val="01F17356"/>
    <w:rsid w:val="0221497E"/>
    <w:rsid w:val="02411B93"/>
    <w:rsid w:val="0245132D"/>
    <w:rsid w:val="025263E9"/>
    <w:rsid w:val="025435F0"/>
    <w:rsid w:val="026234E0"/>
    <w:rsid w:val="02644444"/>
    <w:rsid w:val="027619AC"/>
    <w:rsid w:val="027C16B8"/>
    <w:rsid w:val="027D18EE"/>
    <w:rsid w:val="02881E0B"/>
    <w:rsid w:val="028B5457"/>
    <w:rsid w:val="02B9274E"/>
    <w:rsid w:val="02CE0AB2"/>
    <w:rsid w:val="03942A31"/>
    <w:rsid w:val="03A3046B"/>
    <w:rsid w:val="03B208B9"/>
    <w:rsid w:val="03B409DD"/>
    <w:rsid w:val="03EC4A8C"/>
    <w:rsid w:val="040A684F"/>
    <w:rsid w:val="04231D23"/>
    <w:rsid w:val="04243DB5"/>
    <w:rsid w:val="0433325F"/>
    <w:rsid w:val="04497378"/>
    <w:rsid w:val="045F303F"/>
    <w:rsid w:val="046643CE"/>
    <w:rsid w:val="048E7480"/>
    <w:rsid w:val="049564B1"/>
    <w:rsid w:val="04A8035C"/>
    <w:rsid w:val="04B92804"/>
    <w:rsid w:val="04E325C5"/>
    <w:rsid w:val="051F632A"/>
    <w:rsid w:val="05292845"/>
    <w:rsid w:val="0566096B"/>
    <w:rsid w:val="057B186A"/>
    <w:rsid w:val="0581103E"/>
    <w:rsid w:val="05997E8B"/>
    <w:rsid w:val="05A50F26"/>
    <w:rsid w:val="05CF1AFF"/>
    <w:rsid w:val="05EA4B8A"/>
    <w:rsid w:val="060E39A1"/>
    <w:rsid w:val="061C2A0C"/>
    <w:rsid w:val="061E4834"/>
    <w:rsid w:val="064D38D9"/>
    <w:rsid w:val="06862B05"/>
    <w:rsid w:val="069468A4"/>
    <w:rsid w:val="069A65B0"/>
    <w:rsid w:val="06A82D0D"/>
    <w:rsid w:val="06AD62E4"/>
    <w:rsid w:val="06E9775F"/>
    <w:rsid w:val="06F207A1"/>
    <w:rsid w:val="0708187F"/>
    <w:rsid w:val="070E48A8"/>
    <w:rsid w:val="073D0B7A"/>
    <w:rsid w:val="074365B8"/>
    <w:rsid w:val="07481B68"/>
    <w:rsid w:val="075020E6"/>
    <w:rsid w:val="0754675F"/>
    <w:rsid w:val="078057A6"/>
    <w:rsid w:val="07A01DB0"/>
    <w:rsid w:val="07AC5A1F"/>
    <w:rsid w:val="07CB0EB6"/>
    <w:rsid w:val="08053021"/>
    <w:rsid w:val="08332819"/>
    <w:rsid w:val="084D01D4"/>
    <w:rsid w:val="085A3487"/>
    <w:rsid w:val="088E5CA1"/>
    <w:rsid w:val="08965C45"/>
    <w:rsid w:val="08B47C40"/>
    <w:rsid w:val="08ED6E6B"/>
    <w:rsid w:val="092B63E5"/>
    <w:rsid w:val="09896468"/>
    <w:rsid w:val="09EF6C13"/>
    <w:rsid w:val="09F91840"/>
    <w:rsid w:val="0A206DCD"/>
    <w:rsid w:val="0A3463D4"/>
    <w:rsid w:val="0A374116"/>
    <w:rsid w:val="0A5F5B47"/>
    <w:rsid w:val="0A612C71"/>
    <w:rsid w:val="0A7D35EF"/>
    <w:rsid w:val="0A821835"/>
    <w:rsid w:val="0A862501"/>
    <w:rsid w:val="0A892BC4"/>
    <w:rsid w:val="0A9926DB"/>
    <w:rsid w:val="0ACE482D"/>
    <w:rsid w:val="0AD656B8"/>
    <w:rsid w:val="0ADA51CD"/>
    <w:rsid w:val="0AE45146"/>
    <w:rsid w:val="0B56577A"/>
    <w:rsid w:val="0B6727D9"/>
    <w:rsid w:val="0B685928"/>
    <w:rsid w:val="0B6902FF"/>
    <w:rsid w:val="0B700E0C"/>
    <w:rsid w:val="0BE33E15"/>
    <w:rsid w:val="0BEB6F66"/>
    <w:rsid w:val="0C632FA1"/>
    <w:rsid w:val="0C776A4C"/>
    <w:rsid w:val="0C881AC2"/>
    <w:rsid w:val="0C920890"/>
    <w:rsid w:val="0CAF61E6"/>
    <w:rsid w:val="0CC32F3E"/>
    <w:rsid w:val="0CFB58CF"/>
    <w:rsid w:val="0D076022"/>
    <w:rsid w:val="0D4E7EB0"/>
    <w:rsid w:val="0D616EF9"/>
    <w:rsid w:val="0D805053"/>
    <w:rsid w:val="0D8853B5"/>
    <w:rsid w:val="0DC53624"/>
    <w:rsid w:val="0DD203DE"/>
    <w:rsid w:val="0DE14AC5"/>
    <w:rsid w:val="0DFA16E3"/>
    <w:rsid w:val="0E06452B"/>
    <w:rsid w:val="0E0B7D94"/>
    <w:rsid w:val="0E1F1149"/>
    <w:rsid w:val="0E3B3D37"/>
    <w:rsid w:val="0E5F06F5"/>
    <w:rsid w:val="0E5F7224"/>
    <w:rsid w:val="0E715E49"/>
    <w:rsid w:val="0E847F1E"/>
    <w:rsid w:val="0E867A2B"/>
    <w:rsid w:val="0E924011"/>
    <w:rsid w:val="0ED4462A"/>
    <w:rsid w:val="0ED8043D"/>
    <w:rsid w:val="0EE71E6E"/>
    <w:rsid w:val="0FA83AEC"/>
    <w:rsid w:val="0FAB538A"/>
    <w:rsid w:val="0FB75ADD"/>
    <w:rsid w:val="0FE06E08"/>
    <w:rsid w:val="0FE31D1E"/>
    <w:rsid w:val="0FFC0273"/>
    <w:rsid w:val="100F6863"/>
    <w:rsid w:val="101927BC"/>
    <w:rsid w:val="101F6CD7"/>
    <w:rsid w:val="105656D8"/>
    <w:rsid w:val="107C30FC"/>
    <w:rsid w:val="108D4A90"/>
    <w:rsid w:val="109E4EEF"/>
    <w:rsid w:val="10DE1449"/>
    <w:rsid w:val="10E072B6"/>
    <w:rsid w:val="10E36DA6"/>
    <w:rsid w:val="11146F5F"/>
    <w:rsid w:val="115C4155"/>
    <w:rsid w:val="11B12A00"/>
    <w:rsid w:val="11C15A98"/>
    <w:rsid w:val="11CC3396"/>
    <w:rsid w:val="11D13610"/>
    <w:rsid w:val="11F12DFD"/>
    <w:rsid w:val="1230601B"/>
    <w:rsid w:val="126B3346"/>
    <w:rsid w:val="126C57AE"/>
    <w:rsid w:val="127203E1"/>
    <w:rsid w:val="127C39BF"/>
    <w:rsid w:val="12A6008B"/>
    <w:rsid w:val="12AA7B7B"/>
    <w:rsid w:val="12BD74C6"/>
    <w:rsid w:val="12BE53D5"/>
    <w:rsid w:val="12D90460"/>
    <w:rsid w:val="12F376DD"/>
    <w:rsid w:val="13203999"/>
    <w:rsid w:val="13255FEB"/>
    <w:rsid w:val="136F4921"/>
    <w:rsid w:val="139154C9"/>
    <w:rsid w:val="13985C26"/>
    <w:rsid w:val="13AB338B"/>
    <w:rsid w:val="13B16CE7"/>
    <w:rsid w:val="13D33102"/>
    <w:rsid w:val="13E1581F"/>
    <w:rsid w:val="13F25AC0"/>
    <w:rsid w:val="14025795"/>
    <w:rsid w:val="14157276"/>
    <w:rsid w:val="14495172"/>
    <w:rsid w:val="14593E59"/>
    <w:rsid w:val="145A2EDB"/>
    <w:rsid w:val="14667AD2"/>
    <w:rsid w:val="146A2525"/>
    <w:rsid w:val="14A71707"/>
    <w:rsid w:val="14B50FC7"/>
    <w:rsid w:val="14C257AC"/>
    <w:rsid w:val="14C667C2"/>
    <w:rsid w:val="1564479B"/>
    <w:rsid w:val="156E30E2"/>
    <w:rsid w:val="157D50D3"/>
    <w:rsid w:val="15A44D56"/>
    <w:rsid w:val="15A5287C"/>
    <w:rsid w:val="15A8272D"/>
    <w:rsid w:val="15C40F54"/>
    <w:rsid w:val="15F1161D"/>
    <w:rsid w:val="16227A29"/>
    <w:rsid w:val="16276709"/>
    <w:rsid w:val="1639789A"/>
    <w:rsid w:val="163F05DA"/>
    <w:rsid w:val="164825DB"/>
    <w:rsid w:val="164B3423"/>
    <w:rsid w:val="166444E5"/>
    <w:rsid w:val="167548B7"/>
    <w:rsid w:val="16774218"/>
    <w:rsid w:val="16900E36"/>
    <w:rsid w:val="16A40CB1"/>
    <w:rsid w:val="16E41182"/>
    <w:rsid w:val="16F07B37"/>
    <w:rsid w:val="16FC296F"/>
    <w:rsid w:val="1706734A"/>
    <w:rsid w:val="1721363E"/>
    <w:rsid w:val="1740525C"/>
    <w:rsid w:val="17623746"/>
    <w:rsid w:val="17686429"/>
    <w:rsid w:val="177B0A96"/>
    <w:rsid w:val="1787048B"/>
    <w:rsid w:val="17A0154D"/>
    <w:rsid w:val="17B500E2"/>
    <w:rsid w:val="17C0574B"/>
    <w:rsid w:val="181544C4"/>
    <w:rsid w:val="18464E68"/>
    <w:rsid w:val="18567E5D"/>
    <w:rsid w:val="186708C6"/>
    <w:rsid w:val="18D72D4C"/>
    <w:rsid w:val="18DF1DBE"/>
    <w:rsid w:val="18F71640"/>
    <w:rsid w:val="19113420"/>
    <w:rsid w:val="197113F3"/>
    <w:rsid w:val="197467ED"/>
    <w:rsid w:val="19D706F0"/>
    <w:rsid w:val="19D776B9"/>
    <w:rsid w:val="1A0D279E"/>
    <w:rsid w:val="1A3B49D3"/>
    <w:rsid w:val="1A545102"/>
    <w:rsid w:val="1A6052D4"/>
    <w:rsid w:val="1A6153AC"/>
    <w:rsid w:val="1A8011C2"/>
    <w:rsid w:val="1AA32829"/>
    <w:rsid w:val="1AAE21D3"/>
    <w:rsid w:val="1AB07CF9"/>
    <w:rsid w:val="1AC75042"/>
    <w:rsid w:val="1AD54B7B"/>
    <w:rsid w:val="1AF916A0"/>
    <w:rsid w:val="1B027E29"/>
    <w:rsid w:val="1B1D0E97"/>
    <w:rsid w:val="1B392AC8"/>
    <w:rsid w:val="1B4C386F"/>
    <w:rsid w:val="1B525A3A"/>
    <w:rsid w:val="1B6034CD"/>
    <w:rsid w:val="1BC752FA"/>
    <w:rsid w:val="1BD15BBA"/>
    <w:rsid w:val="1BE114F3"/>
    <w:rsid w:val="1BF60EA2"/>
    <w:rsid w:val="1BF9122C"/>
    <w:rsid w:val="1C01417E"/>
    <w:rsid w:val="1C0C301E"/>
    <w:rsid w:val="1C1954CF"/>
    <w:rsid w:val="1C3645AE"/>
    <w:rsid w:val="1C3861F8"/>
    <w:rsid w:val="1CA45D11"/>
    <w:rsid w:val="1CB805D8"/>
    <w:rsid w:val="1CC57360"/>
    <w:rsid w:val="1D3369BF"/>
    <w:rsid w:val="1D446C23"/>
    <w:rsid w:val="1D4D4A4E"/>
    <w:rsid w:val="1D511FD8"/>
    <w:rsid w:val="1D6512B9"/>
    <w:rsid w:val="1D654F8F"/>
    <w:rsid w:val="1D811D54"/>
    <w:rsid w:val="1D835251"/>
    <w:rsid w:val="1DFE3E65"/>
    <w:rsid w:val="1E2C7696"/>
    <w:rsid w:val="1E2F53D8"/>
    <w:rsid w:val="1E4A3FC0"/>
    <w:rsid w:val="1E670DD0"/>
    <w:rsid w:val="1E780B2E"/>
    <w:rsid w:val="1E984C8D"/>
    <w:rsid w:val="1EA82360"/>
    <w:rsid w:val="1ECF44C6"/>
    <w:rsid w:val="1ED209C8"/>
    <w:rsid w:val="1ED52813"/>
    <w:rsid w:val="1ED55F80"/>
    <w:rsid w:val="1EDD3086"/>
    <w:rsid w:val="1F106FB8"/>
    <w:rsid w:val="1F130856"/>
    <w:rsid w:val="1F1A3993"/>
    <w:rsid w:val="1FD72C61"/>
    <w:rsid w:val="1FD955FC"/>
    <w:rsid w:val="1FF42436"/>
    <w:rsid w:val="2004056C"/>
    <w:rsid w:val="20104D96"/>
    <w:rsid w:val="202251F5"/>
    <w:rsid w:val="20326B91"/>
    <w:rsid w:val="205E7F2A"/>
    <w:rsid w:val="20605D1D"/>
    <w:rsid w:val="20771827"/>
    <w:rsid w:val="208319DF"/>
    <w:rsid w:val="20893ED4"/>
    <w:rsid w:val="20AA51EA"/>
    <w:rsid w:val="210D5718"/>
    <w:rsid w:val="211014F1"/>
    <w:rsid w:val="211F4451"/>
    <w:rsid w:val="21260264"/>
    <w:rsid w:val="21411C9A"/>
    <w:rsid w:val="215D225D"/>
    <w:rsid w:val="219E4D4F"/>
    <w:rsid w:val="21E169EA"/>
    <w:rsid w:val="21E95CE4"/>
    <w:rsid w:val="22087C03"/>
    <w:rsid w:val="22145011"/>
    <w:rsid w:val="224B3EF8"/>
    <w:rsid w:val="22901A6A"/>
    <w:rsid w:val="22995516"/>
    <w:rsid w:val="22A81D4C"/>
    <w:rsid w:val="22BB2971"/>
    <w:rsid w:val="22BE373D"/>
    <w:rsid w:val="22E569AE"/>
    <w:rsid w:val="23411BF1"/>
    <w:rsid w:val="237C2E6E"/>
    <w:rsid w:val="23A97579"/>
    <w:rsid w:val="23FA3D93"/>
    <w:rsid w:val="2423778D"/>
    <w:rsid w:val="242F7EE0"/>
    <w:rsid w:val="244A5994"/>
    <w:rsid w:val="246C174D"/>
    <w:rsid w:val="248D10AB"/>
    <w:rsid w:val="248F4E23"/>
    <w:rsid w:val="24A8038E"/>
    <w:rsid w:val="24CE594B"/>
    <w:rsid w:val="24EB6440"/>
    <w:rsid w:val="250447F4"/>
    <w:rsid w:val="256516E0"/>
    <w:rsid w:val="256F266F"/>
    <w:rsid w:val="2583375A"/>
    <w:rsid w:val="2584425C"/>
    <w:rsid w:val="25882EB2"/>
    <w:rsid w:val="25983863"/>
    <w:rsid w:val="259C77F7"/>
    <w:rsid w:val="25A247EC"/>
    <w:rsid w:val="25E70CC0"/>
    <w:rsid w:val="26061132"/>
    <w:rsid w:val="261D2B3C"/>
    <w:rsid w:val="26347A30"/>
    <w:rsid w:val="263D19B2"/>
    <w:rsid w:val="263F0183"/>
    <w:rsid w:val="265148C8"/>
    <w:rsid w:val="265C6F87"/>
    <w:rsid w:val="2663215A"/>
    <w:rsid w:val="267D56BD"/>
    <w:rsid w:val="268C0024"/>
    <w:rsid w:val="26914E82"/>
    <w:rsid w:val="26A964B2"/>
    <w:rsid w:val="26AF355A"/>
    <w:rsid w:val="26B465DD"/>
    <w:rsid w:val="26B7240F"/>
    <w:rsid w:val="26D42FC1"/>
    <w:rsid w:val="26D905D7"/>
    <w:rsid w:val="26EC788B"/>
    <w:rsid w:val="271442AE"/>
    <w:rsid w:val="273B6B9C"/>
    <w:rsid w:val="27735B86"/>
    <w:rsid w:val="27762738"/>
    <w:rsid w:val="278A18D2"/>
    <w:rsid w:val="27A72484"/>
    <w:rsid w:val="27CA5F0D"/>
    <w:rsid w:val="27E359F4"/>
    <w:rsid w:val="27EE00B2"/>
    <w:rsid w:val="27FE1768"/>
    <w:rsid w:val="280076A8"/>
    <w:rsid w:val="28156F15"/>
    <w:rsid w:val="282B09BF"/>
    <w:rsid w:val="286001FB"/>
    <w:rsid w:val="28650375"/>
    <w:rsid w:val="288434E9"/>
    <w:rsid w:val="28885E11"/>
    <w:rsid w:val="288E0F4E"/>
    <w:rsid w:val="28D35DA6"/>
    <w:rsid w:val="28E55011"/>
    <w:rsid w:val="28FD7399"/>
    <w:rsid w:val="293C106B"/>
    <w:rsid w:val="293D6BFB"/>
    <w:rsid w:val="294855A0"/>
    <w:rsid w:val="294A30C6"/>
    <w:rsid w:val="294D0D1A"/>
    <w:rsid w:val="298F6E15"/>
    <w:rsid w:val="29950680"/>
    <w:rsid w:val="2A0A6A52"/>
    <w:rsid w:val="2A30260C"/>
    <w:rsid w:val="2A5F7045"/>
    <w:rsid w:val="2A9860B3"/>
    <w:rsid w:val="2AAF65D8"/>
    <w:rsid w:val="2ABE1FBE"/>
    <w:rsid w:val="2AC0201C"/>
    <w:rsid w:val="2AE457EF"/>
    <w:rsid w:val="2AE92B8B"/>
    <w:rsid w:val="2B0379D1"/>
    <w:rsid w:val="2B1020EE"/>
    <w:rsid w:val="2B185933"/>
    <w:rsid w:val="2B382728"/>
    <w:rsid w:val="2B397896"/>
    <w:rsid w:val="2B3E30FF"/>
    <w:rsid w:val="2B6C37C8"/>
    <w:rsid w:val="2BAB1468"/>
    <w:rsid w:val="2BDB6BA0"/>
    <w:rsid w:val="2BF612E4"/>
    <w:rsid w:val="2C2E0CEE"/>
    <w:rsid w:val="2C311191"/>
    <w:rsid w:val="2C416D72"/>
    <w:rsid w:val="2C5B2063"/>
    <w:rsid w:val="2CA43435"/>
    <w:rsid w:val="2CA469C2"/>
    <w:rsid w:val="2CAB751D"/>
    <w:rsid w:val="2CAC34BC"/>
    <w:rsid w:val="2CB76CC5"/>
    <w:rsid w:val="2CCB09C2"/>
    <w:rsid w:val="2CE61FCE"/>
    <w:rsid w:val="2D1F12BC"/>
    <w:rsid w:val="2D3447B9"/>
    <w:rsid w:val="2D3F6FE0"/>
    <w:rsid w:val="2D494239"/>
    <w:rsid w:val="2D6501FC"/>
    <w:rsid w:val="2D7B7CF2"/>
    <w:rsid w:val="2D8B116A"/>
    <w:rsid w:val="2E0A6052"/>
    <w:rsid w:val="2E1B14D5"/>
    <w:rsid w:val="2E6C46A3"/>
    <w:rsid w:val="2E7374B6"/>
    <w:rsid w:val="2E9574DA"/>
    <w:rsid w:val="2EA63495"/>
    <w:rsid w:val="2EA72180"/>
    <w:rsid w:val="2EA77C30"/>
    <w:rsid w:val="2EDE117F"/>
    <w:rsid w:val="2F1200EA"/>
    <w:rsid w:val="2F5C288F"/>
    <w:rsid w:val="2F926239"/>
    <w:rsid w:val="2F99081C"/>
    <w:rsid w:val="2FB41BE1"/>
    <w:rsid w:val="2FD8767E"/>
    <w:rsid w:val="2FE97D6D"/>
    <w:rsid w:val="2FFD70E5"/>
    <w:rsid w:val="30054FF9"/>
    <w:rsid w:val="30087837"/>
    <w:rsid w:val="30181108"/>
    <w:rsid w:val="3025663B"/>
    <w:rsid w:val="30536D05"/>
    <w:rsid w:val="305807BF"/>
    <w:rsid w:val="306929CC"/>
    <w:rsid w:val="30765657"/>
    <w:rsid w:val="308F0A11"/>
    <w:rsid w:val="30997731"/>
    <w:rsid w:val="309F7DCB"/>
    <w:rsid w:val="30B73737"/>
    <w:rsid w:val="30C62605"/>
    <w:rsid w:val="30DF7440"/>
    <w:rsid w:val="30E114BD"/>
    <w:rsid w:val="30F93D50"/>
    <w:rsid w:val="314A653C"/>
    <w:rsid w:val="315A2315"/>
    <w:rsid w:val="3172765E"/>
    <w:rsid w:val="31794E91"/>
    <w:rsid w:val="3182062E"/>
    <w:rsid w:val="31C854D0"/>
    <w:rsid w:val="31D5723A"/>
    <w:rsid w:val="31E0281A"/>
    <w:rsid w:val="32145A07"/>
    <w:rsid w:val="321E1594"/>
    <w:rsid w:val="32252923"/>
    <w:rsid w:val="323E53DB"/>
    <w:rsid w:val="32456E89"/>
    <w:rsid w:val="32870003"/>
    <w:rsid w:val="330E3C5D"/>
    <w:rsid w:val="33242BDA"/>
    <w:rsid w:val="332A4F71"/>
    <w:rsid w:val="3330332D"/>
    <w:rsid w:val="333D193A"/>
    <w:rsid w:val="33AD7074"/>
    <w:rsid w:val="33B45D0C"/>
    <w:rsid w:val="33D6202B"/>
    <w:rsid w:val="33F23A9A"/>
    <w:rsid w:val="33FB7D0B"/>
    <w:rsid w:val="34110549"/>
    <w:rsid w:val="343F6D1F"/>
    <w:rsid w:val="345B262C"/>
    <w:rsid w:val="348451A1"/>
    <w:rsid w:val="349C3C37"/>
    <w:rsid w:val="34A35D81"/>
    <w:rsid w:val="34B91FB6"/>
    <w:rsid w:val="34BA1A48"/>
    <w:rsid w:val="34BB131C"/>
    <w:rsid w:val="34C07A59"/>
    <w:rsid w:val="35021B12"/>
    <w:rsid w:val="3502519D"/>
    <w:rsid w:val="3529272A"/>
    <w:rsid w:val="353B7F7E"/>
    <w:rsid w:val="35600C78"/>
    <w:rsid w:val="356203CC"/>
    <w:rsid w:val="35643762"/>
    <w:rsid w:val="35BC7891"/>
    <w:rsid w:val="35C52022"/>
    <w:rsid w:val="35EF72F8"/>
    <w:rsid w:val="360F1018"/>
    <w:rsid w:val="361E2B75"/>
    <w:rsid w:val="365B2DB7"/>
    <w:rsid w:val="36966786"/>
    <w:rsid w:val="36981915"/>
    <w:rsid w:val="36CB116A"/>
    <w:rsid w:val="36EF52AD"/>
    <w:rsid w:val="373156BA"/>
    <w:rsid w:val="37385446"/>
    <w:rsid w:val="3757272A"/>
    <w:rsid w:val="37865C12"/>
    <w:rsid w:val="37896C52"/>
    <w:rsid w:val="3793123B"/>
    <w:rsid w:val="37F30777"/>
    <w:rsid w:val="38072EB2"/>
    <w:rsid w:val="3821593A"/>
    <w:rsid w:val="385344D0"/>
    <w:rsid w:val="387E4B3B"/>
    <w:rsid w:val="387F52C5"/>
    <w:rsid w:val="3885408B"/>
    <w:rsid w:val="38AC28B8"/>
    <w:rsid w:val="38AC623B"/>
    <w:rsid w:val="38BF672E"/>
    <w:rsid w:val="38D64977"/>
    <w:rsid w:val="38D96215"/>
    <w:rsid w:val="39912EF4"/>
    <w:rsid w:val="39B44AF3"/>
    <w:rsid w:val="39C12F31"/>
    <w:rsid w:val="39D35649"/>
    <w:rsid w:val="39D72754"/>
    <w:rsid w:val="3A123BFD"/>
    <w:rsid w:val="3A236898"/>
    <w:rsid w:val="3A2410F1"/>
    <w:rsid w:val="3A255BB6"/>
    <w:rsid w:val="3A401E2F"/>
    <w:rsid w:val="3A486714"/>
    <w:rsid w:val="3A4B645F"/>
    <w:rsid w:val="3A502577"/>
    <w:rsid w:val="3A6E55F1"/>
    <w:rsid w:val="3A865F28"/>
    <w:rsid w:val="3A8D5509"/>
    <w:rsid w:val="3A9C574C"/>
    <w:rsid w:val="3AA23689"/>
    <w:rsid w:val="3AAC27E9"/>
    <w:rsid w:val="3ADF7397"/>
    <w:rsid w:val="3B0357CB"/>
    <w:rsid w:val="3B1A1659"/>
    <w:rsid w:val="3B252B5B"/>
    <w:rsid w:val="3B500204"/>
    <w:rsid w:val="3B5E6FF3"/>
    <w:rsid w:val="3B6228E3"/>
    <w:rsid w:val="3BAB4D14"/>
    <w:rsid w:val="3BF94B15"/>
    <w:rsid w:val="3BFA6BCE"/>
    <w:rsid w:val="3C0B4511"/>
    <w:rsid w:val="3C1A101E"/>
    <w:rsid w:val="3C241E9D"/>
    <w:rsid w:val="3C3C2D43"/>
    <w:rsid w:val="3C477110"/>
    <w:rsid w:val="3C4A1ADC"/>
    <w:rsid w:val="3C7945AF"/>
    <w:rsid w:val="3CBB45AF"/>
    <w:rsid w:val="3CC45CCC"/>
    <w:rsid w:val="3CD3774B"/>
    <w:rsid w:val="3D245A43"/>
    <w:rsid w:val="3D5E2F4D"/>
    <w:rsid w:val="3D8B445B"/>
    <w:rsid w:val="3D8E5820"/>
    <w:rsid w:val="3DB41ED8"/>
    <w:rsid w:val="3DBB5DC7"/>
    <w:rsid w:val="3DBC05DF"/>
    <w:rsid w:val="3DF124AE"/>
    <w:rsid w:val="3E524A9F"/>
    <w:rsid w:val="3E590366"/>
    <w:rsid w:val="3E611D45"/>
    <w:rsid w:val="3E973828"/>
    <w:rsid w:val="3EAF1EF2"/>
    <w:rsid w:val="3EC44618"/>
    <w:rsid w:val="3EF525AD"/>
    <w:rsid w:val="3F0F473E"/>
    <w:rsid w:val="3F23643C"/>
    <w:rsid w:val="3FA3695F"/>
    <w:rsid w:val="3FAB3A69"/>
    <w:rsid w:val="3FC96FE3"/>
    <w:rsid w:val="3FE77469"/>
    <w:rsid w:val="3FEA49B8"/>
    <w:rsid w:val="401364B0"/>
    <w:rsid w:val="401D732F"/>
    <w:rsid w:val="404043A0"/>
    <w:rsid w:val="405876C3"/>
    <w:rsid w:val="405A7C3B"/>
    <w:rsid w:val="406B3BF6"/>
    <w:rsid w:val="40823BA4"/>
    <w:rsid w:val="40A40D4F"/>
    <w:rsid w:val="40A62E81"/>
    <w:rsid w:val="40A71A1E"/>
    <w:rsid w:val="40AE4999"/>
    <w:rsid w:val="40BE466E"/>
    <w:rsid w:val="40DF6392"/>
    <w:rsid w:val="40F36293"/>
    <w:rsid w:val="415154E2"/>
    <w:rsid w:val="417967E7"/>
    <w:rsid w:val="41943621"/>
    <w:rsid w:val="41961147"/>
    <w:rsid w:val="419B2E13"/>
    <w:rsid w:val="419E624E"/>
    <w:rsid w:val="41BD0482"/>
    <w:rsid w:val="41C17B42"/>
    <w:rsid w:val="41DE664A"/>
    <w:rsid w:val="41EC6FB9"/>
    <w:rsid w:val="41EE2D31"/>
    <w:rsid w:val="41F52311"/>
    <w:rsid w:val="420B38E3"/>
    <w:rsid w:val="42201879"/>
    <w:rsid w:val="425B7BEB"/>
    <w:rsid w:val="42710D5F"/>
    <w:rsid w:val="42725710"/>
    <w:rsid w:val="42C14F5E"/>
    <w:rsid w:val="42C45840"/>
    <w:rsid w:val="42C56F2E"/>
    <w:rsid w:val="42DE0FF8"/>
    <w:rsid w:val="42EA174A"/>
    <w:rsid w:val="43470E11"/>
    <w:rsid w:val="434F416E"/>
    <w:rsid w:val="43602C8F"/>
    <w:rsid w:val="43754D8C"/>
    <w:rsid w:val="43AE09CA"/>
    <w:rsid w:val="440B0B14"/>
    <w:rsid w:val="44586B88"/>
    <w:rsid w:val="448434D9"/>
    <w:rsid w:val="44A040E0"/>
    <w:rsid w:val="44B57B36"/>
    <w:rsid w:val="450C05A0"/>
    <w:rsid w:val="45284A5E"/>
    <w:rsid w:val="454B141F"/>
    <w:rsid w:val="454B3FF6"/>
    <w:rsid w:val="45592DA7"/>
    <w:rsid w:val="456B6431"/>
    <w:rsid w:val="45702A2B"/>
    <w:rsid w:val="459B4F7E"/>
    <w:rsid w:val="459C067D"/>
    <w:rsid w:val="45AC44B3"/>
    <w:rsid w:val="45AF4585"/>
    <w:rsid w:val="45DC10F2"/>
    <w:rsid w:val="45FE550D"/>
    <w:rsid w:val="460C053E"/>
    <w:rsid w:val="46144D30"/>
    <w:rsid w:val="462C11BE"/>
    <w:rsid w:val="463F7FFF"/>
    <w:rsid w:val="465515D1"/>
    <w:rsid w:val="465C6C45"/>
    <w:rsid w:val="46887A3A"/>
    <w:rsid w:val="46E46CF4"/>
    <w:rsid w:val="47024B89"/>
    <w:rsid w:val="473E2065"/>
    <w:rsid w:val="4746603C"/>
    <w:rsid w:val="47541888"/>
    <w:rsid w:val="476C27A2"/>
    <w:rsid w:val="47874EA9"/>
    <w:rsid w:val="479B01DF"/>
    <w:rsid w:val="479E26CA"/>
    <w:rsid w:val="47B44676"/>
    <w:rsid w:val="47D07074"/>
    <w:rsid w:val="4803701A"/>
    <w:rsid w:val="483967EE"/>
    <w:rsid w:val="48944514"/>
    <w:rsid w:val="49256F8E"/>
    <w:rsid w:val="49366D6C"/>
    <w:rsid w:val="49530312"/>
    <w:rsid w:val="49696171"/>
    <w:rsid w:val="49804BB7"/>
    <w:rsid w:val="499A72FA"/>
    <w:rsid w:val="49B36F8D"/>
    <w:rsid w:val="49DC5B65"/>
    <w:rsid w:val="49E07403"/>
    <w:rsid w:val="49ED227B"/>
    <w:rsid w:val="49ED64C9"/>
    <w:rsid w:val="4A2A2D74"/>
    <w:rsid w:val="4A513E5D"/>
    <w:rsid w:val="4A527BD5"/>
    <w:rsid w:val="4A7A3B3E"/>
    <w:rsid w:val="4A9B05A9"/>
    <w:rsid w:val="4AAE5753"/>
    <w:rsid w:val="4AF36E2F"/>
    <w:rsid w:val="4AFB201B"/>
    <w:rsid w:val="4B06387A"/>
    <w:rsid w:val="4B48499E"/>
    <w:rsid w:val="4B876D4C"/>
    <w:rsid w:val="4B95246F"/>
    <w:rsid w:val="4BB01057"/>
    <w:rsid w:val="4BC2339A"/>
    <w:rsid w:val="4BDB5372"/>
    <w:rsid w:val="4BEF7DD1"/>
    <w:rsid w:val="4BF61160"/>
    <w:rsid w:val="4C2B6930"/>
    <w:rsid w:val="4C3B3017"/>
    <w:rsid w:val="4C5C4D3B"/>
    <w:rsid w:val="4C7A32E7"/>
    <w:rsid w:val="4CED534E"/>
    <w:rsid w:val="4CF136D5"/>
    <w:rsid w:val="4CF57381"/>
    <w:rsid w:val="4D2F216C"/>
    <w:rsid w:val="4D426C45"/>
    <w:rsid w:val="4D447CA9"/>
    <w:rsid w:val="4DA101E4"/>
    <w:rsid w:val="4DEB6377"/>
    <w:rsid w:val="4E023E15"/>
    <w:rsid w:val="4E3274AA"/>
    <w:rsid w:val="4E3715BC"/>
    <w:rsid w:val="4E8B631A"/>
    <w:rsid w:val="4EA2737D"/>
    <w:rsid w:val="4EAD2E32"/>
    <w:rsid w:val="4ED67027"/>
    <w:rsid w:val="4EE94FAC"/>
    <w:rsid w:val="4F100820"/>
    <w:rsid w:val="4F2E0A82"/>
    <w:rsid w:val="4F384669"/>
    <w:rsid w:val="4F585C8E"/>
    <w:rsid w:val="4F67140D"/>
    <w:rsid w:val="4F7D4AEE"/>
    <w:rsid w:val="4FA95B6E"/>
    <w:rsid w:val="4FB21842"/>
    <w:rsid w:val="4FC24FD0"/>
    <w:rsid w:val="4FD07F1A"/>
    <w:rsid w:val="4FD23C92"/>
    <w:rsid w:val="4FF04118"/>
    <w:rsid w:val="50076B38"/>
    <w:rsid w:val="50107C41"/>
    <w:rsid w:val="5015592D"/>
    <w:rsid w:val="501A5281"/>
    <w:rsid w:val="50680152"/>
    <w:rsid w:val="506D7517"/>
    <w:rsid w:val="507A635B"/>
    <w:rsid w:val="50876C82"/>
    <w:rsid w:val="509507D1"/>
    <w:rsid w:val="50CD0660"/>
    <w:rsid w:val="50CD6207"/>
    <w:rsid w:val="50EC2B32"/>
    <w:rsid w:val="51167BAE"/>
    <w:rsid w:val="5123457B"/>
    <w:rsid w:val="512F6EC2"/>
    <w:rsid w:val="514207FD"/>
    <w:rsid w:val="51450494"/>
    <w:rsid w:val="5150297B"/>
    <w:rsid w:val="5151508A"/>
    <w:rsid w:val="51730B5D"/>
    <w:rsid w:val="517940BD"/>
    <w:rsid w:val="51A73905"/>
    <w:rsid w:val="51A927D1"/>
    <w:rsid w:val="51AE6039"/>
    <w:rsid w:val="51C15D6C"/>
    <w:rsid w:val="51FF0643"/>
    <w:rsid w:val="521045FE"/>
    <w:rsid w:val="5221680B"/>
    <w:rsid w:val="52320A18"/>
    <w:rsid w:val="523D116B"/>
    <w:rsid w:val="525242E7"/>
    <w:rsid w:val="527D241D"/>
    <w:rsid w:val="52B620D0"/>
    <w:rsid w:val="52C74869"/>
    <w:rsid w:val="52FA64AF"/>
    <w:rsid w:val="530B071F"/>
    <w:rsid w:val="531719BC"/>
    <w:rsid w:val="532F4F57"/>
    <w:rsid w:val="53310113"/>
    <w:rsid w:val="5382152B"/>
    <w:rsid w:val="53876B42"/>
    <w:rsid w:val="53BC7CB1"/>
    <w:rsid w:val="53D751E6"/>
    <w:rsid w:val="53D855EF"/>
    <w:rsid w:val="53DB2795"/>
    <w:rsid w:val="540208BE"/>
    <w:rsid w:val="5429164F"/>
    <w:rsid w:val="543E5A92"/>
    <w:rsid w:val="54422A68"/>
    <w:rsid w:val="546C2749"/>
    <w:rsid w:val="54756891"/>
    <w:rsid w:val="547F2325"/>
    <w:rsid w:val="54896BD1"/>
    <w:rsid w:val="54DB230D"/>
    <w:rsid w:val="5504431A"/>
    <w:rsid w:val="553F31EB"/>
    <w:rsid w:val="555D2250"/>
    <w:rsid w:val="55621614"/>
    <w:rsid w:val="55881907"/>
    <w:rsid w:val="55944C0E"/>
    <w:rsid w:val="55AD1F06"/>
    <w:rsid w:val="55F04E72"/>
    <w:rsid w:val="55F52488"/>
    <w:rsid w:val="56114DE8"/>
    <w:rsid w:val="567F1D52"/>
    <w:rsid w:val="56B64EE3"/>
    <w:rsid w:val="56CE08FE"/>
    <w:rsid w:val="56D24578"/>
    <w:rsid w:val="56D43E44"/>
    <w:rsid w:val="56F52014"/>
    <w:rsid w:val="5700148F"/>
    <w:rsid w:val="570566FB"/>
    <w:rsid w:val="5731227A"/>
    <w:rsid w:val="574A2360"/>
    <w:rsid w:val="575A1A3C"/>
    <w:rsid w:val="576D3087"/>
    <w:rsid w:val="57931F59"/>
    <w:rsid w:val="579C4AA3"/>
    <w:rsid w:val="57A328B9"/>
    <w:rsid w:val="57B63E99"/>
    <w:rsid w:val="57C23A6D"/>
    <w:rsid w:val="57E427B4"/>
    <w:rsid w:val="580D71EA"/>
    <w:rsid w:val="583C223F"/>
    <w:rsid w:val="58473F79"/>
    <w:rsid w:val="585A2A77"/>
    <w:rsid w:val="586616BE"/>
    <w:rsid w:val="5895206A"/>
    <w:rsid w:val="58CE0D6F"/>
    <w:rsid w:val="58E80B25"/>
    <w:rsid w:val="590824D3"/>
    <w:rsid w:val="5927502D"/>
    <w:rsid w:val="593A06B5"/>
    <w:rsid w:val="593A439E"/>
    <w:rsid w:val="593B28A8"/>
    <w:rsid w:val="593C6736"/>
    <w:rsid w:val="59476B94"/>
    <w:rsid w:val="597A4A53"/>
    <w:rsid w:val="59967615"/>
    <w:rsid w:val="5A3410A5"/>
    <w:rsid w:val="5A3C46F5"/>
    <w:rsid w:val="5A61633E"/>
    <w:rsid w:val="5A664A69"/>
    <w:rsid w:val="5A762450"/>
    <w:rsid w:val="5AA50763"/>
    <w:rsid w:val="5AC10B8B"/>
    <w:rsid w:val="5AC35A6B"/>
    <w:rsid w:val="5AE42ACB"/>
    <w:rsid w:val="5AEC372E"/>
    <w:rsid w:val="5AFA15A6"/>
    <w:rsid w:val="5B0A62C6"/>
    <w:rsid w:val="5B0F5D9A"/>
    <w:rsid w:val="5B500161"/>
    <w:rsid w:val="5B923B1E"/>
    <w:rsid w:val="5BC4719D"/>
    <w:rsid w:val="5BD111F4"/>
    <w:rsid w:val="5C0F3B78"/>
    <w:rsid w:val="5C1F66ED"/>
    <w:rsid w:val="5C292E8C"/>
    <w:rsid w:val="5C507FA3"/>
    <w:rsid w:val="5C9127DF"/>
    <w:rsid w:val="5CA442C0"/>
    <w:rsid w:val="5CC806D4"/>
    <w:rsid w:val="5CC86EA4"/>
    <w:rsid w:val="5CE5193F"/>
    <w:rsid w:val="5CF94D96"/>
    <w:rsid w:val="5D2A7642"/>
    <w:rsid w:val="5D4B58B4"/>
    <w:rsid w:val="5D502211"/>
    <w:rsid w:val="5D861C18"/>
    <w:rsid w:val="5D8A795A"/>
    <w:rsid w:val="5DD5135F"/>
    <w:rsid w:val="5DD56FF0"/>
    <w:rsid w:val="5E0A45F7"/>
    <w:rsid w:val="5E0B09A1"/>
    <w:rsid w:val="5E127950"/>
    <w:rsid w:val="5E1874ED"/>
    <w:rsid w:val="5E2C6C63"/>
    <w:rsid w:val="5E3D507A"/>
    <w:rsid w:val="5E5341F0"/>
    <w:rsid w:val="5E734892"/>
    <w:rsid w:val="5E7553C5"/>
    <w:rsid w:val="5E8F4972"/>
    <w:rsid w:val="5E940365"/>
    <w:rsid w:val="5EB52754"/>
    <w:rsid w:val="5ECD756E"/>
    <w:rsid w:val="5F033E46"/>
    <w:rsid w:val="5F0E7944"/>
    <w:rsid w:val="5F243677"/>
    <w:rsid w:val="5F4A16A1"/>
    <w:rsid w:val="5F585836"/>
    <w:rsid w:val="5F7C72D8"/>
    <w:rsid w:val="5F88611B"/>
    <w:rsid w:val="5F9C69B7"/>
    <w:rsid w:val="5FA016B7"/>
    <w:rsid w:val="5FFB4B3F"/>
    <w:rsid w:val="6017124D"/>
    <w:rsid w:val="60224604"/>
    <w:rsid w:val="604364E6"/>
    <w:rsid w:val="60864B93"/>
    <w:rsid w:val="60885CA7"/>
    <w:rsid w:val="608F7035"/>
    <w:rsid w:val="60974621"/>
    <w:rsid w:val="60A56859"/>
    <w:rsid w:val="60B62814"/>
    <w:rsid w:val="60B7783F"/>
    <w:rsid w:val="60E42A06"/>
    <w:rsid w:val="6130766C"/>
    <w:rsid w:val="613A02BC"/>
    <w:rsid w:val="61447E20"/>
    <w:rsid w:val="614B7400"/>
    <w:rsid w:val="615A3AE7"/>
    <w:rsid w:val="619432DF"/>
    <w:rsid w:val="61A836EF"/>
    <w:rsid w:val="61D27EB7"/>
    <w:rsid w:val="61DA69D6"/>
    <w:rsid w:val="61DC7186"/>
    <w:rsid w:val="621A6DD3"/>
    <w:rsid w:val="621F0086"/>
    <w:rsid w:val="622B3885"/>
    <w:rsid w:val="622F287E"/>
    <w:rsid w:val="623844F4"/>
    <w:rsid w:val="623954AB"/>
    <w:rsid w:val="62505458"/>
    <w:rsid w:val="625767E7"/>
    <w:rsid w:val="62766E03"/>
    <w:rsid w:val="6280757E"/>
    <w:rsid w:val="62B56CD2"/>
    <w:rsid w:val="62E55633"/>
    <w:rsid w:val="630263D7"/>
    <w:rsid w:val="63141A74"/>
    <w:rsid w:val="633A0AC0"/>
    <w:rsid w:val="634C3904"/>
    <w:rsid w:val="634E4F86"/>
    <w:rsid w:val="63531F8D"/>
    <w:rsid w:val="6353259C"/>
    <w:rsid w:val="63696264"/>
    <w:rsid w:val="638C227F"/>
    <w:rsid w:val="639B7CD8"/>
    <w:rsid w:val="639D1E42"/>
    <w:rsid w:val="63A77F40"/>
    <w:rsid w:val="63BC6A9A"/>
    <w:rsid w:val="63F01943"/>
    <w:rsid w:val="64151F48"/>
    <w:rsid w:val="641B0E8A"/>
    <w:rsid w:val="64256973"/>
    <w:rsid w:val="643F0DC9"/>
    <w:rsid w:val="644C7EA1"/>
    <w:rsid w:val="647E0EAE"/>
    <w:rsid w:val="648A46E4"/>
    <w:rsid w:val="64901CDF"/>
    <w:rsid w:val="64AC6408"/>
    <w:rsid w:val="64D23995"/>
    <w:rsid w:val="64DD4813"/>
    <w:rsid w:val="64E102CB"/>
    <w:rsid w:val="64E12312"/>
    <w:rsid w:val="64E262CE"/>
    <w:rsid w:val="64F8789F"/>
    <w:rsid w:val="650224CC"/>
    <w:rsid w:val="6507446B"/>
    <w:rsid w:val="652A31DB"/>
    <w:rsid w:val="6530528B"/>
    <w:rsid w:val="65A11CE5"/>
    <w:rsid w:val="65DB74FA"/>
    <w:rsid w:val="662A7F2C"/>
    <w:rsid w:val="66BC0157"/>
    <w:rsid w:val="66BF2BAD"/>
    <w:rsid w:val="66F81DD8"/>
    <w:rsid w:val="67136C12"/>
    <w:rsid w:val="67326B4B"/>
    <w:rsid w:val="67542D87"/>
    <w:rsid w:val="67746F85"/>
    <w:rsid w:val="6775770F"/>
    <w:rsid w:val="677671A1"/>
    <w:rsid w:val="678C0773"/>
    <w:rsid w:val="67931B01"/>
    <w:rsid w:val="67BA0E3C"/>
    <w:rsid w:val="67C023A9"/>
    <w:rsid w:val="67CE71DC"/>
    <w:rsid w:val="67E934CF"/>
    <w:rsid w:val="68093B71"/>
    <w:rsid w:val="68723567"/>
    <w:rsid w:val="68CC22D3"/>
    <w:rsid w:val="68D51CA5"/>
    <w:rsid w:val="69102A7A"/>
    <w:rsid w:val="697E527C"/>
    <w:rsid w:val="69B35505"/>
    <w:rsid w:val="69B705EC"/>
    <w:rsid w:val="69D02B99"/>
    <w:rsid w:val="6A1C5DDE"/>
    <w:rsid w:val="6A40194C"/>
    <w:rsid w:val="6A6D488B"/>
    <w:rsid w:val="6A721EA2"/>
    <w:rsid w:val="6A890F99"/>
    <w:rsid w:val="6A9F78A3"/>
    <w:rsid w:val="6AF059AE"/>
    <w:rsid w:val="6AF6662F"/>
    <w:rsid w:val="6B171875"/>
    <w:rsid w:val="6B234F4A"/>
    <w:rsid w:val="6B442F1F"/>
    <w:rsid w:val="6B5B2BB8"/>
    <w:rsid w:val="6B7B2FD8"/>
    <w:rsid w:val="6C3C0FDC"/>
    <w:rsid w:val="6C4853F2"/>
    <w:rsid w:val="6C524F26"/>
    <w:rsid w:val="6C625DD2"/>
    <w:rsid w:val="6C77063D"/>
    <w:rsid w:val="6C803C72"/>
    <w:rsid w:val="6CBE13CE"/>
    <w:rsid w:val="6D147240"/>
    <w:rsid w:val="6D25144D"/>
    <w:rsid w:val="6D3C22F3"/>
    <w:rsid w:val="6D3E606B"/>
    <w:rsid w:val="6DDB1B0C"/>
    <w:rsid w:val="6DED4B84"/>
    <w:rsid w:val="6DFA74CC"/>
    <w:rsid w:val="6E385D09"/>
    <w:rsid w:val="6E39717B"/>
    <w:rsid w:val="6E7361E8"/>
    <w:rsid w:val="6E7A54C7"/>
    <w:rsid w:val="6E8D7E4B"/>
    <w:rsid w:val="6EAC5256"/>
    <w:rsid w:val="6EAE5472"/>
    <w:rsid w:val="6F484F7F"/>
    <w:rsid w:val="6F571666"/>
    <w:rsid w:val="6F7E4E45"/>
    <w:rsid w:val="6F827B5D"/>
    <w:rsid w:val="6F901890"/>
    <w:rsid w:val="6FAA79E8"/>
    <w:rsid w:val="6FB70357"/>
    <w:rsid w:val="6FCA2ACC"/>
    <w:rsid w:val="6FE17097"/>
    <w:rsid w:val="6FE81430"/>
    <w:rsid w:val="6FEB625E"/>
    <w:rsid w:val="6FEC6252"/>
    <w:rsid w:val="6FF47476"/>
    <w:rsid w:val="70006EB5"/>
    <w:rsid w:val="700F08C0"/>
    <w:rsid w:val="701E606E"/>
    <w:rsid w:val="70313C65"/>
    <w:rsid w:val="7040644A"/>
    <w:rsid w:val="704F0ED7"/>
    <w:rsid w:val="705B714E"/>
    <w:rsid w:val="706F2E94"/>
    <w:rsid w:val="70981F36"/>
    <w:rsid w:val="70B72B47"/>
    <w:rsid w:val="70BA1EAD"/>
    <w:rsid w:val="70DA60AB"/>
    <w:rsid w:val="70EE5FFA"/>
    <w:rsid w:val="712E1E4B"/>
    <w:rsid w:val="71397275"/>
    <w:rsid w:val="713E0F09"/>
    <w:rsid w:val="71600E32"/>
    <w:rsid w:val="716D33C3"/>
    <w:rsid w:val="718F158B"/>
    <w:rsid w:val="71933005"/>
    <w:rsid w:val="719E357C"/>
    <w:rsid w:val="71CC633B"/>
    <w:rsid w:val="71D34078"/>
    <w:rsid w:val="721E646B"/>
    <w:rsid w:val="722C2936"/>
    <w:rsid w:val="72966949"/>
    <w:rsid w:val="72D026DA"/>
    <w:rsid w:val="72DA44FF"/>
    <w:rsid w:val="72EB15F3"/>
    <w:rsid w:val="7306039D"/>
    <w:rsid w:val="73491C0D"/>
    <w:rsid w:val="736B1B84"/>
    <w:rsid w:val="737C78ED"/>
    <w:rsid w:val="738B18DE"/>
    <w:rsid w:val="73966C01"/>
    <w:rsid w:val="73A00AF1"/>
    <w:rsid w:val="73B65D68"/>
    <w:rsid w:val="73C92407"/>
    <w:rsid w:val="73E01848"/>
    <w:rsid w:val="73F76EDC"/>
    <w:rsid w:val="7404235A"/>
    <w:rsid w:val="7412426C"/>
    <w:rsid w:val="7416389E"/>
    <w:rsid w:val="742762A4"/>
    <w:rsid w:val="7432716E"/>
    <w:rsid w:val="7467234B"/>
    <w:rsid w:val="74B530B7"/>
    <w:rsid w:val="74E22F5B"/>
    <w:rsid w:val="74E60521"/>
    <w:rsid w:val="74EA0887"/>
    <w:rsid w:val="750F6D59"/>
    <w:rsid w:val="751D2A0A"/>
    <w:rsid w:val="754E52B9"/>
    <w:rsid w:val="75622B13"/>
    <w:rsid w:val="75671ED7"/>
    <w:rsid w:val="757F5473"/>
    <w:rsid w:val="75821800"/>
    <w:rsid w:val="75A153E9"/>
    <w:rsid w:val="75DD4DFD"/>
    <w:rsid w:val="75F53987"/>
    <w:rsid w:val="7601232C"/>
    <w:rsid w:val="76726D86"/>
    <w:rsid w:val="767F69D7"/>
    <w:rsid w:val="7682346D"/>
    <w:rsid w:val="76824261"/>
    <w:rsid w:val="76980398"/>
    <w:rsid w:val="769D2054"/>
    <w:rsid w:val="76B2196A"/>
    <w:rsid w:val="76F93003"/>
    <w:rsid w:val="77037899"/>
    <w:rsid w:val="7726029C"/>
    <w:rsid w:val="772B58B2"/>
    <w:rsid w:val="775E5C88"/>
    <w:rsid w:val="775F3697"/>
    <w:rsid w:val="778B6351"/>
    <w:rsid w:val="77AB445A"/>
    <w:rsid w:val="77D53A70"/>
    <w:rsid w:val="77D93560"/>
    <w:rsid w:val="77DD4C63"/>
    <w:rsid w:val="77F951E6"/>
    <w:rsid w:val="78C23FF4"/>
    <w:rsid w:val="7901354B"/>
    <w:rsid w:val="79A13C0A"/>
    <w:rsid w:val="79A656C4"/>
    <w:rsid w:val="79BC0A44"/>
    <w:rsid w:val="79C8563A"/>
    <w:rsid w:val="79C97B72"/>
    <w:rsid w:val="7A2F16EC"/>
    <w:rsid w:val="7A94376E"/>
    <w:rsid w:val="7ACD1873"/>
    <w:rsid w:val="7AE55D78"/>
    <w:rsid w:val="7B02249B"/>
    <w:rsid w:val="7B09415C"/>
    <w:rsid w:val="7B193C74"/>
    <w:rsid w:val="7B2F5245"/>
    <w:rsid w:val="7B332F87"/>
    <w:rsid w:val="7BA268EC"/>
    <w:rsid w:val="7BA7127F"/>
    <w:rsid w:val="7BB52A0C"/>
    <w:rsid w:val="7BB816DF"/>
    <w:rsid w:val="7C122B9D"/>
    <w:rsid w:val="7C1570E2"/>
    <w:rsid w:val="7C1C7EBF"/>
    <w:rsid w:val="7C3F3BAE"/>
    <w:rsid w:val="7C532F51"/>
    <w:rsid w:val="7C5B09E8"/>
    <w:rsid w:val="7C611D76"/>
    <w:rsid w:val="7C8415C1"/>
    <w:rsid w:val="7C9D1B23"/>
    <w:rsid w:val="7CAC1243"/>
    <w:rsid w:val="7CAD6922"/>
    <w:rsid w:val="7CD9190C"/>
    <w:rsid w:val="7CDE5175"/>
    <w:rsid w:val="7D4C208E"/>
    <w:rsid w:val="7D8775BA"/>
    <w:rsid w:val="7DD10836"/>
    <w:rsid w:val="7E0155BF"/>
    <w:rsid w:val="7E0D3F64"/>
    <w:rsid w:val="7E325778"/>
    <w:rsid w:val="7E3A63DB"/>
    <w:rsid w:val="7E9006F1"/>
    <w:rsid w:val="7ECC2A81"/>
    <w:rsid w:val="7EDA57F1"/>
    <w:rsid w:val="7EE97F06"/>
    <w:rsid w:val="7F2F3A66"/>
    <w:rsid w:val="7F313615"/>
    <w:rsid w:val="7FC41FE6"/>
    <w:rsid w:val="7FE05313"/>
    <w:rsid w:val="7FF60A27"/>
    <w:rsid w:val="7FFB70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3"/>
    <w:basedOn w:val="1"/>
    <w:next w:val="1"/>
    <w:qFormat/>
    <w:uiPriority w:val="0"/>
    <w:pPr>
      <w:keepNext/>
      <w:keepLines/>
      <w:autoSpaceDE w:val="0"/>
      <w:autoSpaceDN w:val="0"/>
      <w:adjustRightInd w:val="0"/>
      <w:spacing w:before="260" w:after="260" w:line="416" w:lineRule="atLeast"/>
      <w:jc w:val="left"/>
      <w:outlineLvl w:val="2"/>
    </w:pPr>
    <w:rPr>
      <w:rFonts w:hint="eastAsia" w:ascii="宋体" w:hAnsi="宋体"/>
      <w:b/>
      <w:sz w:val="32"/>
      <w:szCs w:val="20"/>
    </w:rPr>
  </w:style>
  <w:style w:type="paragraph" w:styleId="4">
    <w:name w:val="heading 4"/>
    <w:basedOn w:val="1"/>
    <w:next w:val="1"/>
    <w:qFormat/>
    <w:uiPriority w:val="0"/>
    <w:pPr>
      <w:keepNext/>
      <w:jc w:val="center"/>
      <w:outlineLvl w:val="3"/>
    </w:pPr>
    <w:rPr>
      <w:rFonts w:eastAsia="新宋体"/>
      <w:kern w:val="0"/>
      <w:sz w:val="30"/>
      <w:szCs w:val="21"/>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8"/>
    <w:semiHidden/>
    <w:unhideWhenUsed/>
    <w:qFormat/>
    <w:uiPriority w:val="0"/>
    <w:rPr>
      <w:rFonts w:ascii="Microsoft YaHei UI" w:eastAsia="Microsoft YaHei UI"/>
      <w:sz w:val="18"/>
      <w:szCs w:val="18"/>
    </w:rPr>
  </w:style>
  <w:style w:type="paragraph" w:styleId="6">
    <w:name w:val="Body Text"/>
    <w:basedOn w:val="1"/>
    <w:next w:val="1"/>
    <w:qFormat/>
    <w:uiPriority w:val="0"/>
    <w:pPr>
      <w:spacing w:after="120"/>
    </w:pPr>
    <w:rPr>
      <w:rFonts w:ascii="Times New Roman" w:hAnsi="Times New Roman"/>
      <w:szCs w:val="20"/>
    </w:rPr>
  </w:style>
  <w:style w:type="paragraph" w:styleId="7">
    <w:name w:val="Body Text Indent"/>
    <w:basedOn w:val="1"/>
    <w:next w:val="8"/>
    <w:qFormat/>
    <w:uiPriority w:val="0"/>
    <w:pPr>
      <w:ind w:left="420" w:leftChars="200"/>
    </w:pPr>
  </w:style>
  <w:style w:type="paragraph" w:styleId="8">
    <w:name w:val="envelope return"/>
    <w:basedOn w:val="1"/>
    <w:qFormat/>
    <w:uiPriority w:val="99"/>
    <w:pPr>
      <w:snapToGrid w:val="0"/>
    </w:pPr>
    <w:rPr>
      <w:rFonts w:ascii="Arial" w:hAnsi="Arial" w:cs="Arial"/>
    </w:rPr>
  </w:style>
  <w:style w:type="paragraph" w:styleId="9">
    <w:name w:val="Plain Text"/>
    <w:basedOn w:val="1"/>
    <w:next w:val="1"/>
    <w:qFormat/>
    <w:uiPriority w:val="0"/>
    <w:rPr>
      <w:rFonts w:hint="eastAsia" w:ascii="宋体" w:hAnsi="Courier New"/>
      <w:szCs w:val="20"/>
    </w:rPr>
  </w:style>
  <w:style w:type="paragraph" w:styleId="10">
    <w:name w:val="footer"/>
    <w:basedOn w:val="1"/>
    <w:link w:val="35"/>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widowControl/>
      <w:spacing w:before="100" w:beforeAutospacing="1" w:after="100" w:afterAutospacing="1"/>
      <w:jc w:val="left"/>
    </w:pPr>
    <w:rPr>
      <w:rFonts w:hint="eastAsia" w:ascii="Arial Unicode MS" w:hAnsi="Arial Unicode MS"/>
      <w:kern w:val="0"/>
      <w:sz w:val="24"/>
      <w:szCs w:val="20"/>
    </w:rPr>
  </w:style>
  <w:style w:type="paragraph" w:styleId="13">
    <w:name w:val="Body Text First Indent 2"/>
    <w:basedOn w:val="7"/>
    <w:next w:val="1"/>
    <w:qFormat/>
    <w:uiPriority w:val="0"/>
    <w:pPr>
      <w:spacing w:after="120"/>
      <w:ind w:firstLine="420" w:firstLineChars="200"/>
    </w:pPr>
    <w:rPr>
      <w:rFonts w:ascii="Times New Roman" w:hAnsi="Times New Roman"/>
      <w:szCs w:val="20"/>
    </w:rPr>
  </w:style>
  <w:style w:type="character" w:styleId="16">
    <w:name w:val="FollowedHyperlink"/>
    <w:qFormat/>
    <w:uiPriority w:val="0"/>
    <w:rPr>
      <w:color w:val="800080"/>
      <w:u w:val="none"/>
    </w:rPr>
  </w:style>
  <w:style w:type="character" w:styleId="17">
    <w:name w:val="HTML Definition"/>
    <w:basedOn w:val="15"/>
    <w:qFormat/>
    <w:uiPriority w:val="0"/>
  </w:style>
  <w:style w:type="character" w:styleId="18">
    <w:name w:val="HTML Typewriter"/>
    <w:basedOn w:val="15"/>
    <w:qFormat/>
    <w:uiPriority w:val="0"/>
    <w:rPr>
      <w:rFonts w:hint="default" w:ascii="monospace" w:hAnsi="monospace" w:eastAsia="monospace" w:cs="monospace"/>
      <w:sz w:val="20"/>
    </w:rPr>
  </w:style>
  <w:style w:type="character" w:styleId="19">
    <w:name w:val="HTML Acronym"/>
    <w:basedOn w:val="15"/>
    <w:qFormat/>
    <w:uiPriority w:val="0"/>
  </w:style>
  <w:style w:type="character" w:styleId="20">
    <w:name w:val="HTML Variable"/>
    <w:basedOn w:val="15"/>
    <w:qFormat/>
    <w:uiPriority w:val="0"/>
  </w:style>
  <w:style w:type="character" w:styleId="21">
    <w:name w:val="Hyperlink"/>
    <w:basedOn w:val="15"/>
    <w:qFormat/>
    <w:uiPriority w:val="0"/>
    <w:rPr>
      <w:color w:val="0000FF"/>
      <w:u w:val="none"/>
    </w:rPr>
  </w:style>
  <w:style w:type="character" w:styleId="22">
    <w:name w:val="HTML Code"/>
    <w:basedOn w:val="15"/>
    <w:qFormat/>
    <w:uiPriority w:val="0"/>
    <w:rPr>
      <w:rFonts w:ascii="monospace" w:hAnsi="monospace" w:eastAsia="monospace" w:cs="monospace"/>
      <w:sz w:val="20"/>
    </w:rPr>
  </w:style>
  <w:style w:type="character" w:styleId="23">
    <w:name w:val="HTML Cite"/>
    <w:basedOn w:val="15"/>
    <w:qFormat/>
    <w:uiPriority w:val="0"/>
  </w:style>
  <w:style w:type="character" w:styleId="24">
    <w:name w:val="HTML Keyboard"/>
    <w:basedOn w:val="15"/>
    <w:qFormat/>
    <w:uiPriority w:val="0"/>
    <w:rPr>
      <w:rFonts w:hint="default" w:ascii="monospace" w:hAnsi="monospace" w:eastAsia="monospace" w:cs="monospace"/>
      <w:sz w:val="20"/>
    </w:rPr>
  </w:style>
  <w:style w:type="character" w:styleId="25">
    <w:name w:val="HTML Sample"/>
    <w:basedOn w:val="15"/>
    <w:qFormat/>
    <w:uiPriority w:val="0"/>
    <w:rPr>
      <w:rFonts w:hint="default" w:ascii="monospace" w:hAnsi="monospace" w:eastAsia="monospace" w:cs="monospace"/>
    </w:rPr>
  </w:style>
  <w:style w:type="paragraph" w:customStyle="1" w:styleId="26">
    <w:name w:val="表格文字"/>
    <w:basedOn w:val="7"/>
    <w:next w:val="6"/>
    <w:qFormat/>
    <w:uiPriority w:val="0"/>
    <w:pPr>
      <w:autoSpaceDE w:val="0"/>
      <w:autoSpaceDN w:val="0"/>
      <w:spacing w:before="6" w:after="6"/>
    </w:pPr>
    <w:rPr>
      <w:rFonts w:ascii="宋体" w:hAnsi="宋体" w:cs="宋体"/>
      <w:kern w:val="0"/>
      <w:sz w:val="20"/>
      <w:szCs w:val="20"/>
    </w:rPr>
  </w:style>
  <w:style w:type="paragraph" w:customStyle="1" w:styleId="27">
    <w:name w:val="二级目录"/>
    <w:basedOn w:val="1"/>
    <w:next w:val="1"/>
    <w:qFormat/>
    <w:uiPriority w:val="0"/>
    <w:pPr>
      <w:widowControl/>
      <w:tabs>
        <w:tab w:val="left" w:pos="720"/>
      </w:tabs>
      <w:ind w:left="720" w:hanging="720"/>
      <w:jc w:val="left"/>
      <w:outlineLvl w:val="1"/>
    </w:pPr>
    <w:rPr>
      <w:rFonts w:ascii="Times New Roman" w:hAnsi="Times New Roman"/>
      <w:b/>
      <w:sz w:val="30"/>
      <w:szCs w:val="28"/>
    </w:rPr>
  </w:style>
  <w:style w:type="paragraph" w:customStyle="1" w:styleId="28">
    <w:name w:val="首行缩进"/>
    <w:basedOn w:val="1"/>
    <w:qFormat/>
    <w:uiPriority w:val="0"/>
    <w:pPr>
      <w:spacing w:line="360" w:lineRule="auto"/>
      <w:ind w:firstLine="480" w:firstLineChars="200"/>
    </w:pPr>
    <w:rPr>
      <w:rFonts w:ascii="Times New Roman" w:hAnsi="Times New Roman"/>
      <w:szCs w:val="20"/>
    </w:rPr>
  </w:style>
  <w:style w:type="character" w:customStyle="1" w:styleId="29">
    <w:name w:val="first-child"/>
    <w:basedOn w:val="15"/>
    <w:qFormat/>
    <w:uiPriority w:val="0"/>
  </w:style>
  <w:style w:type="character" w:customStyle="1" w:styleId="30">
    <w:name w:val="hover2"/>
    <w:basedOn w:val="15"/>
    <w:qFormat/>
    <w:uiPriority w:val="0"/>
    <w:rPr>
      <w:color w:val="5FB878"/>
    </w:rPr>
  </w:style>
  <w:style w:type="character" w:customStyle="1" w:styleId="31">
    <w:name w:val="hover3"/>
    <w:basedOn w:val="15"/>
    <w:qFormat/>
    <w:uiPriority w:val="0"/>
    <w:rPr>
      <w:color w:val="5FB878"/>
    </w:rPr>
  </w:style>
  <w:style w:type="character" w:customStyle="1" w:styleId="32">
    <w:name w:val="hover4"/>
    <w:basedOn w:val="15"/>
    <w:qFormat/>
    <w:uiPriority w:val="0"/>
    <w:rPr>
      <w:color w:val="FFFFFF"/>
    </w:rPr>
  </w:style>
  <w:style w:type="character" w:customStyle="1" w:styleId="33">
    <w:name w:val="layui-this"/>
    <w:basedOn w:val="15"/>
    <w:qFormat/>
    <w:uiPriority w:val="0"/>
    <w:rPr>
      <w:bdr w:val="single" w:color="EEEEEE" w:sz="6" w:space="0"/>
      <w:shd w:val="clear" w:color="auto" w:fill="FFFFFF"/>
    </w:rPr>
  </w:style>
  <w:style w:type="paragraph" w:customStyle="1" w:styleId="34">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35">
    <w:name w:val="页脚 Char"/>
    <w:basedOn w:val="15"/>
    <w:link w:val="10"/>
    <w:qFormat/>
    <w:uiPriority w:val="99"/>
    <w:rPr>
      <w:rFonts w:ascii="Calibri" w:hAnsi="Calibri"/>
      <w:kern w:val="2"/>
      <w:sz w:val="18"/>
      <w:szCs w:val="24"/>
    </w:rPr>
  </w:style>
  <w:style w:type="paragraph" w:styleId="36">
    <w:name w:val="List Paragraph"/>
    <w:basedOn w:val="1"/>
    <w:qFormat/>
    <w:uiPriority w:val="99"/>
    <w:pPr>
      <w:ind w:firstLine="420" w:firstLineChars="200"/>
    </w:pPr>
  </w:style>
  <w:style w:type="character" w:customStyle="1" w:styleId="37">
    <w:name w:val="标题 1 Char"/>
    <w:link w:val="2"/>
    <w:qFormat/>
    <w:uiPriority w:val="0"/>
    <w:rPr>
      <w:b/>
      <w:kern w:val="44"/>
      <w:sz w:val="44"/>
    </w:rPr>
  </w:style>
  <w:style w:type="character" w:customStyle="1" w:styleId="38">
    <w:name w:val="文档结构图 Char"/>
    <w:basedOn w:val="15"/>
    <w:link w:val="5"/>
    <w:semiHidden/>
    <w:qFormat/>
    <w:uiPriority w:val="0"/>
    <w:rPr>
      <w:rFonts w:ascii="Microsoft YaHei UI" w:hAnsi="Calibri" w:eastAsia="Microsoft YaHei UI"/>
      <w:kern w:val="2"/>
      <w:sz w:val="18"/>
      <w:szCs w:val="18"/>
    </w:rPr>
  </w:style>
  <w:style w:type="paragraph" w:customStyle="1" w:styleId="39">
    <w:name w:val="列出段落1"/>
    <w:basedOn w:val="1"/>
    <w:autoRedefine/>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10611</Words>
  <Characters>11023</Characters>
  <Lines>140</Lines>
  <Paragraphs>39</Paragraphs>
  <TotalTime>54</TotalTime>
  <ScaleCrop>false</ScaleCrop>
  <LinksUpToDate>false</LinksUpToDate>
  <CharactersWithSpaces>11292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2021-11-08T09:01:00Z</dcterms:created>
  <dc:creator>Administrator</dc:creator>
  <cp:lastModifiedBy>烟雨格</cp:lastModifiedBy>
  <cp:lastPrinted>2024-10-10T06:11:00Z</cp:lastPrinted>
  <dcterms:modified xsi:type="dcterms:W3CDTF">2025-10-10T00:37:35Z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D00BEDF0265040FABF30B011DF723607_13</vt:lpwstr>
  </property>
  <property fmtid="{D5CDD505-2E9C-101B-9397-08002B2CF9AE}" pid="4" name="KSOTemplateDocerSaveRecord">
    <vt:lpwstr>eyJoZGlkIjoiNzUwYWMzNWQ2YWM2ZDMwOWIwOGYwYWU2ZjE2NjM2NTgiLCJ1c2VySWQiOiI0MjM3MjM4NDIifQ==</vt:lpwstr>
  </property>
</Properties>
</file>