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C35779">
      <w:pPr>
        <w:spacing w:line="360" w:lineRule="auto"/>
        <w:ind w:firstLine="883"/>
        <w:rPr>
          <w:rFonts w:ascii="宋体" w:hAnsi="宋体" w:cs="宋体"/>
          <w:b/>
          <w:sz w:val="44"/>
          <w:szCs w:val="44"/>
        </w:rPr>
      </w:pPr>
      <w:r>
        <w:rPr>
          <w:rFonts w:hint="eastAsia" w:ascii="宋体" w:hAnsi="宋体" w:cs="宋体"/>
          <w:b/>
          <w:sz w:val="44"/>
          <w:szCs w:val="44"/>
        </w:rPr>
        <w:t xml:space="preserve">             </w:t>
      </w:r>
    </w:p>
    <w:p w14:paraId="10A2F97C">
      <w:pPr>
        <w:jc w:val="center"/>
        <w:rPr>
          <w:rFonts w:hint="eastAsia" w:ascii="仿宋" w:hAnsi="仿宋" w:eastAsia="仿宋" w:cs="仿宋"/>
          <w:b/>
          <w:bCs w:val="0"/>
          <w:sz w:val="44"/>
          <w:szCs w:val="44"/>
          <w:highlight w:val="none"/>
          <w:lang w:val="en-US" w:eastAsia="zh-CN"/>
        </w:rPr>
      </w:pPr>
      <w:r>
        <w:rPr>
          <w:rFonts w:hint="eastAsia" w:ascii="仿宋" w:hAnsi="仿宋" w:eastAsia="仿宋" w:cs="仿宋"/>
          <w:b/>
          <w:bCs w:val="0"/>
          <w:sz w:val="44"/>
          <w:szCs w:val="44"/>
          <w:highlight w:val="none"/>
          <w:lang w:val="en-US" w:eastAsia="zh-CN"/>
        </w:rPr>
        <w:t>启东市城市水处理公司园区污水厂地磅</w:t>
      </w:r>
    </w:p>
    <w:p w14:paraId="702CD3C3">
      <w:pPr>
        <w:jc w:val="center"/>
        <w:rPr>
          <w:rFonts w:hint="eastAsia" w:ascii="仿宋" w:hAnsi="仿宋" w:eastAsia="仿宋" w:cs="仿宋"/>
          <w:b/>
          <w:sz w:val="44"/>
          <w:szCs w:val="44"/>
        </w:rPr>
      </w:pPr>
      <w:r>
        <w:rPr>
          <w:rFonts w:hint="eastAsia" w:ascii="仿宋" w:hAnsi="仿宋" w:eastAsia="仿宋" w:cs="仿宋"/>
          <w:b/>
          <w:bCs w:val="0"/>
          <w:sz w:val="44"/>
          <w:szCs w:val="44"/>
          <w:highlight w:val="none"/>
          <w:lang w:val="en-US" w:eastAsia="zh-CN"/>
        </w:rPr>
        <w:t>加装项目</w:t>
      </w:r>
    </w:p>
    <w:p w14:paraId="16EA1006">
      <w:pPr>
        <w:ind w:firstLine="2008"/>
        <w:jc w:val="center"/>
        <w:rPr>
          <w:rFonts w:ascii="宋体" w:hAnsi="宋体" w:cs="宋体"/>
          <w:b/>
          <w:sz w:val="100"/>
          <w:szCs w:val="100"/>
        </w:rPr>
      </w:pPr>
    </w:p>
    <w:p w14:paraId="4089F84F">
      <w:pPr>
        <w:ind w:firstLine="1506" w:firstLineChars="150"/>
        <w:rPr>
          <w:rFonts w:ascii="仿宋" w:hAnsi="仿宋" w:eastAsia="仿宋" w:cs="仿宋"/>
          <w:b/>
          <w:sz w:val="100"/>
          <w:szCs w:val="100"/>
        </w:rPr>
      </w:pPr>
      <w:r>
        <w:rPr>
          <w:rFonts w:hint="eastAsia" w:ascii="仿宋" w:hAnsi="仿宋" w:eastAsia="仿宋" w:cs="仿宋"/>
          <w:b/>
          <w:sz w:val="100"/>
          <w:szCs w:val="100"/>
        </w:rPr>
        <w:t>采购询价文件</w:t>
      </w:r>
    </w:p>
    <w:p w14:paraId="3129F011">
      <w:pPr>
        <w:keepNext/>
        <w:spacing w:line="500" w:lineRule="exact"/>
        <w:ind w:firstLine="883"/>
        <w:jc w:val="center"/>
        <w:outlineLvl w:val="5"/>
        <w:rPr>
          <w:rFonts w:ascii="宋体" w:hAnsi="宋体" w:cs="宋体"/>
          <w:b/>
          <w:kern w:val="0"/>
          <w:sz w:val="44"/>
          <w:szCs w:val="20"/>
        </w:rPr>
      </w:pPr>
    </w:p>
    <w:p w14:paraId="0CC30FC9">
      <w:pPr>
        <w:keepNext/>
        <w:spacing w:line="500" w:lineRule="exact"/>
        <w:ind w:firstLine="883"/>
        <w:jc w:val="center"/>
        <w:outlineLvl w:val="5"/>
        <w:rPr>
          <w:rFonts w:ascii="宋体" w:hAnsi="宋体" w:cs="宋体"/>
          <w:b/>
          <w:kern w:val="0"/>
          <w:sz w:val="44"/>
          <w:szCs w:val="20"/>
        </w:rPr>
      </w:pPr>
    </w:p>
    <w:p w14:paraId="45ED3398">
      <w:pPr>
        <w:keepNext/>
        <w:spacing w:line="500" w:lineRule="exact"/>
        <w:ind w:firstLine="723"/>
        <w:jc w:val="center"/>
        <w:outlineLvl w:val="5"/>
        <w:rPr>
          <w:rFonts w:ascii="宋体" w:hAnsi="宋体" w:cs="宋体"/>
          <w:b/>
          <w:kern w:val="0"/>
          <w:sz w:val="36"/>
          <w:szCs w:val="36"/>
        </w:rPr>
      </w:pPr>
    </w:p>
    <w:p w14:paraId="1B53B0D6">
      <w:pPr>
        <w:spacing w:line="500" w:lineRule="exact"/>
        <w:ind w:firstLine="420"/>
        <w:rPr>
          <w:rFonts w:ascii="宋体" w:hAnsi="宋体" w:cs="宋体"/>
        </w:rPr>
      </w:pPr>
    </w:p>
    <w:p w14:paraId="13458204">
      <w:pPr>
        <w:spacing w:line="500" w:lineRule="exact"/>
        <w:ind w:firstLine="640"/>
        <w:rPr>
          <w:rFonts w:ascii="宋体" w:hAnsi="宋体" w:cs="宋体"/>
          <w:sz w:val="32"/>
        </w:rPr>
      </w:pPr>
    </w:p>
    <w:p w14:paraId="3D1EF418">
      <w:pPr>
        <w:spacing w:line="500" w:lineRule="exact"/>
        <w:ind w:firstLine="640"/>
        <w:rPr>
          <w:rFonts w:ascii="宋体" w:hAnsi="宋体" w:cs="宋体"/>
          <w:sz w:val="32"/>
        </w:rPr>
      </w:pPr>
    </w:p>
    <w:p w14:paraId="64930A64">
      <w:pPr>
        <w:spacing w:line="500" w:lineRule="exact"/>
        <w:ind w:firstLine="640"/>
        <w:jc w:val="center"/>
        <w:rPr>
          <w:rFonts w:ascii="宋体" w:hAnsi="宋体" w:cs="宋体"/>
          <w:sz w:val="32"/>
        </w:rPr>
      </w:pPr>
    </w:p>
    <w:p w14:paraId="4A140578">
      <w:pPr>
        <w:spacing w:line="312" w:lineRule="auto"/>
        <w:ind w:firstLine="723"/>
        <w:jc w:val="center"/>
        <w:rPr>
          <w:rFonts w:ascii="仿宋" w:hAnsi="仿宋" w:eastAsia="仿宋" w:cs="仿宋"/>
          <w:b/>
          <w:sz w:val="36"/>
          <w:szCs w:val="36"/>
        </w:rPr>
      </w:pPr>
      <w:r>
        <w:rPr>
          <w:rFonts w:hint="eastAsia" w:ascii="仿宋" w:hAnsi="仿宋" w:eastAsia="仿宋" w:cs="仿宋"/>
          <w:b/>
          <w:sz w:val="36"/>
          <w:szCs w:val="36"/>
        </w:rPr>
        <w:t>启东市城市水处理有限公司</w:t>
      </w:r>
    </w:p>
    <w:p w14:paraId="792F9104">
      <w:pPr>
        <w:adjustRightInd w:val="0"/>
        <w:spacing w:before="120" w:after="120" w:line="500" w:lineRule="exact"/>
        <w:ind w:left="-2" w:right="120" w:firstLine="643"/>
        <w:jc w:val="center"/>
        <w:textAlignment w:val="baseline"/>
        <w:rPr>
          <w:rFonts w:ascii="仿宋" w:hAnsi="仿宋" w:eastAsia="仿宋" w:cs="仿宋"/>
          <w:b/>
          <w:bCs/>
          <w:kern w:val="0"/>
          <w:sz w:val="32"/>
          <w:highlight w:val="yellow"/>
        </w:rPr>
      </w:pPr>
      <w:r>
        <w:rPr>
          <w:rFonts w:hint="eastAsia" w:ascii="仿宋" w:hAnsi="仿宋" w:eastAsia="仿宋" w:cs="仿宋"/>
          <w:b/>
          <w:bCs/>
          <w:kern w:val="0"/>
          <w:sz w:val="32"/>
          <w:highlight w:val="yellow"/>
          <w:u w:val="single"/>
        </w:rPr>
        <w:t xml:space="preserve">  202</w:t>
      </w:r>
      <w:r>
        <w:rPr>
          <w:rFonts w:hint="eastAsia" w:ascii="仿宋" w:hAnsi="仿宋" w:eastAsia="仿宋" w:cs="仿宋"/>
          <w:b/>
          <w:bCs/>
          <w:kern w:val="0"/>
          <w:sz w:val="32"/>
          <w:highlight w:val="yellow"/>
          <w:u w:val="single"/>
          <w:lang w:val="en-US" w:eastAsia="zh-CN"/>
        </w:rPr>
        <w:t>5</w:t>
      </w:r>
      <w:r>
        <w:rPr>
          <w:rFonts w:hint="eastAsia" w:ascii="仿宋" w:hAnsi="仿宋" w:eastAsia="仿宋" w:cs="仿宋"/>
          <w:b/>
          <w:bCs/>
          <w:kern w:val="0"/>
          <w:sz w:val="32"/>
          <w:highlight w:val="yellow"/>
          <w:u w:val="single"/>
        </w:rPr>
        <w:t xml:space="preserve">  </w:t>
      </w:r>
      <w:r>
        <w:rPr>
          <w:rFonts w:hint="eastAsia" w:ascii="仿宋" w:hAnsi="仿宋" w:eastAsia="仿宋" w:cs="仿宋"/>
          <w:b/>
          <w:bCs/>
          <w:kern w:val="0"/>
          <w:sz w:val="32"/>
          <w:highlight w:val="yellow"/>
        </w:rPr>
        <w:t>年</w:t>
      </w:r>
      <w:r>
        <w:rPr>
          <w:rFonts w:hint="eastAsia" w:ascii="仿宋" w:hAnsi="仿宋" w:eastAsia="仿宋" w:cs="仿宋"/>
          <w:b/>
          <w:bCs/>
          <w:kern w:val="0"/>
          <w:sz w:val="32"/>
          <w:highlight w:val="yellow"/>
          <w:u w:val="single"/>
        </w:rPr>
        <w:t xml:space="preserve">  </w:t>
      </w:r>
      <w:r>
        <w:rPr>
          <w:rFonts w:hint="eastAsia" w:ascii="仿宋" w:hAnsi="仿宋" w:eastAsia="仿宋" w:cs="仿宋"/>
          <w:b/>
          <w:bCs/>
          <w:kern w:val="0"/>
          <w:sz w:val="32"/>
          <w:highlight w:val="yellow"/>
          <w:u w:val="single"/>
          <w:lang w:val="en-US" w:eastAsia="zh-CN"/>
        </w:rPr>
        <w:t>10</w:t>
      </w:r>
      <w:r>
        <w:rPr>
          <w:rFonts w:hint="eastAsia" w:ascii="仿宋" w:hAnsi="仿宋" w:eastAsia="仿宋" w:cs="仿宋"/>
          <w:b/>
          <w:bCs/>
          <w:kern w:val="0"/>
          <w:sz w:val="32"/>
          <w:highlight w:val="yellow"/>
          <w:u w:val="single"/>
        </w:rPr>
        <w:t xml:space="preserve"> </w:t>
      </w:r>
      <w:r>
        <w:rPr>
          <w:rFonts w:hint="eastAsia" w:ascii="仿宋" w:hAnsi="仿宋" w:eastAsia="仿宋" w:cs="仿宋"/>
          <w:b/>
          <w:bCs/>
          <w:kern w:val="0"/>
          <w:sz w:val="32"/>
          <w:highlight w:val="yellow"/>
        </w:rPr>
        <w:t>月</w:t>
      </w:r>
      <w:r>
        <w:rPr>
          <w:rFonts w:hint="eastAsia" w:ascii="仿宋" w:hAnsi="仿宋" w:eastAsia="仿宋" w:cs="仿宋"/>
          <w:b/>
          <w:bCs/>
          <w:kern w:val="0"/>
          <w:sz w:val="32"/>
          <w:highlight w:val="yellow"/>
          <w:u w:val="single"/>
        </w:rPr>
        <w:t xml:space="preserve">  </w:t>
      </w:r>
      <w:r>
        <w:rPr>
          <w:rFonts w:hint="eastAsia" w:ascii="仿宋" w:hAnsi="仿宋" w:eastAsia="仿宋" w:cs="仿宋"/>
          <w:b/>
          <w:bCs/>
          <w:kern w:val="0"/>
          <w:sz w:val="32"/>
          <w:highlight w:val="yellow"/>
          <w:u w:val="single"/>
          <w:lang w:val="en-US" w:eastAsia="zh-CN"/>
        </w:rPr>
        <w:t>9</w:t>
      </w:r>
      <w:r>
        <w:rPr>
          <w:rFonts w:hint="eastAsia" w:ascii="仿宋" w:hAnsi="仿宋" w:eastAsia="仿宋" w:cs="仿宋"/>
          <w:b/>
          <w:bCs/>
          <w:kern w:val="0"/>
          <w:sz w:val="32"/>
          <w:highlight w:val="yellow"/>
          <w:u w:val="single"/>
        </w:rPr>
        <w:t xml:space="preserve">  </w:t>
      </w:r>
      <w:r>
        <w:rPr>
          <w:rFonts w:hint="eastAsia" w:ascii="仿宋" w:hAnsi="仿宋" w:eastAsia="仿宋" w:cs="仿宋"/>
          <w:b/>
          <w:bCs/>
          <w:kern w:val="0"/>
          <w:sz w:val="32"/>
          <w:highlight w:val="yellow"/>
        </w:rPr>
        <w:t>日</w:t>
      </w:r>
    </w:p>
    <w:p w14:paraId="55A22A54">
      <w:pPr>
        <w:adjustRightInd w:val="0"/>
        <w:snapToGrid w:val="0"/>
        <w:spacing w:line="500" w:lineRule="exact"/>
        <w:ind w:firstLine="522"/>
        <w:rPr>
          <w:rFonts w:ascii="仿宋" w:hAnsi="仿宋" w:eastAsia="仿宋" w:cs="仿宋"/>
          <w:b/>
          <w:snapToGrid w:val="0"/>
          <w:sz w:val="26"/>
          <w:szCs w:val="28"/>
          <w:u w:val="single"/>
        </w:rPr>
      </w:pPr>
    </w:p>
    <w:p w14:paraId="3AFC7206">
      <w:pPr>
        <w:adjustRightInd w:val="0"/>
        <w:snapToGrid w:val="0"/>
        <w:spacing w:line="500" w:lineRule="exact"/>
        <w:ind w:firstLine="643" w:firstLineChars="200"/>
        <w:rPr>
          <w:rFonts w:ascii="仿宋" w:hAnsi="仿宋" w:eastAsia="仿宋" w:cs="仿宋"/>
          <w:b/>
          <w:snapToGrid w:val="0"/>
          <w:sz w:val="32"/>
          <w:szCs w:val="32"/>
        </w:rPr>
      </w:pPr>
      <w:r>
        <w:rPr>
          <w:rFonts w:hint="eastAsia" w:ascii="仿宋" w:hAnsi="仿宋" w:eastAsia="仿宋" w:cs="仿宋"/>
          <w:b/>
          <w:snapToGrid w:val="0"/>
          <w:sz w:val="32"/>
          <w:szCs w:val="32"/>
        </w:rPr>
        <w:t>地址:启东市经济开发区海洪路666号</w:t>
      </w:r>
    </w:p>
    <w:p w14:paraId="450CC218">
      <w:pPr>
        <w:adjustRightInd w:val="0"/>
        <w:snapToGrid w:val="0"/>
        <w:ind w:firstLine="643" w:firstLineChars="200"/>
        <w:rPr>
          <w:rFonts w:ascii="仿宋" w:hAnsi="仿宋" w:eastAsia="仿宋" w:cs="仿宋"/>
          <w:b/>
          <w:snapToGrid w:val="0"/>
          <w:sz w:val="32"/>
          <w:szCs w:val="32"/>
        </w:rPr>
      </w:pPr>
      <w:r>
        <w:rPr>
          <w:rFonts w:hint="eastAsia" w:ascii="仿宋" w:hAnsi="仿宋" w:eastAsia="仿宋" w:cs="仿宋"/>
          <w:b/>
          <w:snapToGrid w:val="0"/>
          <w:sz w:val="32"/>
          <w:szCs w:val="32"/>
        </w:rPr>
        <w:t>邮政编码：226200</w:t>
      </w:r>
    </w:p>
    <w:p w14:paraId="46A384C4">
      <w:pPr>
        <w:adjustRightInd w:val="0"/>
        <w:snapToGrid w:val="0"/>
        <w:ind w:firstLine="643" w:firstLineChars="200"/>
        <w:rPr>
          <w:rFonts w:ascii="仿宋" w:hAnsi="仿宋" w:eastAsia="仿宋" w:cs="仿宋"/>
          <w:b/>
          <w:snapToGrid w:val="0"/>
          <w:sz w:val="32"/>
          <w:szCs w:val="32"/>
        </w:rPr>
      </w:pPr>
      <w:r>
        <w:rPr>
          <w:rFonts w:hint="eastAsia" w:ascii="仿宋" w:hAnsi="仿宋" w:eastAsia="仿宋" w:cs="仿宋"/>
          <w:b/>
          <w:snapToGrid w:val="0"/>
          <w:sz w:val="32"/>
          <w:szCs w:val="32"/>
        </w:rPr>
        <w:t>网址：启东市城市水处理有限公司网站</w:t>
      </w:r>
    </w:p>
    <w:p w14:paraId="0DF3A23A">
      <w:pPr>
        <w:autoSpaceDE w:val="0"/>
        <w:autoSpaceDN w:val="0"/>
        <w:adjustRightInd w:val="0"/>
        <w:snapToGrid w:val="0"/>
        <w:spacing w:line="360" w:lineRule="auto"/>
        <w:ind w:firstLine="908"/>
        <w:jc w:val="center"/>
        <w:outlineLvl w:val="0"/>
        <w:rPr>
          <w:rFonts w:ascii="宋体" w:hAnsi="宋体" w:cs="宋体"/>
          <w:bCs/>
          <w:spacing w:val="7"/>
          <w:kern w:val="0"/>
          <w:sz w:val="44"/>
          <w:szCs w:val="44"/>
        </w:rPr>
      </w:pPr>
    </w:p>
    <w:p w14:paraId="70E71781">
      <w:pPr>
        <w:autoSpaceDE w:val="0"/>
        <w:autoSpaceDN w:val="0"/>
        <w:adjustRightInd w:val="0"/>
        <w:snapToGrid w:val="0"/>
        <w:spacing w:line="360" w:lineRule="auto"/>
        <w:ind w:firstLine="908"/>
        <w:jc w:val="center"/>
        <w:outlineLvl w:val="0"/>
        <w:rPr>
          <w:rFonts w:ascii="仿宋" w:hAnsi="仿宋" w:eastAsia="仿宋" w:cs="仿宋"/>
          <w:bCs/>
          <w:spacing w:val="7"/>
          <w:kern w:val="0"/>
          <w:sz w:val="44"/>
          <w:szCs w:val="44"/>
        </w:rPr>
      </w:pPr>
      <w:r>
        <w:rPr>
          <w:rFonts w:hint="eastAsia" w:ascii="仿宋" w:hAnsi="仿宋" w:eastAsia="仿宋" w:cs="仿宋"/>
          <w:bCs/>
          <w:spacing w:val="7"/>
          <w:kern w:val="0"/>
          <w:sz w:val="44"/>
          <w:szCs w:val="44"/>
        </w:rPr>
        <w:t>目录</w:t>
      </w:r>
    </w:p>
    <w:p w14:paraId="093BC243">
      <w:pPr>
        <w:autoSpaceDE w:val="0"/>
        <w:autoSpaceDN w:val="0"/>
        <w:adjustRightInd w:val="0"/>
        <w:snapToGrid w:val="0"/>
        <w:spacing w:line="360" w:lineRule="auto"/>
        <w:ind w:firstLine="588"/>
        <w:rPr>
          <w:rFonts w:ascii="仿宋" w:hAnsi="仿宋" w:eastAsia="仿宋" w:cs="仿宋"/>
          <w:bCs/>
          <w:spacing w:val="7"/>
          <w:kern w:val="0"/>
          <w:sz w:val="28"/>
          <w:szCs w:val="28"/>
        </w:rPr>
      </w:pPr>
    </w:p>
    <w:p w14:paraId="11409B8D">
      <w:pPr>
        <w:pStyle w:val="9"/>
        <w:adjustRightInd w:val="0"/>
        <w:snapToGrid w:val="0"/>
        <w:spacing w:after="0" w:line="360" w:lineRule="auto"/>
        <w:ind w:firstLine="420"/>
        <w:rPr>
          <w:rFonts w:ascii="仿宋" w:hAnsi="仿宋" w:eastAsia="仿宋" w:cs="仿宋"/>
        </w:rPr>
      </w:pPr>
    </w:p>
    <w:p w14:paraId="5E7E82E7">
      <w:pPr>
        <w:adjustRightInd w:val="0"/>
        <w:snapToGrid w:val="0"/>
        <w:spacing w:line="360" w:lineRule="auto"/>
        <w:ind w:firstLine="640" w:firstLineChars="200"/>
        <w:rPr>
          <w:rFonts w:ascii="仿宋" w:hAnsi="仿宋" w:eastAsia="仿宋" w:cs="仿宋"/>
          <w:bCs/>
          <w:sz w:val="32"/>
          <w:szCs w:val="32"/>
        </w:rPr>
      </w:pPr>
      <w:r>
        <w:rPr>
          <w:rFonts w:hint="eastAsia" w:ascii="仿宋" w:hAnsi="仿宋" w:eastAsia="仿宋" w:cs="仿宋"/>
          <w:bCs/>
          <w:sz w:val="32"/>
          <w:szCs w:val="32"/>
        </w:rPr>
        <w:t>第一部分  询价采购公告</w:t>
      </w:r>
    </w:p>
    <w:p w14:paraId="5A4E20E7">
      <w:pPr>
        <w:adjustRightInd w:val="0"/>
        <w:snapToGrid w:val="0"/>
        <w:spacing w:line="360" w:lineRule="auto"/>
        <w:ind w:firstLine="640" w:firstLineChars="200"/>
        <w:rPr>
          <w:rFonts w:ascii="仿宋" w:hAnsi="仿宋" w:eastAsia="仿宋" w:cs="仿宋"/>
          <w:bCs/>
          <w:sz w:val="32"/>
          <w:szCs w:val="32"/>
        </w:rPr>
      </w:pPr>
      <w:r>
        <w:rPr>
          <w:rFonts w:hint="eastAsia" w:ascii="仿宋" w:hAnsi="仿宋" w:eastAsia="仿宋" w:cs="仿宋"/>
          <w:bCs/>
          <w:sz w:val="32"/>
          <w:szCs w:val="32"/>
        </w:rPr>
        <w:t>第二部分  响应须知</w:t>
      </w:r>
    </w:p>
    <w:p w14:paraId="5C676E9A">
      <w:pPr>
        <w:adjustRightInd w:val="0"/>
        <w:snapToGrid w:val="0"/>
        <w:spacing w:line="360" w:lineRule="auto"/>
        <w:ind w:firstLine="640" w:firstLineChars="200"/>
        <w:rPr>
          <w:rFonts w:ascii="仿宋" w:hAnsi="仿宋" w:eastAsia="仿宋" w:cs="仿宋"/>
          <w:bCs/>
          <w:sz w:val="32"/>
          <w:szCs w:val="32"/>
        </w:rPr>
      </w:pPr>
      <w:r>
        <w:rPr>
          <w:rFonts w:hint="eastAsia" w:ascii="仿宋" w:hAnsi="仿宋" w:eastAsia="仿宋" w:cs="仿宋"/>
          <w:bCs/>
          <w:sz w:val="32"/>
          <w:szCs w:val="32"/>
        </w:rPr>
        <w:t>第三部分  项目需求</w:t>
      </w:r>
    </w:p>
    <w:p w14:paraId="668AADAF">
      <w:pPr>
        <w:adjustRightInd w:val="0"/>
        <w:snapToGrid w:val="0"/>
        <w:spacing w:line="360" w:lineRule="auto"/>
        <w:ind w:firstLine="640" w:firstLineChars="200"/>
        <w:rPr>
          <w:rFonts w:ascii="仿宋" w:hAnsi="仿宋" w:eastAsia="仿宋" w:cs="仿宋"/>
          <w:bCs/>
          <w:sz w:val="32"/>
          <w:szCs w:val="32"/>
        </w:rPr>
      </w:pPr>
      <w:r>
        <w:rPr>
          <w:rFonts w:hint="eastAsia" w:ascii="仿宋" w:hAnsi="仿宋" w:eastAsia="仿宋" w:cs="仿宋"/>
          <w:bCs/>
          <w:sz w:val="32"/>
          <w:szCs w:val="32"/>
        </w:rPr>
        <w:t>第四部分  响应文件组成</w:t>
      </w:r>
    </w:p>
    <w:p w14:paraId="1FFDFE41">
      <w:pPr>
        <w:adjustRightInd w:val="0"/>
        <w:snapToGrid w:val="0"/>
        <w:spacing w:line="500" w:lineRule="exact"/>
        <w:ind w:firstLine="588"/>
        <w:jc w:val="center"/>
        <w:rPr>
          <w:rFonts w:ascii="仿宋" w:hAnsi="仿宋" w:eastAsia="仿宋" w:cs="仿宋"/>
          <w:sz w:val="36"/>
          <w:szCs w:val="36"/>
        </w:rPr>
      </w:pPr>
      <w:r>
        <w:rPr>
          <w:rFonts w:hint="eastAsia" w:ascii="宋体" w:hAnsi="宋体" w:cs="宋体"/>
          <w:spacing w:val="7"/>
          <w:kern w:val="0"/>
          <w:sz w:val="28"/>
          <w:szCs w:val="28"/>
        </w:rPr>
        <w:br w:type="page"/>
      </w:r>
      <w:bookmarkStart w:id="0" w:name="_Toc82505651"/>
      <w:bookmarkStart w:id="1" w:name="_Toc3520"/>
      <w:bookmarkStart w:id="2" w:name="OLE_LINK1"/>
      <w:r>
        <w:rPr>
          <w:rFonts w:hint="eastAsia" w:ascii="仿宋" w:hAnsi="仿宋" w:eastAsia="仿宋" w:cs="仿宋"/>
          <w:sz w:val="36"/>
          <w:szCs w:val="36"/>
        </w:rPr>
        <w:t>第一部分  询价采购公告</w:t>
      </w:r>
      <w:bookmarkEnd w:id="0"/>
      <w:bookmarkEnd w:id="1"/>
    </w:p>
    <w:p w14:paraId="16D0FE66">
      <w:pPr>
        <w:spacing w:line="360" w:lineRule="auto"/>
        <w:jc w:val="left"/>
        <w:rPr>
          <w:rFonts w:hint="default" w:ascii="仿宋" w:hAnsi="仿宋" w:eastAsia="仿宋" w:cs="仿宋"/>
          <w:sz w:val="28"/>
          <w:szCs w:val="28"/>
        </w:rPr>
      </w:pPr>
      <w:bookmarkStart w:id="3" w:name="OLE_LINK6"/>
      <w:bookmarkStart w:id="4" w:name="OLE_LINK2"/>
      <w:bookmarkStart w:id="5" w:name="OLE_LINK3"/>
      <w:bookmarkStart w:id="6" w:name="OLE_LINK5"/>
      <w:r>
        <w:rPr>
          <w:rFonts w:ascii="仿宋" w:hAnsi="仿宋" w:eastAsia="仿宋" w:cs="仿宋"/>
          <w:sz w:val="28"/>
          <w:szCs w:val="28"/>
        </w:rPr>
        <w:t>启东市城市水处理有限公司就[</w:t>
      </w:r>
      <w:r>
        <w:rPr>
          <w:rFonts w:hint="eastAsia" w:ascii="仿宋" w:hAnsi="仿宋" w:eastAsia="仿宋" w:cs="仿宋"/>
          <w:sz w:val="28"/>
          <w:szCs w:val="28"/>
          <w:lang w:val="en-US" w:eastAsia="zh-CN"/>
        </w:rPr>
        <w:t>启东市城市水处理有限公司园区污水厂地磅加装项目</w:t>
      </w:r>
      <w:r>
        <w:rPr>
          <w:rFonts w:ascii="仿宋" w:hAnsi="仿宋" w:eastAsia="仿宋" w:cs="仿宋"/>
          <w:sz w:val="28"/>
          <w:szCs w:val="28"/>
        </w:rPr>
        <w:t>]进行询价采购，欢迎符合条件的供应商响应。</w:t>
      </w:r>
    </w:p>
    <w:p w14:paraId="5F8211AA">
      <w:pPr>
        <w:pBdr>
          <w:top w:val="single" w:color="auto" w:sz="4" w:space="1"/>
          <w:left w:val="single" w:color="auto" w:sz="4" w:space="4"/>
          <w:bottom w:val="single" w:color="auto" w:sz="4" w:space="1"/>
          <w:right w:val="single" w:color="auto" w:sz="4" w:space="4"/>
        </w:pBd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项目概况</w:t>
      </w:r>
    </w:p>
    <w:p w14:paraId="21F1E01C">
      <w:pPr>
        <w:pBdr>
          <w:top w:val="single" w:color="auto" w:sz="4" w:space="1"/>
          <w:left w:val="single" w:color="auto" w:sz="4" w:space="4"/>
          <w:bottom w:val="single" w:color="auto" w:sz="4" w:space="1"/>
          <w:right w:val="single" w:color="auto" w:sz="4" w:space="4"/>
        </w:pBd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启东市城市水处理有限公司园区污水厂地磅加装项目</w:t>
      </w:r>
      <w:r>
        <w:rPr>
          <w:rFonts w:hint="eastAsia" w:ascii="仿宋" w:hAnsi="仿宋" w:eastAsia="仿宋" w:cs="仿宋"/>
          <w:sz w:val="28"/>
          <w:szCs w:val="28"/>
        </w:rPr>
        <w:t>]的潜在响应供应商应在启东市城市水处理有限公司网站获取采购文件，并于</w:t>
      </w:r>
      <w:r>
        <w:rPr>
          <w:rFonts w:hint="eastAsia" w:ascii="仿宋" w:hAnsi="仿宋" w:eastAsia="仿宋" w:cs="仿宋"/>
          <w:sz w:val="28"/>
          <w:szCs w:val="28"/>
          <w:highlight w:val="yellow"/>
        </w:rPr>
        <w:t>202</w:t>
      </w:r>
      <w:r>
        <w:rPr>
          <w:rFonts w:hint="eastAsia" w:ascii="仿宋" w:hAnsi="仿宋" w:eastAsia="仿宋" w:cs="仿宋"/>
          <w:sz w:val="28"/>
          <w:szCs w:val="28"/>
          <w:highlight w:val="yellow"/>
          <w:lang w:val="en-US" w:eastAsia="zh-CN"/>
        </w:rPr>
        <w:t>5</w:t>
      </w:r>
      <w:r>
        <w:rPr>
          <w:rFonts w:hint="eastAsia" w:ascii="仿宋" w:hAnsi="仿宋" w:eastAsia="仿宋" w:cs="仿宋"/>
          <w:sz w:val="28"/>
          <w:szCs w:val="28"/>
          <w:highlight w:val="yellow"/>
        </w:rPr>
        <w:t>年</w:t>
      </w:r>
      <w:r>
        <w:rPr>
          <w:rFonts w:hint="eastAsia" w:ascii="仿宋" w:hAnsi="仿宋" w:eastAsia="仿宋" w:cs="仿宋"/>
          <w:sz w:val="28"/>
          <w:szCs w:val="28"/>
          <w:highlight w:val="yellow"/>
          <w:lang w:val="en-US" w:eastAsia="zh-CN"/>
        </w:rPr>
        <w:t xml:space="preserve"> 10</w:t>
      </w:r>
      <w:r>
        <w:rPr>
          <w:rFonts w:hint="eastAsia" w:ascii="仿宋" w:hAnsi="仿宋" w:eastAsia="仿宋" w:cs="仿宋"/>
          <w:sz w:val="28"/>
          <w:szCs w:val="28"/>
          <w:highlight w:val="yellow"/>
        </w:rPr>
        <w:t>月</w:t>
      </w:r>
      <w:r>
        <w:rPr>
          <w:rFonts w:hint="eastAsia" w:ascii="仿宋" w:hAnsi="仿宋" w:eastAsia="仿宋" w:cs="仿宋"/>
          <w:sz w:val="28"/>
          <w:szCs w:val="28"/>
          <w:highlight w:val="yellow"/>
          <w:lang w:val="en-US" w:eastAsia="zh-CN"/>
        </w:rPr>
        <w:t xml:space="preserve"> 14 </w:t>
      </w:r>
      <w:r>
        <w:rPr>
          <w:rFonts w:hint="eastAsia" w:ascii="仿宋" w:hAnsi="仿宋" w:eastAsia="仿宋" w:cs="仿宋"/>
          <w:sz w:val="28"/>
          <w:szCs w:val="28"/>
          <w:highlight w:val="yellow"/>
        </w:rPr>
        <w:t>日</w:t>
      </w:r>
      <w:r>
        <w:rPr>
          <w:rFonts w:hint="eastAsia" w:ascii="仿宋" w:hAnsi="仿宋" w:eastAsia="仿宋" w:cs="仿宋"/>
          <w:sz w:val="28"/>
          <w:szCs w:val="28"/>
          <w:highlight w:val="yellow"/>
          <w:lang w:val="en-US" w:eastAsia="zh-CN"/>
        </w:rPr>
        <w:t xml:space="preserve"> 9 </w:t>
      </w:r>
      <w:r>
        <w:rPr>
          <w:rFonts w:hint="eastAsia" w:ascii="仿宋" w:hAnsi="仿宋" w:eastAsia="仿宋" w:cs="仿宋"/>
          <w:sz w:val="28"/>
          <w:szCs w:val="28"/>
          <w:highlight w:val="yellow"/>
        </w:rPr>
        <w:t>点</w:t>
      </w:r>
      <w:r>
        <w:rPr>
          <w:rFonts w:hint="eastAsia" w:ascii="仿宋" w:hAnsi="仿宋" w:eastAsia="仿宋" w:cs="仿宋"/>
          <w:sz w:val="28"/>
          <w:szCs w:val="28"/>
          <w:highlight w:val="yellow"/>
          <w:lang w:val="en-US" w:eastAsia="zh-CN"/>
        </w:rPr>
        <w:t xml:space="preserve"> 00 </w:t>
      </w:r>
      <w:r>
        <w:rPr>
          <w:rFonts w:hint="eastAsia" w:ascii="仿宋" w:hAnsi="仿宋" w:eastAsia="仿宋" w:cs="仿宋"/>
          <w:sz w:val="28"/>
          <w:szCs w:val="28"/>
          <w:highlight w:val="yellow"/>
        </w:rPr>
        <w:t>分</w:t>
      </w:r>
      <w:r>
        <w:rPr>
          <w:rFonts w:hint="eastAsia" w:ascii="仿宋" w:hAnsi="仿宋" w:eastAsia="仿宋" w:cs="仿宋"/>
          <w:sz w:val="28"/>
          <w:szCs w:val="28"/>
        </w:rPr>
        <w:t>（北京时间）前递交响应文件。</w:t>
      </w:r>
    </w:p>
    <w:p w14:paraId="33F36019">
      <w:pPr>
        <w:adjustRightInd w:val="0"/>
        <w:snapToGrid w:val="0"/>
        <w:spacing w:line="500" w:lineRule="exact"/>
        <w:ind w:firstLine="562" w:firstLineChars="200"/>
        <w:rPr>
          <w:rFonts w:ascii="仿宋" w:hAnsi="仿宋" w:eastAsia="仿宋" w:cs="仿宋"/>
          <w:b/>
          <w:bCs/>
          <w:sz w:val="28"/>
          <w:szCs w:val="28"/>
        </w:rPr>
      </w:pPr>
      <w:bookmarkStart w:id="7" w:name="_Toc82505652"/>
      <w:r>
        <w:rPr>
          <w:rFonts w:hint="eastAsia" w:ascii="仿宋" w:hAnsi="仿宋" w:eastAsia="仿宋" w:cs="仿宋"/>
          <w:b/>
          <w:bCs/>
          <w:sz w:val="28"/>
          <w:szCs w:val="28"/>
        </w:rPr>
        <w:t>一、项目基本情况</w:t>
      </w:r>
      <w:bookmarkEnd w:id="7"/>
    </w:p>
    <w:p w14:paraId="3E2EDC36">
      <w:pPr>
        <w:pStyle w:val="15"/>
        <w:spacing w:before="0" w:beforeAutospacing="0" w:after="0" w:afterAutospacing="0"/>
        <w:ind w:firstLine="560" w:firstLineChars="200"/>
        <w:rPr>
          <w:rFonts w:hint="default" w:ascii="仿宋" w:hAnsi="仿宋" w:eastAsia="仿宋" w:cs="仿宋"/>
          <w:kern w:val="2"/>
          <w:sz w:val="28"/>
          <w:szCs w:val="28"/>
          <w:highlight w:val="yellow"/>
        </w:rPr>
      </w:pPr>
      <w:r>
        <w:rPr>
          <w:rFonts w:ascii="仿宋" w:hAnsi="仿宋" w:eastAsia="仿宋" w:cs="仿宋"/>
          <w:sz w:val="28"/>
          <w:szCs w:val="28"/>
        </w:rPr>
        <w:t>项目名称：</w:t>
      </w:r>
      <w:r>
        <w:rPr>
          <w:rFonts w:hint="eastAsia" w:ascii="仿宋" w:hAnsi="仿宋" w:eastAsia="仿宋" w:cs="仿宋"/>
          <w:sz w:val="28"/>
          <w:szCs w:val="28"/>
          <w:lang w:val="en-US" w:eastAsia="zh-CN"/>
        </w:rPr>
        <w:t>启东市城市水处理有限公司园区污水厂地磅加装项目</w:t>
      </w:r>
    </w:p>
    <w:p w14:paraId="61710FC0">
      <w:pPr>
        <w:adjustRightInd w:val="0"/>
        <w:snapToGrid w:val="0"/>
        <w:spacing w:line="500" w:lineRule="exact"/>
        <w:ind w:firstLine="560" w:firstLineChars="200"/>
        <w:rPr>
          <w:rFonts w:ascii="仿宋" w:hAnsi="仿宋" w:eastAsia="仿宋" w:cs="仿宋"/>
          <w:sz w:val="28"/>
          <w:szCs w:val="28"/>
          <w:highlight w:val="yellow"/>
        </w:rPr>
      </w:pPr>
      <w:r>
        <w:rPr>
          <w:rFonts w:hint="eastAsia" w:ascii="仿宋" w:hAnsi="仿宋" w:eastAsia="仿宋" w:cs="仿宋"/>
          <w:sz w:val="28"/>
          <w:szCs w:val="28"/>
        </w:rPr>
        <w:t>预算金额：</w:t>
      </w:r>
      <w:r>
        <w:rPr>
          <w:rFonts w:hint="eastAsia" w:ascii="仿宋" w:hAnsi="仿宋" w:eastAsia="仿宋" w:cs="仿宋"/>
          <w:bCs/>
          <w:sz w:val="32"/>
          <w:szCs w:val="32"/>
          <w:highlight w:val="none"/>
          <w:lang w:val="en-US" w:eastAsia="zh-CN"/>
        </w:rPr>
        <w:t>9</w:t>
      </w:r>
      <w:r>
        <w:rPr>
          <w:rFonts w:hint="eastAsia" w:ascii="仿宋" w:hAnsi="仿宋" w:eastAsia="仿宋" w:cs="仿宋"/>
          <w:sz w:val="28"/>
          <w:szCs w:val="28"/>
          <w:highlight w:val="none"/>
        </w:rPr>
        <w:t>万元。</w:t>
      </w:r>
    </w:p>
    <w:p w14:paraId="2F057ECC">
      <w:pPr>
        <w:tabs>
          <w:tab w:val="left" w:pos="6860"/>
          <w:tab w:val="left" w:pos="7140"/>
        </w:tabs>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最高限价：</w:t>
      </w:r>
      <w:r>
        <w:rPr>
          <w:rFonts w:hint="default" w:ascii="Times New Roman" w:hAnsi="Times New Roman" w:eastAsia="仿宋_GB2312" w:cs="Times New Roman"/>
          <w:color w:val="auto"/>
          <w:sz w:val="32"/>
          <w:szCs w:val="32"/>
          <w:highlight w:val="yellow"/>
          <w:lang w:val="en-US" w:eastAsia="zh-CN"/>
        </w:rPr>
        <w:t>8</w:t>
      </w:r>
      <w:r>
        <w:rPr>
          <w:rFonts w:hint="eastAsia" w:ascii="Times New Roman" w:hAnsi="Times New Roman" w:eastAsia="仿宋_GB2312" w:cs="Times New Roman"/>
          <w:color w:val="auto"/>
          <w:sz w:val="32"/>
          <w:szCs w:val="32"/>
          <w:highlight w:val="yellow"/>
          <w:lang w:val="en-US" w:eastAsia="zh-CN"/>
        </w:rPr>
        <w:t>.</w:t>
      </w:r>
      <w:r>
        <w:rPr>
          <w:rFonts w:hint="default" w:ascii="Times New Roman" w:hAnsi="Times New Roman" w:eastAsia="仿宋_GB2312" w:cs="Times New Roman"/>
          <w:color w:val="auto"/>
          <w:sz w:val="32"/>
          <w:szCs w:val="32"/>
          <w:highlight w:val="yellow"/>
          <w:lang w:val="en-US" w:eastAsia="zh-CN"/>
        </w:rPr>
        <w:t>3</w:t>
      </w:r>
      <w:r>
        <w:rPr>
          <w:rFonts w:hint="eastAsia" w:ascii="Times New Roman" w:hAnsi="Times New Roman" w:eastAsia="仿宋_GB2312" w:cs="Times New Roman"/>
          <w:color w:val="auto"/>
          <w:sz w:val="32"/>
          <w:szCs w:val="32"/>
          <w:highlight w:val="yellow"/>
          <w:lang w:val="en-US" w:eastAsia="zh-CN"/>
        </w:rPr>
        <w:t>万元</w:t>
      </w:r>
      <w:r>
        <w:rPr>
          <w:rFonts w:hint="eastAsia" w:ascii="仿宋" w:hAnsi="仿宋" w:eastAsia="仿宋" w:cs="仿宋"/>
          <w:sz w:val="28"/>
          <w:szCs w:val="28"/>
        </w:rPr>
        <w:t>，投标报价超过最高限价的为无效报价。</w:t>
      </w:r>
    </w:p>
    <w:p w14:paraId="698C5B6E">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采购需求：详见采购文件，请仔细研究</w:t>
      </w:r>
      <w:bookmarkStart w:id="58" w:name="_GoBack"/>
      <w:bookmarkEnd w:id="58"/>
      <w:r>
        <w:rPr>
          <w:rFonts w:hint="eastAsia" w:ascii="仿宋" w:hAnsi="仿宋" w:eastAsia="仿宋" w:cs="仿宋"/>
          <w:sz w:val="28"/>
          <w:szCs w:val="28"/>
        </w:rPr>
        <w:t>。</w:t>
      </w:r>
    </w:p>
    <w:p w14:paraId="7E27B8C4">
      <w:pPr>
        <w:adjustRightInd w:val="0"/>
        <w:snapToGrid w:val="0"/>
        <w:spacing w:line="500" w:lineRule="exact"/>
        <w:ind w:firstLine="562" w:firstLineChars="200"/>
        <w:rPr>
          <w:rFonts w:ascii="仿宋" w:hAnsi="仿宋" w:eastAsia="仿宋" w:cs="仿宋"/>
          <w:b/>
          <w:bCs/>
          <w:sz w:val="28"/>
          <w:szCs w:val="28"/>
        </w:rPr>
      </w:pPr>
      <w:bookmarkStart w:id="8" w:name="_Toc82505653"/>
      <w:r>
        <w:rPr>
          <w:rFonts w:hint="eastAsia" w:ascii="仿宋" w:hAnsi="仿宋" w:eastAsia="仿宋" w:cs="仿宋"/>
          <w:b/>
          <w:bCs/>
          <w:sz w:val="28"/>
          <w:szCs w:val="28"/>
        </w:rPr>
        <w:t>二、响应供应商的资格要求：</w:t>
      </w:r>
      <w:bookmarkEnd w:id="8"/>
    </w:p>
    <w:p w14:paraId="09120C1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en-US"/>
        </w:rPr>
      </w:pPr>
      <w:bookmarkStart w:id="9" w:name="_Toc82505654"/>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lang w:val="en-US" w:eastAsia="en-US"/>
        </w:rPr>
        <w:t>满足《中华人民共和国政府采购法》第二十二条规定；</w:t>
      </w:r>
    </w:p>
    <w:p w14:paraId="5E7026A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2.投标供应商需具有有效的营业执照；</w:t>
      </w:r>
    </w:p>
    <w:p w14:paraId="34D8085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3.投标供应商需提供上海鹰牌衡器厂家的销售及维修授权证明；</w:t>
      </w:r>
    </w:p>
    <w:p w14:paraId="5F09AB6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4.未被“信用中国”网站列入失信被执行人、重大税收违法案件当事人名单、政府采购严重失信行为记录名单；</w:t>
      </w:r>
    </w:p>
    <w:p w14:paraId="4477B86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5.本项目不接受联合体投标。</w:t>
      </w:r>
    </w:p>
    <w:p w14:paraId="536C3A64">
      <w:pPr>
        <w:adjustRightInd w:val="0"/>
        <w:snapToGrid w:val="0"/>
        <w:spacing w:line="5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三、获取采购文件</w:t>
      </w:r>
      <w:bookmarkEnd w:id="9"/>
    </w:p>
    <w:p w14:paraId="4C4B1978">
      <w:pPr>
        <w:adjustRightInd w:val="0"/>
        <w:snapToGrid w:val="0"/>
        <w:spacing w:line="500" w:lineRule="exact"/>
        <w:ind w:firstLine="560" w:firstLineChars="200"/>
        <w:rPr>
          <w:rFonts w:ascii="仿宋" w:hAnsi="仿宋" w:eastAsia="仿宋" w:cs="仿宋"/>
          <w:sz w:val="28"/>
          <w:szCs w:val="28"/>
          <w:highlight w:val="yellow"/>
        </w:rPr>
      </w:pPr>
      <w:r>
        <w:rPr>
          <w:rFonts w:hint="eastAsia" w:ascii="仿宋" w:hAnsi="仿宋" w:eastAsia="仿宋" w:cs="仿宋"/>
          <w:sz w:val="28"/>
          <w:szCs w:val="28"/>
        </w:rPr>
        <w:t>时间：</w:t>
      </w:r>
      <w:r>
        <w:rPr>
          <w:rFonts w:hint="eastAsia" w:ascii="仿宋" w:hAnsi="仿宋" w:eastAsia="仿宋" w:cs="仿宋"/>
          <w:sz w:val="28"/>
          <w:szCs w:val="28"/>
          <w:highlight w:val="yellow"/>
        </w:rPr>
        <w:t>202</w:t>
      </w:r>
      <w:r>
        <w:rPr>
          <w:rFonts w:hint="eastAsia" w:ascii="仿宋" w:hAnsi="仿宋" w:eastAsia="仿宋" w:cs="仿宋"/>
          <w:sz w:val="28"/>
          <w:szCs w:val="28"/>
          <w:highlight w:val="yellow"/>
          <w:lang w:val="en-US" w:eastAsia="zh-CN"/>
        </w:rPr>
        <w:t>5</w:t>
      </w:r>
      <w:r>
        <w:rPr>
          <w:rFonts w:hint="eastAsia" w:ascii="仿宋" w:hAnsi="仿宋" w:eastAsia="仿宋" w:cs="仿宋"/>
          <w:sz w:val="28"/>
          <w:szCs w:val="28"/>
          <w:highlight w:val="yellow"/>
        </w:rPr>
        <w:t>年</w:t>
      </w:r>
      <w:r>
        <w:rPr>
          <w:rFonts w:hint="eastAsia" w:ascii="仿宋" w:hAnsi="仿宋" w:eastAsia="仿宋" w:cs="仿宋"/>
          <w:sz w:val="28"/>
          <w:szCs w:val="28"/>
          <w:highlight w:val="yellow"/>
          <w:lang w:val="en-US" w:eastAsia="zh-CN"/>
        </w:rPr>
        <w:t xml:space="preserve"> 10 </w:t>
      </w:r>
      <w:r>
        <w:rPr>
          <w:rFonts w:hint="eastAsia" w:ascii="仿宋" w:hAnsi="仿宋" w:eastAsia="仿宋" w:cs="仿宋"/>
          <w:sz w:val="28"/>
          <w:szCs w:val="28"/>
          <w:highlight w:val="yellow"/>
        </w:rPr>
        <w:t>月</w:t>
      </w:r>
      <w:r>
        <w:rPr>
          <w:rFonts w:hint="eastAsia" w:ascii="仿宋" w:hAnsi="仿宋" w:eastAsia="仿宋" w:cs="仿宋"/>
          <w:sz w:val="28"/>
          <w:szCs w:val="28"/>
          <w:highlight w:val="yellow"/>
          <w:lang w:val="en-US" w:eastAsia="zh-CN"/>
        </w:rPr>
        <w:t xml:space="preserve"> 9 </w:t>
      </w:r>
      <w:r>
        <w:rPr>
          <w:rFonts w:hint="eastAsia" w:ascii="仿宋" w:hAnsi="仿宋" w:eastAsia="仿宋" w:cs="仿宋"/>
          <w:sz w:val="28"/>
          <w:szCs w:val="28"/>
          <w:highlight w:val="yellow"/>
        </w:rPr>
        <w:t>日至202</w:t>
      </w:r>
      <w:r>
        <w:rPr>
          <w:rFonts w:hint="eastAsia" w:ascii="仿宋" w:hAnsi="仿宋" w:eastAsia="仿宋" w:cs="仿宋"/>
          <w:sz w:val="28"/>
          <w:szCs w:val="28"/>
          <w:highlight w:val="yellow"/>
          <w:lang w:val="en-US" w:eastAsia="zh-CN"/>
        </w:rPr>
        <w:t>5</w:t>
      </w:r>
      <w:r>
        <w:rPr>
          <w:rFonts w:hint="eastAsia" w:ascii="仿宋" w:hAnsi="仿宋" w:eastAsia="仿宋" w:cs="仿宋"/>
          <w:sz w:val="28"/>
          <w:szCs w:val="28"/>
          <w:highlight w:val="yellow"/>
        </w:rPr>
        <w:t>年</w:t>
      </w:r>
      <w:r>
        <w:rPr>
          <w:rFonts w:hint="eastAsia" w:ascii="仿宋" w:hAnsi="仿宋" w:eastAsia="仿宋" w:cs="仿宋"/>
          <w:sz w:val="28"/>
          <w:szCs w:val="28"/>
          <w:highlight w:val="yellow"/>
          <w:lang w:val="en-US" w:eastAsia="zh-CN"/>
        </w:rPr>
        <w:t xml:space="preserve"> 10 </w:t>
      </w:r>
      <w:r>
        <w:rPr>
          <w:rFonts w:hint="eastAsia" w:ascii="仿宋" w:hAnsi="仿宋" w:eastAsia="仿宋" w:cs="仿宋"/>
          <w:sz w:val="28"/>
          <w:szCs w:val="28"/>
          <w:highlight w:val="yellow"/>
        </w:rPr>
        <w:t>月</w:t>
      </w:r>
      <w:r>
        <w:rPr>
          <w:rFonts w:hint="eastAsia" w:ascii="仿宋" w:hAnsi="仿宋" w:eastAsia="仿宋" w:cs="仿宋"/>
          <w:sz w:val="28"/>
          <w:szCs w:val="28"/>
          <w:highlight w:val="yellow"/>
          <w:lang w:val="en-US" w:eastAsia="zh-CN"/>
        </w:rPr>
        <w:t xml:space="preserve"> 14 </w:t>
      </w:r>
      <w:r>
        <w:rPr>
          <w:rFonts w:hint="eastAsia" w:ascii="仿宋" w:hAnsi="仿宋" w:eastAsia="仿宋" w:cs="仿宋"/>
          <w:sz w:val="28"/>
          <w:szCs w:val="28"/>
          <w:highlight w:val="yellow"/>
        </w:rPr>
        <w:t>日</w:t>
      </w:r>
    </w:p>
    <w:p w14:paraId="3A48ED17">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获取的地点、方式：供应商登录启东市城市水处理有限公司网站进行下载操作。</w:t>
      </w:r>
    </w:p>
    <w:p w14:paraId="7687B403">
      <w:pPr>
        <w:adjustRightInd w:val="0"/>
        <w:snapToGrid w:val="0"/>
        <w:spacing w:line="360" w:lineRule="auto"/>
        <w:ind w:firstLine="562" w:firstLineChars="200"/>
        <w:rPr>
          <w:rFonts w:ascii="仿宋" w:hAnsi="仿宋" w:eastAsia="仿宋" w:cs="仿宋"/>
          <w:b/>
          <w:bCs/>
          <w:sz w:val="28"/>
          <w:szCs w:val="28"/>
        </w:rPr>
      </w:pPr>
      <w:bookmarkStart w:id="10" w:name="_Toc82505655"/>
      <w:r>
        <w:rPr>
          <w:rFonts w:hint="eastAsia" w:ascii="仿宋" w:hAnsi="仿宋" w:eastAsia="仿宋" w:cs="仿宋"/>
          <w:b/>
          <w:bCs/>
          <w:sz w:val="28"/>
          <w:szCs w:val="28"/>
        </w:rPr>
        <w:t>四、响应文件提交</w:t>
      </w:r>
      <w:bookmarkEnd w:id="10"/>
    </w:p>
    <w:p w14:paraId="41A25181">
      <w:pPr>
        <w:snapToGrid w:val="0"/>
        <w:spacing w:line="360" w:lineRule="auto"/>
        <w:ind w:firstLine="560" w:firstLineChars="200"/>
        <w:rPr>
          <w:rFonts w:ascii="仿宋" w:hAnsi="仿宋" w:eastAsia="仿宋" w:cs="仿宋"/>
          <w:b/>
          <w:sz w:val="28"/>
          <w:szCs w:val="28"/>
          <w:u w:val="single"/>
        </w:rPr>
      </w:pPr>
      <w:bookmarkStart w:id="11" w:name="_Toc82505657"/>
      <w:r>
        <w:rPr>
          <w:rFonts w:hint="eastAsia" w:ascii="仿宋" w:hAnsi="仿宋" w:eastAsia="仿宋" w:cs="仿宋"/>
          <w:sz w:val="28"/>
          <w:szCs w:val="28"/>
        </w:rPr>
        <w:t>报价文件请于</w:t>
      </w:r>
      <w:r>
        <w:rPr>
          <w:rFonts w:hint="eastAsia" w:ascii="仿宋" w:hAnsi="仿宋" w:eastAsia="仿宋" w:cs="仿宋"/>
          <w:b/>
          <w:bCs/>
          <w:sz w:val="28"/>
          <w:szCs w:val="28"/>
          <w:highlight w:val="yellow"/>
          <w:u w:val="single"/>
        </w:rPr>
        <w:t>202</w:t>
      </w:r>
      <w:r>
        <w:rPr>
          <w:rFonts w:hint="eastAsia" w:ascii="仿宋" w:hAnsi="仿宋" w:eastAsia="仿宋" w:cs="仿宋"/>
          <w:b/>
          <w:bCs/>
          <w:sz w:val="28"/>
          <w:szCs w:val="28"/>
          <w:highlight w:val="yellow"/>
          <w:u w:val="single"/>
          <w:lang w:val="en-US" w:eastAsia="zh-CN"/>
        </w:rPr>
        <w:t>5</w:t>
      </w:r>
      <w:r>
        <w:rPr>
          <w:rFonts w:hint="eastAsia" w:ascii="仿宋" w:hAnsi="仿宋" w:eastAsia="仿宋" w:cs="仿宋"/>
          <w:b/>
          <w:bCs/>
          <w:sz w:val="28"/>
          <w:szCs w:val="28"/>
          <w:highlight w:val="yellow"/>
        </w:rPr>
        <w:t>年</w:t>
      </w:r>
      <w:r>
        <w:rPr>
          <w:rFonts w:hint="eastAsia" w:ascii="仿宋" w:hAnsi="仿宋" w:eastAsia="仿宋" w:cs="仿宋"/>
          <w:b/>
          <w:bCs/>
          <w:sz w:val="28"/>
          <w:szCs w:val="28"/>
          <w:highlight w:val="yellow"/>
          <w:u w:val="single"/>
        </w:rPr>
        <w:t xml:space="preserve"> </w:t>
      </w:r>
      <w:r>
        <w:rPr>
          <w:rFonts w:hint="eastAsia" w:ascii="仿宋" w:hAnsi="仿宋" w:eastAsia="仿宋" w:cs="仿宋"/>
          <w:b/>
          <w:bCs/>
          <w:sz w:val="28"/>
          <w:szCs w:val="28"/>
          <w:highlight w:val="yellow"/>
          <w:u w:val="single"/>
          <w:lang w:val="en-US" w:eastAsia="zh-CN"/>
        </w:rPr>
        <w:t>10</w:t>
      </w:r>
      <w:r>
        <w:rPr>
          <w:rFonts w:hint="eastAsia" w:ascii="仿宋" w:hAnsi="仿宋" w:eastAsia="仿宋" w:cs="仿宋"/>
          <w:b/>
          <w:bCs/>
          <w:sz w:val="28"/>
          <w:szCs w:val="28"/>
          <w:highlight w:val="yellow"/>
          <w:u w:val="single"/>
        </w:rPr>
        <w:t xml:space="preserve"> </w:t>
      </w:r>
      <w:r>
        <w:rPr>
          <w:rFonts w:hint="eastAsia" w:ascii="仿宋" w:hAnsi="仿宋" w:eastAsia="仿宋" w:cs="仿宋"/>
          <w:b/>
          <w:bCs/>
          <w:sz w:val="28"/>
          <w:szCs w:val="28"/>
          <w:highlight w:val="yellow"/>
        </w:rPr>
        <w:t>月</w:t>
      </w:r>
      <w:r>
        <w:rPr>
          <w:rFonts w:hint="eastAsia" w:ascii="仿宋" w:hAnsi="仿宋" w:eastAsia="仿宋" w:cs="仿宋"/>
          <w:b/>
          <w:bCs/>
          <w:sz w:val="28"/>
          <w:szCs w:val="28"/>
          <w:highlight w:val="yellow"/>
          <w:u w:val="single"/>
        </w:rPr>
        <w:t xml:space="preserve"> </w:t>
      </w:r>
      <w:r>
        <w:rPr>
          <w:rFonts w:hint="eastAsia" w:ascii="仿宋" w:hAnsi="仿宋" w:eastAsia="仿宋" w:cs="仿宋"/>
          <w:b/>
          <w:bCs/>
          <w:sz w:val="28"/>
          <w:szCs w:val="28"/>
          <w:highlight w:val="yellow"/>
          <w:u w:val="single"/>
          <w:lang w:val="en-US" w:eastAsia="zh-CN"/>
        </w:rPr>
        <w:t>14</w:t>
      </w:r>
      <w:r>
        <w:rPr>
          <w:rFonts w:hint="eastAsia" w:ascii="仿宋" w:hAnsi="仿宋" w:eastAsia="仿宋" w:cs="仿宋"/>
          <w:b/>
          <w:bCs/>
          <w:sz w:val="28"/>
          <w:szCs w:val="28"/>
          <w:highlight w:val="yellow"/>
          <w:u w:val="single"/>
        </w:rPr>
        <w:t xml:space="preserve"> </w:t>
      </w:r>
      <w:r>
        <w:rPr>
          <w:rFonts w:hint="eastAsia" w:ascii="仿宋" w:hAnsi="仿宋" w:eastAsia="仿宋" w:cs="仿宋"/>
          <w:b/>
          <w:bCs/>
          <w:sz w:val="28"/>
          <w:szCs w:val="28"/>
          <w:highlight w:val="yellow"/>
        </w:rPr>
        <w:t>日</w:t>
      </w:r>
      <w:r>
        <w:rPr>
          <w:rFonts w:hint="eastAsia" w:ascii="仿宋" w:hAnsi="仿宋" w:eastAsia="仿宋" w:cs="仿宋"/>
          <w:b/>
          <w:bCs/>
          <w:sz w:val="28"/>
          <w:szCs w:val="28"/>
          <w:highlight w:val="yellow"/>
          <w:lang w:val="en-US" w:eastAsia="zh-CN"/>
        </w:rPr>
        <w:t>上</w:t>
      </w:r>
      <w:r>
        <w:rPr>
          <w:rFonts w:hint="eastAsia" w:ascii="仿宋" w:hAnsi="仿宋" w:eastAsia="仿宋" w:cs="仿宋"/>
          <w:b/>
          <w:bCs/>
          <w:sz w:val="28"/>
          <w:szCs w:val="28"/>
          <w:highlight w:val="yellow"/>
        </w:rPr>
        <w:t>午</w:t>
      </w:r>
      <w:r>
        <w:rPr>
          <w:rFonts w:hint="eastAsia" w:ascii="仿宋" w:hAnsi="仿宋" w:eastAsia="仿宋" w:cs="仿宋"/>
          <w:b/>
          <w:sz w:val="28"/>
          <w:szCs w:val="28"/>
          <w:highlight w:val="yellow"/>
          <w:u w:val="single"/>
        </w:rPr>
        <w:t xml:space="preserve">  </w:t>
      </w:r>
      <w:r>
        <w:rPr>
          <w:rFonts w:hint="eastAsia" w:ascii="仿宋" w:hAnsi="仿宋" w:eastAsia="仿宋" w:cs="仿宋"/>
          <w:b/>
          <w:sz w:val="28"/>
          <w:szCs w:val="28"/>
          <w:highlight w:val="yellow"/>
          <w:u w:val="single"/>
          <w:lang w:val="en-US" w:eastAsia="zh-CN"/>
        </w:rPr>
        <w:t>9</w:t>
      </w:r>
      <w:r>
        <w:rPr>
          <w:rFonts w:hint="eastAsia" w:ascii="仿宋" w:hAnsi="仿宋" w:eastAsia="仿宋" w:cs="仿宋"/>
          <w:b/>
          <w:sz w:val="28"/>
          <w:szCs w:val="28"/>
          <w:highlight w:val="yellow"/>
          <w:u w:val="single"/>
        </w:rPr>
        <w:t xml:space="preserve">  </w:t>
      </w:r>
      <w:r>
        <w:rPr>
          <w:rFonts w:hint="eastAsia" w:ascii="仿宋" w:hAnsi="仿宋" w:eastAsia="仿宋" w:cs="仿宋"/>
          <w:b/>
          <w:sz w:val="28"/>
          <w:szCs w:val="28"/>
          <w:highlight w:val="yellow"/>
        </w:rPr>
        <w:t>:</w:t>
      </w:r>
      <w:r>
        <w:rPr>
          <w:rFonts w:hint="eastAsia" w:ascii="仿宋" w:hAnsi="仿宋" w:eastAsia="仿宋" w:cs="仿宋"/>
          <w:b/>
          <w:sz w:val="28"/>
          <w:szCs w:val="28"/>
          <w:highlight w:val="yellow"/>
          <w:u w:val="single"/>
        </w:rPr>
        <w:t xml:space="preserve"> </w:t>
      </w:r>
      <w:r>
        <w:rPr>
          <w:rFonts w:hint="eastAsia" w:ascii="仿宋" w:hAnsi="仿宋" w:eastAsia="仿宋" w:cs="仿宋"/>
          <w:b/>
          <w:sz w:val="28"/>
          <w:szCs w:val="28"/>
          <w:highlight w:val="yellow"/>
          <w:u w:val="single"/>
          <w:lang w:val="en-US" w:eastAsia="zh-CN"/>
        </w:rPr>
        <w:t>00</w:t>
      </w:r>
      <w:r>
        <w:rPr>
          <w:rFonts w:hint="eastAsia" w:ascii="仿宋" w:hAnsi="仿宋" w:eastAsia="仿宋" w:cs="仿宋"/>
          <w:b/>
          <w:sz w:val="28"/>
          <w:szCs w:val="28"/>
          <w:highlight w:val="yellow"/>
          <w:u w:val="single"/>
        </w:rPr>
        <w:t xml:space="preserve">  </w:t>
      </w:r>
      <w:r>
        <w:rPr>
          <w:rFonts w:hint="eastAsia" w:ascii="仿宋" w:hAnsi="仿宋" w:eastAsia="仿宋" w:cs="仿宋"/>
          <w:b/>
          <w:sz w:val="28"/>
          <w:szCs w:val="28"/>
        </w:rPr>
        <w:t>前</w:t>
      </w:r>
      <w:r>
        <w:rPr>
          <w:rFonts w:hint="eastAsia" w:ascii="仿宋" w:hAnsi="仿宋" w:eastAsia="仿宋" w:cs="仿宋"/>
          <w:b/>
          <w:bCs/>
          <w:sz w:val="28"/>
          <w:szCs w:val="28"/>
        </w:rPr>
        <w:t>送至启东城投集团有限公司(</w:t>
      </w:r>
      <w:r>
        <w:rPr>
          <w:rFonts w:hint="eastAsia" w:ascii="宋体" w:hAnsi="宋体" w:cs="宋体"/>
          <w:b/>
          <w:bCs/>
          <w:sz w:val="28"/>
          <w:szCs w:val="28"/>
        </w:rPr>
        <w:t>启东市汇龙镇金沙江路672号</w:t>
      </w:r>
      <w:r>
        <w:rPr>
          <w:rFonts w:hint="eastAsia" w:ascii="仿宋" w:hAnsi="仿宋" w:eastAsia="仿宋" w:cs="仿宋"/>
          <w:b/>
          <w:bCs/>
          <w:sz w:val="28"/>
          <w:szCs w:val="28"/>
        </w:rPr>
        <w:t>)二楼开标室（只接受直接送达），逾</w:t>
      </w:r>
      <w:r>
        <w:rPr>
          <w:rFonts w:hint="eastAsia" w:ascii="仿宋" w:hAnsi="仿宋" w:eastAsia="仿宋" w:cs="仿宋"/>
          <w:b/>
          <w:sz w:val="28"/>
          <w:szCs w:val="28"/>
        </w:rPr>
        <w:t>时则不予受理。</w:t>
      </w:r>
    </w:p>
    <w:p w14:paraId="7371FE49">
      <w:pPr>
        <w:snapToGrid w:val="0"/>
        <w:spacing w:line="360" w:lineRule="auto"/>
        <w:ind w:firstLine="562" w:firstLineChars="200"/>
        <w:rPr>
          <w:rFonts w:ascii="仿宋" w:hAnsi="仿宋" w:eastAsia="仿宋" w:cs="仿宋"/>
          <w:b/>
          <w:sz w:val="28"/>
          <w:szCs w:val="28"/>
          <w:highlight w:val="yellow"/>
        </w:rPr>
      </w:pPr>
      <w:r>
        <w:rPr>
          <w:rFonts w:hint="eastAsia" w:ascii="仿宋" w:hAnsi="仿宋" w:eastAsia="仿宋" w:cs="仿宋"/>
          <w:b/>
          <w:sz w:val="28"/>
          <w:szCs w:val="28"/>
        </w:rPr>
        <w:t>开标时间：</w:t>
      </w:r>
      <w:r>
        <w:rPr>
          <w:rFonts w:hint="eastAsia" w:ascii="仿宋" w:hAnsi="仿宋" w:eastAsia="仿宋" w:cs="仿宋"/>
          <w:b/>
          <w:bCs/>
          <w:sz w:val="28"/>
          <w:szCs w:val="28"/>
          <w:highlight w:val="yellow"/>
          <w:u w:val="single"/>
        </w:rPr>
        <w:t>202</w:t>
      </w:r>
      <w:r>
        <w:rPr>
          <w:rFonts w:hint="eastAsia" w:ascii="仿宋" w:hAnsi="仿宋" w:eastAsia="仿宋" w:cs="仿宋"/>
          <w:b/>
          <w:bCs/>
          <w:sz w:val="28"/>
          <w:szCs w:val="28"/>
          <w:highlight w:val="yellow"/>
          <w:u w:val="single"/>
          <w:lang w:val="en-US" w:eastAsia="zh-CN"/>
        </w:rPr>
        <w:t>5</w:t>
      </w:r>
      <w:r>
        <w:rPr>
          <w:rFonts w:hint="eastAsia" w:ascii="仿宋" w:hAnsi="仿宋" w:eastAsia="仿宋" w:cs="仿宋"/>
          <w:b/>
          <w:bCs/>
          <w:sz w:val="28"/>
          <w:szCs w:val="28"/>
          <w:highlight w:val="yellow"/>
        </w:rPr>
        <w:t>年</w:t>
      </w:r>
      <w:r>
        <w:rPr>
          <w:rFonts w:hint="eastAsia" w:ascii="仿宋" w:hAnsi="仿宋" w:eastAsia="仿宋" w:cs="仿宋"/>
          <w:b/>
          <w:bCs/>
          <w:sz w:val="28"/>
          <w:szCs w:val="28"/>
          <w:highlight w:val="yellow"/>
          <w:u w:val="single"/>
        </w:rPr>
        <w:t xml:space="preserve"> </w:t>
      </w:r>
      <w:r>
        <w:rPr>
          <w:rFonts w:hint="eastAsia" w:ascii="仿宋" w:hAnsi="仿宋" w:eastAsia="仿宋" w:cs="仿宋"/>
          <w:b/>
          <w:bCs/>
          <w:sz w:val="28"/>
          <w:szCs w:val="28"/>
          <w:highlight w:val="yellow"/>
          <w:u w:val="single"/>
          <w:lang w:val="en-US" w:eastAsia="zh-CN"/>
        </w:rPr>
        <w:t>10</w:t>
      </w:r>
      <w:r>
        <w:rPr>
          <w:rFonts w:hint="eastAsia" w:ascii="仿宋" w:hAnsi="仿宋" w:eastAsia="仿宋" w:cs="仿宋"/>
          <w:b/>
          <w:bCs/>
          <w:sz w:val="28"/>
          <w:szCs w:val="28"/>
          <w:highlight w:val="yellow"/>
          <w:u w:val="single"/>
        </w:rPr>
        <w:t xml:space="preserve"> </w:t>
      </w:r>
      <w:r>
        <w:rPr>
          <w:rFonts w:hint="eastAsia" w:ascii="仿宋" w:hAnsi="仿宋" w:eastAsia="仿宋" w:cs="仿宋"/>
          <w:b/>
          <w:bCs/>
          <w:sz w:val="28"/>
          <w:szCs w:val="28"/>
          <w:highlight w:val="yellow"/>
        </w:rPr>
        <w:t>月</w:t>
      </w:r>
      <w:r>
        <w:rPr>
          <w:rFonts w:hint="eastAsia" w:ascii="仿宋" w:hAnsi="仿宋" w:eastAsia="仿宋" w:cs="仿宋"/>
          <w:b/>
          <w:bCs/>
          <w:sz w:val="28"/>
          <w:szCs w:val="28"/>
          <w:highlight w:val="yellow"/>
          <w:u w:val="single"/>
        </w:rPr>
        <w:t xml:space="preserve"> </w:t>
      </w:r>
      <w:r>
        <w:rPr>
          <w:rFonts w:hint="eastAsia" w:ascii="仿宋" w:hAnsi="仿宋" w:eastAsia="仿宋" w:cs="仿宋"/>
          <w:b/>
          <w:bCs/>
          <w:sz w:val="28"/>
          <w:szCs w:val="28"/>
          <w:highlight w:val="yellow"/>
          <w:u w:val="single"/>
          <w:lang w:val="en-US" w:eastAsia="zh-CN"/>
        </w:rPr>
        <w:t>14</w:t>
      </w:r>
      <w:r>
        <w:rPr>
          <w:rFonts w:hint="eastAsia" w:ascii="仿宋" w:hAnsi="仿宋" w:eastAsia="仿宋" w:cs="仿宋"/>
          <w:b/>
          <w:bCs/>
          <w:sz w:val="28"/>
          <w:szCs w:val="28"/>
          <w:highlight w:val="yellow"/>
          <w:u w:val="single"/>
        </w:rPr>
        <w:t xml:space="preserve"> </w:t>
      </w:r>
      <w:r>
        <w:rPr>
          <w:rFonts w:hint="eastAsia" w:ascii="仿宋" w:hAnsi="仿宋" w:eastAsia="仿宋" w:cs="仿宋"/>
          <w:b/>
          <w:bCs/>
          <w:sz w:val="28"/>
          <w:szCs w:val="28"/>
          <w:highlight w:val="yellow"/>
        </w:rPr>
        <w:t xml:space="preserve">日 </w:t>
      </w:r>
      <w:r>
        <w:rPr>
          <w:rFonts w:hint="eastAsia" w:ascii="仿宋" w:hAnsi="仿宋" w:eastAsia="仿宋" w:cs="仿宋"/>
          <w:b/>
          <w:bCs/>
          <w:sz w:val="28"/>
          <w:szCs w:val="28"/>
          <w:highlight w:val="yellow"/>
          <w:lang w:val="en-US" w:eastAsia="zh-CN"/>
        </w:rPr>
        <w:t>上</w:t>
      </w:r>
      <w:r>
        <w:rPr>
          <w:rFonts w:hint="eastAsia" w:ascii="仿宋" w:hAnsi="仿宋" w:eastAsia="仿宋" w:cs="仿宋"/>
          <w:b/>
          <w:bCs/>
          <w:sz w:val="28"/>
          <w:szCs w:val="28"/>
          <w:highlight w:val="yellow"/>
        </w:rPr>
        <w:t>午</w:t>
      </w:r>
      <w:r>
        <w:rPr>
          <w:rFonts w:hint="eastAsia" w:ascii="仿宋" w:hAnsi="仿宋" w:eastAsia="仿宋" w:cs="仿宋"/>
          <w:b/>
          <w:sz w:val="28"/>
          <w:szCs w:val="28"/>
          <w:highlight w:val="yellow"/>
          <w:u w:val="single"/>
        </w:rPr>
        <w:t xml:space="preserve"> </w:t>
      </w:r>
      <w:r>
        <w:rPr>
          <w:rFonts w:hint="eastAsia" w:ascii="仿宋" w:hAnsi="仿宋" w:eastAsia="仿宋" w:cs="仿宋"/>
          <w:b/>
          <w:sz w:val="28"/>
          <w:szCs w:val="28"/>
          <w:highlight w:val="yellow"/>
          <w:u w:val="single"/>
          <w:lang w:val="en-US" w:eastAsia="zh-CN"/>
        </w:rPr>
        <w:t>9</w:t>
      </w:r>
      <w:r>
        <w:rPr>
          <w:rFonts w:hint="eastAsia" w:ascii="仿宋" w:hAnsi="仿宋" w:eastAsia="仿宋" w:cs="仿宋"/>
          <w:b/>
          <w:sz w:val="28"/>
          <w:szCs w:val="28"/>
          <w:highlight w:val="yellow"/>
          <w:u w:val="single"/>
        </w:rPr>
        <w:t xml:space="preserve"> </w:t>
      </w:r>
      <w:r>
        <w:rPr>
          <w:rFonts w:hint="eastAsia" w:ascii="仿宋" w:hAnsi="仿宋" w:eastAsia="仿宋" w:cs="仿宋"/>
          <w:b/>
          <w:sz w:val="28"/>
          <w:szCs w:val="28"/>
          <w:highlight w:val="yellow"/>
        </w:rPr>
        <w:t>:</w:t>
      </w:r>
      <w:r>
        <w:rPr>
          <w:rFonts w:hint="eastAsia" w:ascii="仿宋" w:hAnsi="仿宋" w:eastAsia="仿宋" w:cs="仿宋"/>
          <w:b/>
          <w:sz w:val="28"/>
          <w:szCs w:val="28"/>
          <w:highlight w:val="yellow"/>
          <w:u w:val="single"/>
        </w:rPr>
        <w:t xml:space="preserve"> </w:t>
      </w:r>
      <w:r>
        <w:rPr>
          <w:rFonts w:hint="eastAsia" w:ascii="仿宋" w:hAnsi="仿宋" w:eastAsia="仿宋" w:cs="仿宋"/>
          <w:b/>
          <w:sz w:val="28"/>
          <w:szCs w:val="28"/>
          <w:highlight w:val="yellow"/>
          <w:u w:val="single"/>
          <w:lang w:val="en-US" w:eastAsia="zh-CN"/>
        </w:rPr>
        <w:t>00</w:t>
      </w:r>
      <w:r>
        <w:rPr>
          <w:rFonts w:hint="eastAsia" w:ascii="仿宋" w:hAnsi="仿宋" w:eastAsia="仿宋" w:cs="仿宋"/>
          <w:b/>
          <w:sz w:val="28"/>
          <w:szCs w:val="28"/>
          <w:highlight w:val="yellow"/>
          <w:u w:val="single"/>
        </w:rPr>
        <w:t xml:space="preserve">  </w:t>
      </w:r>
      <w:r>
        <w:rPr>
          <w:rFonts w:hint="eastAsia" w:ascii="仿宋" w:hAnsi="仿宋" w:eastAsia="仿宋" w:cs="仿宋"/>
          <w:b/>
          <w:sz w:val="28"/>
          <w:szCs w:val="28"/>
          <w:highlight w:val="yellow"/>
        </w:rPr>
        <w:t>。</w:t>
      </w:r>
    </w:p>
    <w:p w14:paraId="767C69CA">
      <w:pPr>
        <w:adjustRightInd w:val="0"/>
        <w:snapToGrid w:val="0"/>
        <w:spacing w:line="5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五、公告期限</w:t>
      </w:r>
      <w:bookmarkEnd w:id="11"/>
    </w:p>
    <w:p w14:paraId="0255CCC2">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自本公告发布之日起3个工作日。</w:t>
      </w:r>
    </w:p>
    <w:p w14:paraId="13AB60FA">
      <w:pPr>
        <w:adjustRightInd w:val="0"/>
        <w:snapToGrid w:val="0"/>
        <w:spacing w:line="500" w:lineRule="exact"/>
        <w:ind w:firstLine="562" w:firstLineChars="200"/>
        <w:rPr>
          <w:rFonts w:ascii="仿宋" w:hAnsi="仿宋" w:eastAsia="仿宋" w:cs="仿宋"/>
          <w:b/>
          <w:bCs/>
          <w:sz w:val="28"/>
          <w:szCs w:val="28"/>
        </w:rPr>
      </w:pPr>
      <w:bookmarkStart w:id="12" w:name="_Toc82505658"/>
      <w:r>
        <w:rPr>
          <w:rFonts w:hint="eastAsia" w:ascii="仿宋" w:hAnsi="仿宋" w:eastAsia="仿宋" w:cs="仿宋"/>
          <w:b/>
          <w:bCs/>
          <w:sz w:val="28"/>
          <w:szCs w:val="28"/>
        </w:rPr>
        <w:t>六、其他补充事宜</w:t>
      </w:r>
      <w:bookmarkEnd w:id="12"/>
    </w:p>
    <w:p w14:paraId="2F985C5C">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1.响应保证金：免收。</w:t>
      </w:r>
    </w:p>
    <w:p w14:paraId="1E7FB87A">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2.项目开标活动模式：见面开标模式。</w:t>
      </w:r>
    </w:p>
    <w:p w14:paraId="79F1DED3">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3.项目样品：无。</w:t>
      </w:r>
    </w:p>
    <w:p w14:paraId="66B96DF7">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4.对项目需求部分（供应商资格要求、项目需求）的询问、质疑请向采购人提出，由采购人负责答复；</w:t>
      </w:r>
    </w:p>
    <w:p w14:paraId="075DB408">
      <w:pPr>
        <w:adjustRightInd w:val="0"/>
        <w:snapToGrid w:val="0"/>
        <w:spacing w:line="500" w:lineRule="exact"/>
        <w:ind w:firstLine="562" w:firstLineChars="200"/>
        <w:rPr>
          <w:rFonts w:ascii="仿宋" w:hAnsi="仿宋" w:eastAsia="仿宋" w:cs="仿宋"/>
          <w:b/>
          <w:bCs/>
          <w:sz w:val="28"/>
          <w:szCs w:val="28"/>
        </w:rPr>
      </w:pPr>
      <w:bookmarkStart w:id="13" w:name="_Toc82505660"/>
      <w:r>
        <w:rPr>
          <w:rFonts w:hint="eastAsia" w:ascii="仿宋" w:hAnsi="仿宋" w:eastAsia="仿宋" w:cs="仿宋"/>
          <w:b/>
          <w:bCs/>
          <w:sz w:val="28"/>
          <w:szCs w:val="28"/>
        </w:rPr>
        <w:t>七、凡对本次采购提出询问，请按以下方式联系</w:t>
      </w:r>
      <w:bookmarkEnd w:id="13"/>
    </w:p>
    <w:p w14:paraId="6ED9AB31">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1.采购人信息</w:t>
      </w:r>
    </w:p>
    <w:p w14:paraId="67F108B5">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名称:</w:t>
      </w:r>
      <w:r>
        <w:rPr>
          <w:rFonts w:hint="eastAsia" w:ascii="仿宋" w:hAnsi="仿宋" w:eastAsia="仿宋" w:cs="仿宋"/>
          <w:bCs/>
          <w:sz w:val="32"/>
          <w:szCs w:val="32"/>
        </w:rPr>
        <w:t xml:space="preserve"> </w:t>
      </w:r>
      <w:r>
        <w:rPr>
          <w:rFonts w:hint="eastAsia" w:ascii="仿宋" w:hAnsi="仿宋" w:eastAsia="仿宋" w:cs="仿宋"/>
          <w:sz w:val="28"/>
          <w:szCs w:val="28"/>
        </w:rPr>
        <w:t>启东市城市水处理有限公司</w:t>
      </w:r>
    </w:p>
    <w:p w14:paraId="60D99F0A">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地址︰启东市经济开发区海洪路666号</w:t>
      </w:r>
    </w:p>
    <w:p w14:paraId="7A8C9C44">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联系人∶顾女士</w:t>
      </w:r>
    </w:p>
    <w:p w14:paraId="475B52AB">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联系方式: 051383630068</w:t>
      </w:r>
    </w:p>
    <w:p w14:paraId="0C3E7B2A">
      <w:pPr>
        <w:spacing w:line="500" w:lineRule="exact"/>
        <w:jc w:val="right"/>
        <w:rPr>
          <w:rFonts w:ascii="仿宋" w:hAnsi="仿宋" w:eastAsia="仿宋" w:cs="仿宋"/>
          <w:b/>
          <w:bCs/>
          <w:sz w:val="28"/>
          <w:szCs w:val="28"/>
        </w:rPr>
      </w:pPr>
      <w:r>
        <w:rPr>
          <w:rFonts w:hint="eastAsia" w:ascii="仿宋" w:hAnsi="仿宋" w:eastAsia="仿宋" w:cs="仿宋"/>
          <w:b/>
          <w:bCs/>
          <w:sz w:val="28"/>
          <w:szCs w:val="28"/>
        </w:rPr>
        <w:t>启东市城市水处理有限公司</w:t>
      </w:r>
    </w:p>
    <w:p w14:paraId="0099BE58">
      <w:pPr>
        <w:wordWrap w:val="0"/>
        <w:spacing w:line="500" w:lineRule="exact"/>
        <w:ind w:firstLine="562" w:firstLineChars="200"/>
        <w:jc w:val="right"/>
        <w:rPr>
          <w:rFonts w:ascii="仿宋" w:hAnsi="仿宋" w:eastAsia="仿宋" w:cs="仿宋"/>
          <w:b/>
          <w:bCs/>
          <w:sz w:val="28"/>
          <w:szCs w:val="28"/>
          <w:highlight w:val="yellow"/>
        </w:rPr>
      </w:pPr>
      <w:r>
        <w:rPr>
          <w:rFonts w:hint="eastAsia" w:ascii="仿宋" w:hAnsi="仿宋" w:eastAsia="仿宋" w:cs="仿宋"/>
          <w:b/>
          <w:bCs/>
          <w:sz w:val="28"/>
          <w:szCs w:val="28"/>
          <w:highlight w:val="yellow"/>
        </w:rPr>
        <w:t>202</w:t>
      </w:r>
      <w:r>
        <w:rPr>
          <w:rFonts w:hint="eastAsia" w:ascii="仿宋" w:hAnsi="仿宋" w:eastAsia="仿宋" w:cs="仿宋"/>
          <w:b/>
          <w:bCs/>
          <w:sz w:val="28"/>
          <w:szCs w:val="28"/>
          <w:highlight w:val="yellow"/>
          <w:lang w:val="en-US" w:eastAsia="zh-CN"/>
        </w:rPr>
        <w:t>5</w:t>
      </w:r>
      <w:r>
        <w:rPr>
          <w:rFonts w:hint="eastAsia" w:ascii="仿宋" w:hAnsi="仿宋" w:eastAsia="仿宋" w:cs="仿宋"/>
          <w:b/>
          <w:bCs/>
          <w:sz w:val="28"/>
          <w:szCs w:val="28"/>
          <w:highlight w:val="yellow"/>
        </w:rPr>
        <w:t>年</w:t>
      </w:r>
      <w:r>
        <w:rPr>
          <w:rFonts w:hint="eastAsia" w:ascii="仿宋" w:hAnsi="仿宋" w:eastAsia="仿宋" w:cs="仿宋"/>
          <w:b/>
          <w:bCs/>
          <w:sz w:val="28"/>
          <w:szCs w:val="28"/>
          <w:highlight w:val="yellow"/>
          <w:lang w:val="en-US" w:eastAsia="zh-CN"/>
        </w:rPr>
        <w:t xml:space="preserve"> 10 </w:t>
      </w:r>
      <w:r>
        <w:rPr>
          <w:rFonts w:hint="eastAsia" w:ascii="仿宋" w:hAnsi="仿宋" w:eastAsia="仿宋" w:cs="仿宋"/>
          <w:b/>
          <w:bCs/>
          <w:sz w:val="28"/>
          <w:szCs w:val="28"/>
          <w:highlight w:val="yellow"/>
        </w:rPr>
        <w:t>月</w:t>
      </w:r>
      <w:r>
        <w:rPr>
          <w:rFonts w:hint="eastAsia" w:ascii="仿宋" w:hAnsi="仿宋" w:eastAsia="仿宋" w:cs="仿宋"/>
          <w:b/>
          <w:bCs/>
          <w:sz w:val="28"/>
          <w:szCs w:val="28"/>
          <w:highlight w:val="yellow"/>
          <w:lang w:val="en-US" w:eastAsia="zh-CN"/>
        </w:rPr>
        <w:t xml:space="preserve"> 9 </w:t>
      </w:r>
      <w:r>
        <w:rPr>
          <w:rFonts w:hint="eastAsia" w:ascii="仿宋" w:hAnsi="仿宋" w:eastAsia="仿宋" w:cs="仿宋"/>
          <w:b/>
          <w:bCs/>
          <w:sz w:val="28"/>
          <w:szCs w:val="28"/>
          <w:highlight w:val="yellow"/>
        </w:rPr>
        <w:t>日</w:t>
      </w:r>
    </w:p>
    <w:p w14:paraId="480A87E8">
      <w:pPr>
        <w:spacing w:line="500" w:lineRule="exact"/>
        <w:ind w:right="1124"/>
        <w:rPr>
          <w:rFonts w:ascii="仿宋" w:hAnsi="仿宋" w:eastAsia="仿宋" w:cs="仿宋"/>
          <w:b/>
          <w:bCs/>
          <w:sz w:val="28"/>
          <w:szCs w:val="28"/>
        </w:rPr>
      </w:pPr>
      <w:r>
        <w:rPr>
          <w:rFonts w:hint="eastAsia" w:ascii="仿宋" w:hAnsi="仿宋" w:eastAsia="仿宋" w:cs="仿宋"/>
          <w:b/>
          <w:bCs/>
          <w:sz w:val="28"/>
          <w:szCs w:val="28"/>
        </w:rPr>
        <w:t>附件: 项目采购文件</w:t>
      </w:r>
      <w:bookmarkEnd w:id="2"/>
      <w:bookmarkEnd w:id="3"/>
      <w:bookmarkEnd w:id="4"/>
      <w:bookmarkEnd w:id="5"/>
      <w:bookmarkEnd w:id="6"/>
      <w:bookmarkStart w:id="14" w:name="_Toc82505661"/>
      <w:bookmarkStart w:id="15" w:name="_Toc22736"/>
      <w:r>
        <w:rPr>
          <w:rFonts w:hint="eastAsia" w:ascii="仿宋" w:hAnsi="仿宋" w:eastAsia="仿宋" w:cs="仿宋"/>
          <w:bCs/>
          <w:sz w:val="36"/>
          <w:szCs w:val="36"/>
        </w:rPr>
        <w:br w:type="page"/>
      </w:r>
    </w:p>
    <w:bookmarkEnd w:id="14"/>
    <w:bookmarkEnd w:id="15"/>
    <w:p w14:paraId="16502D13">
      <w:pPr>
        <w:pStyle w:val="2"/>
        <w:ind w:firstLine="883"/>
      </w:pPr>
      <w:bookmarkStart w:id="16" w:name="_Toc11926"/>
      <w:bookmarkStart w:id="17" w:name="_Toc82505664"/>
      <w:r>
        <w:rPr>
          <w:rFonts w:hint="eastAsia"/>
        </w:rPr>
        <w:t>第二部分  响应须知</w:t>
      </w:r>
      <w:bookmarkEnd w:id="16"/>
      <w:bookmarkEnd w:id="17"/>
    </w:p>
    <w:p w14:paraId="3B54C07D">
      <w:pPr>
        <w:widowControl/>
        <w:adjustRightInd w:val="0"/>
        <w:snapToGrid w:val="0"/>
        <w:spacing w:line="500" w:lineRule="exact"/>
        <w:jc w:val="left"/>
        <w:rPr>
          <w:rFonts w:ascii="仿宋" w:hAnsi="仿宋" w:eastAsia="仿宋" w:cs="仿宋"/>
          <w:b/>
          <w:bCs/>
          <w:sz w:val="28"/>
          <w:szCs w:val="28"/>
        </w:rPr>
      </w:pPr>
      <w:r>
        <w:rPr>
          <w:rFonts w:hint="eastAsia" w:ascii="仿宋" w:hAnsi="仿宋" w:eastAsia="仿宋" w:cs="仿宋"/>
          <w:b/>
          <w:bCs/>
          <w:sz w:val="28"/>
          <w:szCs w:val="28"/>
        </w:rPr>
        <w:t>一、总则</w:t>
      </w:r>
    </w:p>
    <w:p w14:paraId="277B909A">
      <w:pPr>
        <w:adjustRightInd w:val="0"/>
        <w:snapToGrid w:val="0"/>
        <w:spacing w:line="500" w:lineRule="exact"/>
        <w:ind w:firstLine="560" w:firstLineChars="200"/>
        <w:rPr>
          <w:rFonts w:ascii="仿宋" w:hAnsi="仿宋" w:eastAsia="仿宋" w:cs="仿宋"/>
          <w:sz w:val="28"/>
          <w:szCs w:val="28"/>
        </w:rPr>
      </w:pPr>
      <w:bookmarkStart w:id="18" w:name="_Toc458694821"/>
      <w:bookmarkStart w:id="19" w:name="_Toc16938520"/>
      <w:bookmarkStart w:id="20" w:name="_Toc513029204"/>
      <w:bookmarkStart w:id="21" w:name="_Toc20823276"/>
      <w:r>
        <w:rPr>
          <w:rFonts w:hint="eastAsia" w:ascii="仿宋" w:hAnsi="仿宋" w:eastAsia="仿宋" w:cs="仿宋"/>
          <w:sz w:val="28"/>
          <w:szCs w:val="28"/>
        </w:rPr>
        <w:t>1</w:t>
      </w:r>
      <w:bookmarkEnd w:id="18"/>
      <w:r>
        <w:rPr>
          <w:rFonts w:hint="eastAsia" w:ascii="仿宋" w:hAnsi="仿宋" w:eastAsia="仿宋" w:cs="仿宋"/>
          <w:sz w:val="28"/>
          <w:szCs w:val="28"/>
        </w:rPr>
        <w:t>.采购方式</w:t>
      </w:r>
      <w:bookmarkEnd w:id="19"/>
      <w:bookmarkEnd w:id="20"/>
      <w:bookmarkEnd w:id="21"/>
    </w:p>
    <w:p w14:paraId="54C123DE">
      <w:pPr>
        <w:adjustRightInd w:val="0"/>
        <w:snapToGrid w:val="0"/>
        <w:spacing w:line="500" w:lineRule="exact"/>
        <w:ind w:firstLine="840" w:firstLineChars="300"/>
        <w:rPr>
          <w:rFonts w:ascii="仿宋" w:hAnsi="仿宋" w:eastAsia="仿宋" w:cs="仿宋"/>
          <w:sz w:val="28"/>
          <w:szCs w:val="28"/>
        </w:rPr>
      </w:pPr>
      <w:r>
        <w:rPr>
          <w:rFonts w:hint="eastAsia" w:ascii="仿宋" w:hAnsi="仿宋" w:eastAsia="仿宋" w:cs="仿宋"/>
          <w:sz w:val="28"/>
          <w:szCs w:val="28"/>
        </w:rPr>
        <w:t>本次采购采取询价方式，本询价文件仅适用于询价公告中所述项目。</w:t>
      </w:r>
    </w:p>
    <w:p w14:paraId="7D085D92">
      <w:pPr>
        <w:adjustRightInd w:val="0"/>
        <w:snapToGrid w:val="0"/>
        <w:spacing w:line="500" w:lineRule="exact"/>
        <w:ind w:firstLine="560" w:firstLineChars="200"/>
        <w:rPr>
          <w:rFonts w:ascii="仿宋" w:hAnsi="仿宋" w:eastAsia="仿宋" w:cs="仿宋"/>
          <w:sz w:val="28"/>
          <w:szCs w:val="28"/>
        </w:rPr>
      </w:pPr>
      <w:bookmarkStart w:id="22" w:name="_Toc513029205"/>
      <w:bookmarkStart w:id="23" w:name="_Toc16938521"/>
      <w:bookmarkStart w:id="24" w:name="_Toc20823277"/>
      <w:r>
        <w:rPr>
          <w:rFonts w:hint="eastAsia" w:ascii="仿宋" w:hAnsi="仿宋" w:eastAsia="仿宋" w:cs="仿宋"/>
          <w:sz w:val="28"/>
          <w:szCs w:val="28"/>
        </w:rPr>
        <w:t>2.合格的</w:t>
      </w:r>
      <w:bookmarkEnd w:id="22"/>
      <w:bookmarkEnd w:id="23"/>
      <w:bookmarkEnd w:id="24"/>
      <w:r>
        <w:rPr>
          <w:rFonts w:hint="eastAsia" w:ascii="仿宋" w:hAnsi="仿宋" w:eastAsia="仿宋" w:cs="仿宋"/>
          <w:sz w:val="28"/>
          <w:szCs w:val="28"/>
        </w:rPr>
        <w:t>响应供应商</w:t>
      </w:r>
    </w:p>
    <w:p w14:paraId="3D79E419">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2.1满足询价公告中供应商的资格要求的规定。</w:t>
      </w:r>
    </w:p>
    <w:p w14:paraId="7998A4E0">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2.2 满足本文件实质性条款的规定。</w:t>
      </w:r>
    </w:p>
    <w:p w14:paraId="2E6FCFD4">
      <w:pPr>
        <w:adjustRightInd w:val="0"/>
        <w:snapToGrid w:val="0"/>
        <w:spacing w:line="500" w:lineRule="exact"/>
        <w:ind w:firstLine="560" w:firstLineChars="200"/>
        <w:rPr>
          <w:rFonts w:ascii="仿宋" w:hAnsi="仿宋" w:eastAsia="仿宋" w:cs="仿宋"/>
          <w:sz w:val="28"/>
          <w:szCs w:val="28"/>
        </w:rPr>
      </w:pPr>
      <w:bookmarkStart w:id="25" w:name="_Toc513029206"/>
      <w:bookmarkStart w:id="26" w:name="_Toc16938522"/>
      <w:bookmarkStart w:id="27" w:name="_Toc20823278"/>
      <w:r>
        <w:rPr>
          <w:rFonts w:hint="eastAsia" w:ascii="仿宋" w:hAnsi="仿宋" w:eastAsia="仿宋" w:cs="仿宋"/>
          <w:sz w:val="28"/>
          <w:szCs w:val="28"/>
        </w:rPr>
        <w:t>3.适用法律</w:t>
      </w:r>
      <w:bookmarkEnd w:id="25"/>
      <w:bookmarkEnd w:id="26"/>
      <w:bookmarkEnd w:id="27"/>
    </w:p>
    <w:p w14:paraId="58C5739A">
      <w:pPr>
        <w:adjustRightInd w:val="0"/>
        <w:snapToGrid w:val="0"/>
        <w:spacing w:line="500" w:lineRule="exact"/>
        <w:ind w:firstLine="840" w:firstLineChars="300"/>
        <w:rPr>
          <w:rFonts w:ascii="仿宋" w:hAnsi="仿宋" w:eastAsia="仿宋" w:cs="仿宋"/>
          <w:sz w:val="28"/>
          <w:szCs w:val="28"/>
        </w:rPr>
      </w:pPr>
      <w:r>
        <w:rPr>
          <w:rFonts w:hint="eastAsia" w:ascii="仿宋" w:hAnsi="仿宋" w:eastAsia="仿宋" w:cs="仿宋"/>
          <w:sz w:val="28"/>
          <w:szCs w:val="28"/>
        </w:rPr>
        <w:t>本次询价采购及由此产生的合同受中华人民共和国有关的法律法规制约和保护。</w:t>
      </w:r>
    </w:p>
    <w:p w14:paraId="5DFD2974">
      <w:pPr>
        <w:adjustRightInd w:val="0"/>
        <w:snapToGrid w:val="0"/>
        <w:spacing w:line="500" w:lineRule="exact"/>
        <w:ind w:firstLine="560" w:firstLineChars="200"/>
        <w:rPr>
          <w:rFonts w:ascii="仿宋" w:hAnsi="仿宋" w:eastAsia="仿宋" w:cs="仿宋"/>
          <w:sz w:val="28"/>
          <w:szCs w:val="28"/>
        </w:rPr>
      </w:pPr>
      <w:bookmarkStart w:id="28" w:name="_Toc513029207"/>
      <w:bookmarkStart w:id="29" w:name="_Toc16938523"/>
      <w:bookmarkStart w:id="30" w:name="_Toc462564067"/>
      <w:bookmarkStart w:id="31" w:name="_Toc20823279"/>
      <w:r>
        <w:rPr>
          <w:rFonts w:hint="eastAsia" w:ascii="仿宋" w:hAnsi="仿宋" w:eastAsia="仿宋" w:cs="仿宋"/>
          <w:sz w:val="28"/>
          <w:szCs w:val="28"/>
        </w:rPr>
        <w:t>4.响应费用</w:t>
      </w:r>
      <w:bookmarkEnd w:id="28"/>
      <w:bookmarkEnd w:id="29"/>
      <w:bookmarkEnd w:id="30"/>
      <w:bookmarkEnd w:id="31"/>
    </w:p>
    <w:p w14:paraId="2FF7FCF2">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响应供应商应自行承担所有与参加响应有关的费用，无论响应过程中的做法和结果如何，采购人在任何情况下均无义务和责任承担这些费用。</w:t>
      </w:r>
    </w:p>
    <w:p w14:paraId="2AE46C64">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5.采购文件的约束力</w:t>
      </w:r>
    </w:p>
    <w:p w14:paraId="0AD1156B">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响应供应商一旦参加本项目采购活动，即被认为接受了本询价采购文件的规定和约束。</w:t>
      </w:r>
    </w:p>
    <w:p w14:paraId="1A1787B5">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6.采购文件的解释</w:t>
      </w:r>
    </w:p>
    <w:p w14:paraId="78E46CCD">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本采购文件仅适用于本次询价采购。</w:t>
      </w:r>
    </w:p>
    <w:p w14:paraId="3FD4D322">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7.报价要求</w:t>
      </w:r>
    </w:p>
    <w:p w14:paraId="116C3BE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highlight w:val="yellow"/>
        </w:rPr>
        <w:t>7.1</w:t>
      </w:r>
      <w:r>
        <w:rPr>
          <w:rFonts w:hint="default" w:ascii="仿宋" w:hAnsi="仿宋" w:eastAsia="仿宋" w:cs="仿宋"/>
          <w:sz w:val="28"/>
          <w:szCs w:val="28"/>
          <w:lang w:val="en-US" w:eastAsia="zh-CN"/>
        </w:rPr>
        <w:t>投标报价采用固定单价报价，单价包括报价单位完成本项目所需的一切费用，包括但不限于全部设备、材料及随设备提供的备品备件及专用工具的价格、包装费、运杂费（运抵买方工地现场）、保险费、安装费、维修费、设备投运、质保费、成品保护费、人工工资、税费利润、检测费用、投标费用、办公、财务、通讯等一切费用。投标方需自行踏勘现场，一次包定，结算时不再另行追加。中标单位不得在供货期间提出任何增加费用的要求，不得降低产品及供货质量。除双方另有约定外，采购人无须向成交供应商支付其他任何费用。供应商报价时应充分考虑现场环境以及国家政策性调整等一切风险因素，在合同实施期间，合同单价不随国家政策或法规、标准及市场因素的变化而进行调整，也不因实际服务周期的延长或缩短而调整。</w:t>
      </w:r>
    </w:p>
    <w:p w14:paraId="3BA98E60">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7.2采购人不接受任何可选择的报价，成交供应商不得在供货期间提出任何增加费用的要求。请各供应商在报价时充分考虑各种因素。</w:t>
      </w:r>
    </w:p>
    <w:p w14:paraId="34914F7D">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7.3</w:t>
      </w:r>
      <w:r>
        <w:rPr>
          <w:rFonts w:hint="eastAsia" w:ascii="仿宋" w:hAnsi="仿宋" w:eastAsia="仿宋" w:cs="仿宋"/>
          <w:bCs/>
          <w:sz w:val="28"/>
          <w:szCs w:val="28"/>
        </w:rPr>
        <w:t>询价小组认为响应供应商的报价明显低于其他通过资格性、符合性审查响应供应商的报价，有可能影响产品质量或者不能诚信履约的，将要求其在合理的时间内提供说明，必要时提交相关证明材料；响应供应商不能证明其报价合理性的，询价小组应当将其作为无效响应处理。</w:t>
      </w:r>
    </w:p>
    <w:p w14:paraId="4A6ED1EB">
      <w:pPr>
        <w:widowControl/>
        <w:adjustRightInd w:val="0"/>
        <w:snapToGrid w:val="0"/>
        <w:spacing w:line="500" w:lineRule="exact"/>
        <w:jc w:val="left"/>
        <w:rPr>
          <w:rFonts w:ascii="仿宋" w:hAnsi="仿宋" w:eastAsia="仿宋" w:cs="仿宋"/>
          <w:b/>
          <w:bCs/>
          <w:sz w:val="28"/>
          <w:szCs w:val="28"/>
        </w:rPr>
      </w:pPr>
      <w:r>
        <w:rPr>
          <w:rFonts w:hint="eastAsia" w:ascii="仿宋" w:hAnsi="仿宋" w:eastAsia="仿宋" w:cs="仿宋"/>
          <w:b/>
          <w:bCs/>
          <w:sz w:val="28"/>
          <w:szCs w:val="28"/>
        </w:rPr>
        <w:t>二、采购文件</w:t>
      </w:r>
    </w:p>
    <w:p w14:paraId="60D7D76B">
      <w:pPr>
        <w:widowControl/>
        <w:adjustRightInd w:val="0"/>
        <w:snapToGrid w:val="0"/>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1.采购文件的构成</w:t>
      </w:r>
    </w:p>
    <w:p w14:paraId="189C0253">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1.1 采购文件由以下部分组成：</w:t>
      </w:r>
    </w:p>
    <w:p w14:paraId="7A946423">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（1）询价采购公告</w:t>
      </w:r>
    </w:p>
    <w:p w14:paraId="60F32A28">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（2）响应须知</w:t>
      </w:r>
    </w:p>
    <w:p w14:paraId="192E943E">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（3）项目需求</w:t>
      </w:r>
    </w:p>
    <w:p w14:paraId="608F7473">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（4）响应文件组成</w:t>
      </w:r>
    </w:p>
    <w:p w14:paraId="1C32041F">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（5）附件</w:t>
      </w:r>
    </w:p>
    <w:p w14:paraId="2F19A177">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请响应供应商仔细检查采购文件是否齐全，如有缺漏请立即采购人联系解决。</w:t>
      </w:r>
    </w:p>
    <w:p w14:paraId="63E43EB2">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bCs/>
          <w:sz w:val="28"/>
          <w:szCs w:val="28"/>
        </w:rPr>
        <w:t>1.2</w:t>
      </w:r>
      <w:r>
        <w:rPr>
          <w:rFonts w:hint="eastAsia" w:ascii="仿宋" w:hAnsi="仿宋" w:eastAsia="仿宋" w:cs="仿宋"/>
          <w:sz w:val="28"/>
          <w:szCs w:val="28"/>
        </w:rPr>
        <w:t>响应供应商应认真阅读采购文件中所有的事项、格式、条款和规范等要求，按采购文件要求和规定编制响应文件，并保证所提供的全部资料的真实性，以使其响应文件对采购文件做出实质性响应，否则其风险由响应供应商自行承担。</w:t>
      </w:r>
    </w:p>
    <w:p w14:paraId="4668F52C">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2.询价采购文件的澄清</w:t>
      </w:r>
    </w:p>
    <w:p w14:paraId="30E1CE42">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任何要求对采购文件进行澄清的响应供应商，应在响应截止期3日前按询价采购公告中的通讯地址，以书面形式通知采购人。采购人有权对发出的采购文件进行必要的澄清或修改。</w:t>
      </w:r>
    </w:p>
    <w:p w14:paraId="685A0B80">
      <w:pPr>
        <w:adjustRightInd w:val="0"/>
        <w:snapToGrid w:val="0"/>
        <w:spacing w:line="500" w:lineRule="exact"/>
        <w:ind w:firstLine="560" w:firstLineChars="200"/>
        <w:rPr>
          <w:rFonts w:ascii="仿宋" w:hAnsi="仿宋" w:eastAsia="仿宋" w:cs="仿宋"/>
          <w:sz w:val="28"/>
          <w:szCs w:val="28"/>
        </w:rPr>
      </w:pPr>
      <w:bookmarkStart w:id="32" w:name="_Toc16938528"/>
      <w:bookmarkStart w:id="33" w:name="_Toc513029212"/>
      <w:bookmarkStart w:id="34" w:name="_Toc462564071"/>
      <w:bookmarkStart w:id="35" w:name="_Toc20823284"/>
      <w:r>
        <w:rPr>
          <w:rFonts w:hint="eastAsia" w:ascii="仿宋" w:hAnsi="仿宋" w:eastAsia="仿宋" w:cs="仿宋"/>
          <w:sz w:val="28"/>
          <w:szCs w:val="28"/>
        </w:rPr>
        <w:t>3.询价采购文件的修改</w:t>
      </w:r>
      <w:bookmarkEnd w:id="32"/>
      <w:bookmarkEnd w:id="33"/>
      <w:bookmarkEnd w:id="34"/>
      <w:bookmarkEnd w:id="35"/>
    </w:p>
    <w:p w14:paraId="46B5A25F">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bCs/>
          <w:sz w:val="28"/>
          <w:szCs w:val="28"/>
        </w:rPr>
        <w:t>3.1</w:t>
      </w:r>
      <w:r>
        <w:rPr>
          <w:rFonts w:hint="eastAsia" w:ascii="仿宋" w:hAnsi="仿宋" w:eastAsia="仿宋" w:cs="仿宋"/>
          <w:sz w:val="28"/>
          <w:szCs w:val="28"/>
        </w:rPr>
        <w:t>在响应截止时间前，采购人可以对采购文件进行修改。</w:t>
      </w:r>
    </w:p>
    <w:p w14:paraId="24BBF055">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bCs/>
          <w:sz w:val="28"/>
          <w:szCs w:val="28"/>
        </w:rPr>
        <w:t>3.2 采购人</w:t>
      </w:r>
      <w:r>
        <w:rPr>
          <w:rFonts w:hint="eastAsia" w:ascii="仿宋" w:hAnsi="仿宋" w:eastAsia="仿宋" w:cs="仿宋"/>
          <w:sz w:val="28"/>
          <w:szCs w:val="28"/>
        </w:rPr>
        <w:t>有权按照法定的要求推迟响应截止日期和开标日期。</w:t>
      </w:r>
    </w:p>
    <w:p w14:paraId="7FC6DFAA">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bCs/>
          <w:sz w:val="28"/>
          <w:szCs w:val="28"/>
        </w:rPr>
        <w:t xml:space="preserve">3.3 </w:t>
      </w:r>
      <w:r>
        <w:rPr>
          <w:rFonts w:hint="eastAsia" w:ascii="仿宋" w:hAnsi="仿宋" w:eastAsia="仿宋" w:cs="仿宋"/>
          <w:sz w:val="28"/>
          <w:szCs w:val="28"/>
        </w:rPr>
        <w:t>采购文件的修改将在启东市城市水处理有限公司网站公布，补充文件将作为采购文件的组成部分，并对响应供应商具有约束力，请供应商及时关注网站公告信息。</w:t>
      </w:r>
    </w:p>
    <w:p w14:paraId="31B2EFCD">
      <w:pPr>
        <w:widowControl/>
        <w:adjustRightInd w:val="0"/>
        <w:snapToGrid w:val="0"/>
        <w:spacing w:line="500" w:lineRule="exact"/>
        <w:jc w:val="left"/>
        <w:rPr>
          <w:rFonts w:ascii="仿宋" w:hAnsi="仿宋" w:eastAsia="仿宋" w:cs="仿宋"/>
          <w:b/>
          <w:bCs/>
          <w:sz w:val="28"/>
          <w:szCs w:val="28"/>
        </w:rPr>
      </w:pPr>
      <w:r>
        <w:rPr>
          <w:rFonts w:hint="eastAsia" w:ascii="仿宋" w:hAnsi="仿宋" w:eastAsia="仿宋" w:cs="仿宋"/>
          <w:b/>
          <w:bCs/>
          <w:sz w:val="28"/>
          <w:szCs w:val="28"/>
        </w:rPr>
        <w:t>三、响应文件的编制</w:t>
      </w:r>
    </w:p>
    <w:p w14:paraId="0EAA59DB">
      <w:pPr>
        <w:adjustRightInd w:val="0"/>
        <w:snapToGrid w:val="0"/>
        <w:spacing w:line="500" w:lineRule="exact"/>
        <w:ind w:firstLine="560" w:firstLineChars="200"/>
        <w:rPr>
          <w:rFonts w:ascii="仿宋" w:hAnsi="仿宋" w:eastAsia="仿宋" w:cs="仿宋"/>
          <w:bCs/>
          <w:sz w:val="28"/>
          <w:szCs w:val="28"/>
        </w:rPr>
      </w:pPr>
      <w:bookmarkStart w:id="36" w:name="_Toc462564073"/>
      <w:bookmarkStart w:id="37" w:name="_Toc16938530"/>
      <w:bookmarkStart w:id="38" w:name="_Toc513029214"/>
      <w:bookmarkStart w:id="39" w:name="_Toc20823286"/>
      <w:r>
        <w:rPr>
          <w:rFonts w:hint="eastAsia" w:ascii="仿宋" w:hAnsi="仿宋" w:eastAsia="仿宋" w:cs="仿宋"/>
          <w:bCs/>
          <w:sz w:val="28"/>
          <w:szCs w:val="28"/>
        </w:rPr>
        <w:t>1.响应文件的语言及度量衡单位</w:t>
      </w:r>
      <w:bookmarkEnd w:id="36"/>
      <w:bookmarkEnd w:id="37"/>
      <w:bookmarkEnd w:id="38"/>
      <w:bookmarkEnd w:id="39"/>
    </w:p>
    <w:p w14:paraId="4D5CE9A5">
      <w:pPr>
        <w:adjustRightInd w:val="0"/>
        <w:snapToGrid w:val="0"/>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1.1 响应供应商提交的响应文件以及响应供应商与采购人就有关响应的所有来往通知、函件和文件均应使用简体中文。</w:t>
      </w:r>
    </w:p>
    <w:p w14:paraId="4EDD7EEE">
      <w:pPr>
        <w:adjustRightInd w:val="0"/>
        <w:snapToGrid w:val="0"/>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1.2 除技术性能另有规定外，响应文件所使用的度量衡单位，均须采用国家法定计量单位。</w:t>
      </w:r>
    </w:p>
    <w:p w14:paraId="0BCDA5A1">
      <w:pPr>
        <w:adjustRightInd w:val="0"/>
        <w:snapToGrid w:val="0"/>
        <w:spacing w:line="500" w:lineRule="exact"/>
        <w:ind w:firstLine="560" w:firstLineChars="200"/>
        <w:rPr>
          <w:rFonts w:ascii="仿宋" w:hAnsi="仿宋" w:eastAsia="仿宋" w:cs="仿宋"/>
          <w:bCs/>
          <w:sz w:val="28"/>
          <w:szCs w:val="28"/>
        </w:rPr>
      </w:pPr>
      <w:bookmarkStart w:id="40" w:name="_Toc16938531"/>
      <w:bookmarkStart w:id="41" w:name="_Toc462564074"/>
      <w:bookmarkStart w:id="42" w:name="_Toc20823287"/>
      <w:bookmarkStart w:id="43" w:name="_Toc513029215"/>
      <w:r>
        <w:rPr>
          <w:rFonts w:hint="eastAsia" w:ascii="仿宋" w:hAnsi="仿宋" w:eastAsia="仿宋" w:cs="仿宋"/>
          <w:bCs/>
          <w:sz w:val="28"/>
          <w:szCs w:val="28"/>
        </w:rPr>
        <w:t>2.响应文件构成</w:t>
      </w:r>
      <w:bookmarkEnd w:id="40"/>
      <w:bookmarkEnd w:id="41"/>
      <w:bookmarkEnd w:id="42"/>
      <w:bookmarkEnd w:id="43"/>
    </w:p>
    <w:p w14:paraId="463F7A80">
      <w:pPr>
        <w:adjustRightInd w:val="0"/>
        <w:snapToGrid w:val="0"/>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响应供应商应按“第四部分响应文件组成”要求编写响应文件。</w:t>
      </w:r>
    </w:p>
    <w:p w14:paraId="30B7A71C">
      <w:pPr>
        <w:adjustRightInd w:val="0"/>
        <w:snapToGrid w:val="0"/>
        <w:spacing w:line="500" w:lineRule="exact"/>
        <w:ind w:firstLine="560" w:firstLineChars="200"/>
        <w:rPr>
          <w:rFonts w:ascii="仿宋" w:hAnsi="仿宋" w:eastAsia="仿宋" w:cs="仿宋"/>
          <w:sz w:val="28"/>
          <w:szCs w:val="28"/>
        </w:rPr>
      </w:pPr>
      <w:bookmarkStart w:id="44" w:name="_Hlt26670360"/>
      <w:bookmarkEnd w:id="44"/>
      <w:bookmarkStart w:id="45" w:name="_Hlt26954838"/>
      <w:bookmarkEnd w:id="45"/>
      <w:bookmarkStart w:id="46" w:name="_Hlt26668975"/>
      <w:bookmarkEnd w:id="46"/>
      <w:bookmarkStart w:id="47" w:name="_Toc14577360"/>
      <w:bookmarkStart w:id="48" w:name="_Toc49090511"/>
      <w:r>
        <w:rPr>
          <w:rFonts w:hint="eastAsia" w:ascii="仿宋" w:hAnsi="仿宋" w:eastAsia="仿宋" w:cs="仿宋"/>
          <w:sz w:val="28"/>
          <w:szCs w:val="28"/>
        </w:rPr>
        <w:t>3.</w:t>
      </w:r>
      <w:r>
        <w:rPr>
          <w:rFonts w:hint="eastAsia" w:ascii="仿宋" w:hAnsi="仿宋" w:eastAsia="仿宋" w:cs="仿宋"/>
          <w:bCs/>
          <w:sz w:val="28"/>
          <w:szCs w:val="28"/>
        </w:rPr>
        <w:t>响应</w:t>
      </w:r>
      <w:r>
        <w:rPr>
          <w:rFonts w:hint="eastAsia" w:ascii="仿宋" w:hAnsi="仿宋" w:eastAsia="仿宋" w:cs="仿宋"/>
          <w:sz w:val="28"/>
          <w:szCs w:val="28"/>
        </w:rPr>
        <w:t>文件的密封、签署、提交</w:t>
      </w:r>
    </w:p>
    <w:p w14:paraId="47D1F268">
      <w:pPr>
        <w:adjustRightInd w:val="0"/>
        <w:snapToGrid w:val="0"/>
        <w:spacing w:line="500" w:lineRule="exact"/>
        <w:ind w:firstLine="560" w:firstLineChars="200"/>
        <w:rPr>
          <w:rFonts w:hint="eastAsia" w:ascii="仿宋" w:hAnsi="仿宋" w:eastAsia="仿宋" w:cs="仿宋"/>
          <w:bCs/>
          <w:sz w:val="28"/>
          <w:szCs w:val="28"/>
        </w:rPr>
      </w:pPr>
      <w:r>
        <w:rPr>
          <w:rFonts w:hint="eastAsia" w:ascii="仿宋" w:hAnsi="仿宋" w:eastAsia="仿宋" w:cs="仿宋"/>
          <w:sz w:val="28"/>
          <w:szCs w:val="28"/>
        </w:rPr>
        <w:t>3.1</w:t>
      </w:r>
      <w:r>
        <w:rPr>
          <w:rFonts w:hint="eastAsia" w:ascii="仿宋" w:hAnsi="仿宋" w:eastAsia="仿宋" w:cs="仿宋"/>
          <w:bCs/>
          <w:sz w:val="28"/>
          <w:szCs w:val="28"/>
        </w:rPr>
        <w:t>响应文件必须提供1份正本</w:t>
      </w:r>
      <w:r>
        <w:rPr>
          <w:rFonts w:hint="eastAsia" w:ascii="仿宋" w:hAnsi="仿宋" w:eastAsia="仿宋" w:cs="仿宋"/>
          <w:bCs/>
          <w:sz w:val="28"/>
          <w:szCs w:val="28"/>
          <w:lang w:val="en-US" w:eastAsia="zh-CN"/>
        </w:rPr>
        <w:t>1</w:t>
      </w:r>
      <w:r>
        <w:rPr>
          <w:rFonts w:hint="eastAsia" w:ascii="仿宋" w:hAnsi="仿宋" w:eastAsia="仿宋" w:cs="仿宋"/>
          <w:bCs/>
          <w:sz w:val="28"/>
          <w:szCs w:val="28"/>
        </w:rPr>
        <w:t>份副本。</w:t>
      </w:r>
    </w:p>
    <w:p w14:paraId="30714F72">
      <w:pPr>
        <w:adjustRightInd w:val="0"/>
        <w:snapToGrid w:val="0"/>
        <w:spacing w:line="50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3.2响应文件统一采用现场递交。</w:t>
      </w:r>
    </w:p>
    <w:p w14:paraId="3D45A911">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3.3</w:t>
      </w:r>
      <w:r>
        <w:rPr>
          <w:rFonts w:hint="eastAsia" w:ascii="仿宋" w:hAnsi="仿宋" w:eastAsia="仿宋" w:cs="仿宋"/>
          <w:bCs/>
          <w:sz w:val="28"/>
          <w:szCs w:val="28"/>
        </w:rPr>
        <w:t>响应</w:t>
      </w:r>
      <w:r>
        <w:rPr>
          <w:rFonts w:hint="eastAsia" w:ascii="仿宋" w:hAnsi="仿宋" w:eastAsia="仿宋" w:cs="仿宋"/>
          <w:sz w:val="28"/>
          <w:szCs w:val="28"/>
        </w:rPr>
        <w:t>文件均需采用A4纸（图纸等除外）打印并装订成册，不允许使用活页夹、拉杆夹、文件夹、塑料方便式书脊（插入式或穿孔式）装订，并应在</w:t>
      </w:r>
      <w:r>
        <w:rPr>
          <w:rFonts w:hint="eastAsia" w:ascii="仿宋" w:hAnsi="仿宋" w:eastAsia="仿宋" w:cs="仿宋"/>
          <w:bCs/>
          <w:sz w:val="28"/>
          <w:szCs w:val="28"/>
        </w:rPr>
        <w:t>响应</w:t>
      </w:r>
      <w:r>
        <w:rPr>
          <w:rFonts w:hint="eastAsia" w:ascii="仿宋" w:hAnsi="仿宋" w:eastAsia="仿宋" w:cs="仿宋"/>
          <w:sz w:val="28"/>
          <w:szCs w:val="28"/>
        </w:rPr>
        <w:t>文件封面</w:t>
      </w:r>
      <w:r>
        <w:rPr>
          <w:rFonts w:hint="eastAsia" w:ascii="仿宋" w:hAnsi="仿宋" w:eastAsia="仿宋" w:cs="仿宋"/>
          <w:sz w:val="28"/>
          <w:szCs w:val="28"/>
          <w:lang w:val="en-US" w:eastAsia="zh-CN"/>
        </w:rPr>
        <w:t>上</w:t>
      </w:r>
      <w:r>
        <w:rPr>
          <w:rFonts w:hint="eastAsia" w:ascii="仿宋" w:hAnsi="仿宋" w:eastAsia="仿宋" w:cs="仿宋"/>
          <w:sz w:val="28"/>
          <w:szCs w:val="28"/>
        </w:rPr>
        <w:t>清楚地注明“正本”或“副本”。正本和副本如有不一致之处，以正本为准。</w:t>
      </w:r>
    </w:p>
    <w:p w14:paraId="75E9A69F">
      <w:pPr>
        <w:adjustRightInd w:val="0"/>
        <w:snapToGrid w:val="0"/>
        <w:spacing w:line="500" w:lineRule="exact"/>
        <w:ind w:firstLine="560" w:firstLineChars="200"/>
        <w:rPr>
          <w:rFonts w:ascii="仿宋" w:hAnsi="仿宋" w:eastAsia="仿宋" w:cs="仿宋"/>
          <w:b/>
          <w:bCs/>
          <w:sz w:val="28"/>
          <w:szCs w:val="28"/>
          <w:highlight w:val="none"/>
        </w:rPr>
      </w:pPr>
      <w:r>
        <w:rPr>
          <w:rFonts w:hint="eastAsia" w:ascii="仿宋" w:hAnsi="仿宋" w:eastAsia="仿宋" w:cs="仿宋"/>
          <w:sz w:val="28"/>
          <w:szCs w:val="28"/>
        </w:rPr>
        <w:t>3.</w:t>
      </w:r>
      <w:r>
        <w:rPr>
          <w:rFonts w:hint="eastAsia" w:ascii="仿宋" w:hAnsi="仿宋" w:eastAsia="仿宋" w:cs="仿宋"/>
          <w:sz w:val="28"/>
          <w:szCs w:val="28"/>
          <w:lang w:val="en-US" w:eastAsia="zh-CN"/>
        </w:rPr>
        <w:t>4</w:t>
      </w:r>
      <w:r>
        <w:rPr>
          <w:rFonts w:hint="eastAsia" w:ascii="仿宋" w:hAnsi="仿宋" w:eastAsia="仿宋" w:cs="仿宋"/>
          <w:b/>
          <w:bCs/>
          <w:sz w:val="28"/>
          <w:szCs w:val="28"/>
          <w:highlight w:val="none"/>
          <w:lang w:val="en-US" w:eastAsia="zh-CN"/>
        </w:rPr>
        <w:t>供应商</w:t>
      </w:r>
      <w:r>
        <w:rPr>
          <w:rFonts w:hint="eastAsia" w:ascii="仿宋" w:hAnsi="仿宋" w:eastAsia="仿宋" w:cs="仿宋"/>
          <w:b/>
          <w:bCs/>
          <w:sz w:val="28"/>
          <w:szCs w:val="28"/>
          <w:highlight w:val="none"/>
        </w:rPr>
        <w:t>的</w:t>
      </w:r>
      <w:r>
        <w:rPr>
          <w:rFonts w:hint="eastAsia" w:ascii="仿宋" w:hAnsi="仿宋" w:eastAsia="仿宋" w:cs="仿宋"/>
          <w:b/>
          <w:bCs/>
          <w:sz w:val="28"/>
          <w:szCs w:val="28"/>
          <w:highlight w:val="none"/>
          <w:lang w:val="en-US" w:eastAsia="zh-CN"/>
        </w:rPr>
        <w:t>响应</w:t>
      </w:r>
      <w:r>
        <w:rPr>
          <w:rFonts w:hint="eastAsia" w:ascii="仿宋" w:hAnsi="仿宋" w:eastAsia="仿宋" w:cs="仿宋"/>
          <w:b/>
          <w:bCs/>
          <w:sz w:val="28"/>
          <w:szCs w:val="28"/>
          <w:highlight w:val="none"/>
        </w:rPr>
        <w:t>文件分两包密封，一包资格审查文件</w:t>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rPr>
        <w:t>一包</w:t>
      </w:r>
      <w:r>
        <w:rPr>
          <w:rFonts w:hint="eastAsia" w:ascii="仿宋" w:hAnsi="仿宋" w:eastAsia="仿宋" w:cs="仿宋"/>
          <w:b/>
          <w:bCs/>
          <w:sz w:val="28"/>
          <w:szCs w:val="28"/>
          <w:highlight w:val="none"/>
          <w:lang w:val="en-US" w:eastAsia="zh-CN"/>
        </w:rPr>
        <w:t>价格标文件</w:t>
      </w:r>
      <w:r>
        <w:rPr>
          <w:rFonts w:hint="eastAsia" w:ascii="仿宋" w:hAnsi="仿宋" w:eastAsia="仿宋" w:cs="仿宋"/>
          <w:b/>
          <w:bCs/>
          <w:sz w:val="28"/>
          <w:szCs w:val="28"/>
          <w:highlight w:val="none"/>
        </w:rPr>
        <w:t>。投标人应将</w:t>
      </w:r>
      <w:r>
        <w:rPr>
          <w:rFonts w:hint="eastAsia" w:ascii="仿宋" w:hAnsi="仿宋" w:eastAsia="仿宋" w:cs="仿宋"/>
          <w:b/>
          <w:bCs/>
          <w:sz w:val="28"/>
          <w:szCs w:val="28"/>
          <w:highlight w:val="none"/>
          <w:lang w:val="en-US" w:eastAsia="zh-CN"/>
        </w:rPr>
        <w:t>资格审查文件</w:t>
      </w:r>
      <w:r>
        <w:rPr>
          <w:rFonts w:hint="eastAsia" w:ascii="仿宋" w:hAnsi="仿宋" w:eastAsia="仿宋" w:cs="仿宋"/>
          <w:b/>
          <w:bCs/>
          <w:sz w:val="28"/>
          <w:szCs w:val="28"/>
          <w:highlight w:val="none"/>
        </w:rPr>
        <w:t>（1份正本</w:t>
      </w:r>
      <w:r>
        <w:rPr>
          <w:rFonts w:hint="eastAsia" w:ascii="仿宋" w:hAnsi="仿宋" w:eastAsia="仿宋" w:cs="仿宋"/>
          <w:b/>
          <w:bCs/>
          <w:sz w:val="28"/>
          <w:szCs w:val="28"/>
          <w:highlight w:val="none"/>
          <w:lang w:val="en-US" w:eastAsia="zh-CN"/>
        </w:rPr>
        <w:t>1</w:t>
      </w:r>
      <w:r>
        <w:rPr>
          <w:rFonts w:hint="eastAsia" w:ascii="仿宋" w:hAnsi="仿宋" w:eastAsia="仿宋" w:cs="仿宋"/>
          <w:b/>
          <w:bCs/>
          <w:sz w:val="28"/>
          <w:szCs w:val="28"/>
          <w:highlight w:val="none"/>
        </w:rPr>
        <w:t>份副本）密封在一个密封袋里，并在密封袋上标明：采购人名称、项目名称、供应商名称、</w:t>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lang w:val="en-US" w:eastAsia="zh-CN"/>
        </w:rPr>
        <w:t>资格审查文件</w:t>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lang w:val="en-US" w:eastAsia="zh-CN"/>
        </w:rPr>
        <w:t>字样</w:t>
      </w:r>
      <w:r>
        <w:rPr>
          <w:rFonts w:hint="eastAsia" w:ascii="仿宋" w:hAnsi="仿宋" w:eastAsia="仿宋" w:cs="仿宋"/>
          <w:b/>
          <w:bCs/>
          <w:sz w:val="28"/>
          <w:szCs w:val="28"/>
          <w:highlight w:val="none"/>
        </w:rPr>
        <w:t>；将</w:t>
      </w:r>
      <w:r>
        <w:rPr>
          <w:rFonts w:hint="eastAsia" w:ascii="仿宋" w:hAnsi="仿宋" w:eastAsia="仿宋" w:cs="仿宋"/>
          <w:b/>
          <w:bCs/>
          <w:sz w:val="28"/>
          <w:szCs w:val="28"/>
          <w:highlight w:val="none"/>
          <w:lang w:val="en-US" w:eastAsia="zh-CN"/>
        </w:rPr>
        <w:t>价格标文件</w:t>
      </w:r>
      <w:r>
        <w:rPr>
          <w:rFonts w:hint="eastAsia" w:ascii="仿宋" w:hAnsi="仿宋" w:eastAsia="仿宋" w:cs="仿宋"/>
          <w:b/>
          <w:bCs/>
          <w:sz w:val="28"/>
          <w:szCs w:val="28"/>
          <w:highlight w:val="none"/>
        </w:rPr>
        <w:t>（1份正本</w:t>
      </w:r>
      <w:r>
        <w:rPr>
          <w:rFonts w:hint="eastAsia" w:ascii="仿宋" w:hAnsi="仿宋" w:eastAsia="仿宋" w:cs="仿宋"/>
          <w:b/>
          <w:bCs/>
          <w:sz w:val="28"/>
          <w:szCs w:val="28"/>
          <w:highlight w:val="none"/>
          <w:lang w:val="en-US" w:eastAsia="zh-CN"/>
        </w:rPr>
        <w:t>1</w:t>
      </w:r>
      <w:r>
        <w:rPr>
          <w:rFonts w:hint="eastAsia" w:ascii="仿宋" w:hAnsi="仿宋" w:eastAsia="仿宋" w:cs="仿宋"/>
          <w:b/>
          <w:bCs/>
          <w:sz w:val="28"/>
          <w:szCs w:val="28"/>
          <w:highlight w:val="none"/>
        </w:rPr>
        <w:t>份副本）密封在一个密封袋里，并在密封袋上标明：采购人名称、项目名称、供应商名称、</w:t>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lang w:val="en-US" w:eastAsia="zh-CN"/>
        </w:rPr>
        <w:t>价格标文件</w:t>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lang w:val="en-US" w:eastAsia="zh-CN"/>
        </w:rPr>
        <w:t>字样</w:t>
      </w:r>
      <w:r>
        <w:rPr>
          <w:rFonts w:hint="eastAsia" w:ascii="仿宋" w:hAnsi="仿宋" w:eastAsia="仿宋" w:cs="仿宋"/>
          <w:b/>
          <w:bCs/>
          <w:sz w:val="28"/>
          <w:szCs w:val="28"/>
          <w:highlight w:val="none"/>
        </w:rPr>
        <w:t>。</w:t>
      </w:r>
    </w:p>
    <w:p w14:paraId="53514879">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3.5所有响应文件密封袋的封口处均应加盖供应商印章。</w:t>
      </w:r>
    </w:p>
    <w:p w14:paraId="336A2458">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3.6如果响应供应商未按上述要求装订密封及加写标记，将作无效响应文件处理。</w:t>
      </w:r>
    </w:p>
    <w:p w14:paraId="192B1A9C">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4.响应文件的盖章要求</w:t>
      </w:r>
    </w:p>
    <w:p w14:paraId="04DCF8B2">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4.1响应文件必须加盖骑缝章</w:t>
      </w:r>
      <w:r>
        <w:rPr>
          <w:rFonts w:hint="eastAsia" w:ascii="仿宋" w:hAnsi="仿宋" w:eastAsia="仿宋" w:cs="仿宋"/>
          <w:sz w:val="28"/>
          <w:szCs w:val="28"/>
          <w:lang w:val="en-US" w:eastAsia="zh-CN"/>
        </w:rPr>
        <w:t>和</w:t>
      </w:r>
      <w:r>
        <w:rPr>
          <w:rFonts w:hint="eastAsia" w:ascii="仿宋" w:hAnsi="仿宋" w:eastAsia="仿宋" w:cs="仿宋"/>
          <w:sz w:val="28"/>
          <w:szCs w:val="28"/>
        </w:rPr>
        <w:t>每页盖章。</w:t>
      </w:r>
    </w:p>
    <w:p w14:paraId="3F7AD836">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4.2响应文件如有修改、行间内插字和增删，修改处应由响应供应商加盖印章。</w:t>
      </w:r>
    </w:p>
    <w:p w14:paraId="798FD35F">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4.3响应文件均需打印并装订成册，签字使用不褪色的蓝、黑墨水笔书写，字迹应清晰易于辨认，如因响应文件字迹潦草或表达不清所引起的后果由响应供应商负责。响应供应商应在响应文件封面上清楚地注明“正本”或“副本”，正本和副本如有不一致之处，以正本为准。</w:t>
      </w:r>
    </w:p>
    <w:p w14:paraId="678F7F1D">
      <w:pPr>
        <w:adjustRightInd w:val="0"/>
        <w:snapToGrid w:val="0"/>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5.响应有效期</w:t>
      </w:r>
      <w:bookmarkEnd w:id="47"/>
      <w:bookmarkEnd w:id="48"/>
    </w:p>
    <w:p w14:paraId="4B76BA1D">
      <w:pPr>
        <w:adjustRightInd w:val="0"/>
        <w:snapToGrid w:val="0"/>
        <w:spacing w:line="500" w:lineRule="exact"/>
        <w:ind w:firstLine="560" w:firstLineChars="200"/>
        <w:rPr>
          <w:rFonts w:ascii="仿宋" w:hAnsi="仿宋" w:eastAsia="仿宋" w:cs="仿宋"/>
          <w:bCs/>
          <w:sz w:val="28"/>
          <w:szCs w:val="28"/>
        </w:rPr>
      </w:pPr>
      <w:r>
        <w:rPr>
          <w:rFonts w:hint="eastAsia" w:ascii="仿宋" w:hAnsi="仿宋" w:eastAsia="仿宋" w:cs="仿宋"/>
          <w:sz w:val="28"/>
          <w:szCs w:val="28"/>
        </w:rPr>
        <w:t>响应文件和响应供应商法定代表人或其授权委托人签署的文件、资料的有效期为自开标之日起60个日历日。</w:t>
      </w:r>
      <w:r>
        <w:rPr>
          <w:rFonts w:hint="eastAsia" w:ascii="仿宋" w:hAnsi="仿宋" w:eastAsia="仿宋" w:cs="仿宋"/>
          <w:bCs/>
          <w:sz w:val="28"/>
          <w:szCs w:val="28"/>
        </w:rPr>
        <w:t>响应有效期比规定短的将被视为非响应性响应而予以拒绝。</w:t>
      </w:r>
    </w:p>
    <w:p w14:paraId="18945325">
      <w:pPr>
        <w:adjustRightInd w:val="0"/>
        <w:snapToGrid w:val="0"/>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6.响应有效期的延长</w:t>
      </w:r>
    </w:p>
    <w:p w14:paraId="3AE2DA02">
      <w:pPr>
        <w:adjustRightInd w:val="0"/>
        <w:snapToGrid w:val="0"/>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在特殊情况下，采购人于原响应有效期满之前，可向响应供应商提出延长响应有效期的要求。这种要求与答复均应采用书面形式。响应供应商可以拒绝这一要求而放弃响应，同意延长响应有效期的响应供应商既不能要求也不允许修改其响应文件。受响应有效期约束的所有权利与义务均延长至新的有效期。</w:t>
      </w:r>
    </w:p>
    <w:p w14:paraId="2D500864">
      <w:pPr>
        <w:widowControl/>
        <w:adjustRightInd w:val="0"/>
        <w:snapToGrid w:val="0"/>
        <w:spacing w:line="500" w:lineRule="exact"/>
        <w:jc w:val="left"/>
        <w:rPr>
          <w:rFonts w:ascii="仿宋" w:hAnsi="仿宋" w:eastAsia="仿宋" w:cs="仿宋"/>
          <w:b/>
          <w:bCs/>
          <w:sz w:val="28"/>
          <w:szCs w:val="28"/>
        </w:rPr>
      </w:pPr>
      <w:r>
        <w:rPr>
          <w:rFonts w:hint="eastAsia" w:ascii="仿宋" w:hAnsi="仿宋" w:eastAsia="仿宋" w:cs="仿宋"/>
          <w:b/>
          <w:bCs/>
          <w:sz w:val="28"/>
          <w:szCs w:val="28"/>
        </w:rPr>
        <w:t>四、响应文件的递交</w:t>
      </w:r>
    </w:p>
    <w:p w14:paraId="6C5130DF">
      <w:pPr>
        <w:adjustRightInd w:val="0"/>
        <w:snapToGrid w:val="0"/>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1.响应文件的递交</w:t>
      </w:r>
    </w:p>
    <w:p w14:paraId="5A8EB13F">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1.1响应供应商应当在响应文件提交截止时间前提交按照采购文件要求密封的响应文件。</w:t>
      </w:r>
    </w:p>
    <w:p w14:paraId="43B5AE52">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1.2响应文件的内容不清楚或不清晰的，造成无法评审或部分影响评审的，导致评审差错的，责任由供应商自负。</w:t>
      </w:r>
    </w:p>
    <w:p w14:paraId="3E4275A3">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2.响应截止日期</w:t>
      </w:r>
    </w:p>
    <w:p w14:paraId="468D926F">
      <w:pPr>
        <w:adjustRightInd w:val="0"/>
        <w:snapToGrid w:val="0"/>
        <w:spacing w:line="500" w:lineRule="exact"/>
        <w:ind w:firstLine="560" w:firstLineChars="200"/>
        <w:rPr>
          <w:rFonts w:ascii="仿宋" w:hAnsi="仿宋" w:eastAsia="仿宋" w:cs="仿宋"/>
          <w:sz w:val="28"/>
          <w:szCs w:val="28"/>
        </w:rPr>
      </w:pPr>
      <w:bookmarkStart w:id="49" w:name="_Toc20823299"/>
      <w:bookmarkStart w:id="50" w:name="_Toc16938543"/>
      <w:bookmarkStart w:id="51" w:name="_Toc513029227"/>
      <w:r>
        <w:rPr>
          <w:rFonts w:hint="eastAsia" w:ascii="仿宋" w:hAnsi="仿宋" w:eastAsia="仿宋" w:cs="仿宋"/>
          <w:sz w:val="28"/>
          <w:szCs w:val="28"/>
        </w:rPr>
        <w:t>2.1 响应供应商提交的响应文件的时间不得迟于采购公告中规定的响应文件提交截止时间。</w:t>
      </w:r>
    </w:p>
    <w:p w14:paraId="66C7EC0D">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2.2 采购人可以按照规定，通过修改响应文件酌情延长响应文件提交截止日期，在此情况下，响应供应商的所有权利和义务以及响应供应商受制的截止日期均应以延长后新的截止日期为准。</w:t>
      </w:r>
    </w:p>
    <w:p w14:paraId="7F26A138">
      <w:pPr>
        <w:adjustRightInd w:val="0"/>
        <w:snapToGrid w:val="0"/>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3.响应文件</w:t>
      </w:r>
      <w:bookmarkEnd w:id="49"/>
      <w:bookmarkEnd w:id="50"/>
      <w:bookmarkEnd w:id="51"/>
      <w:r>
        <w:rPr>
          <w:rFonts w:hint="eastAsia" w:ascii="仿宋" w:hAnsi="仿宋" w:eastAsia="仿宋" w:cs="仿宋"/>
          <w:bCs/>
          <w:sz w:val="28"/>
          <w:szCs w:val="28"/>
        </w:rPr>
        <w:t>的拒收</w:t>
      </w:r>
    </w:p>
    <w:p w14:paraId="7BBE6D1A">
      <w:pPr>
        <w:adjustRightInd w:val="0"/>
        <w:snapToGrid w:val="0"/>
        <w:spacing w:line="500" w:lineRule="exact"/>
        <w:ind w:firstLine="560" w:firstLineChars="200"/>
        <w:rPr>
          <w:rFonts w:ascii="仿宋" w:hAnsi="仿宋" w:eastAsia="仿宋" w:cs="仿宋"/>
          <w:sz w:val="28"/>
          <w:szCs w:val="28"/>
        </w:rPr>
      </w:pPr>
      <w:bookmarkStart w:id="52" w:name="_Toc513029228"/>
      <w:bookmarkStart w:id="53" w:name="_Toc16938544"/>
      <w:bookmarkStart w:id="54" w:name="_Toc20823300"/>
      <w:r>
        <w:rPr>
          <w:rFonts w:hint="eastAsia" w:ascii="仿宋" w:hAnsi="仿宋" w:eastAsia="仿宋" w:cs="仿宋"/>
          <w:sz w:val="28"/>
          <w:szCs w:val="28"/>
        </w:rPr>
        <w:t>采购人拒绝接收未按照采购文件要求密封的响应文件，拒绝接收在响应文件接收截止时间后送达的响应文件。</w:t>
      </w:r>
    </w:p>
    <w:p w14:paraId="2CBD9D61">
      <w:pPr>
        <w:adjustRightInd w:val="0"/>
        <w:snapToGrid w:val="0"/>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4.响应文件的修改</w:t>
      </w:r>
      <w:bookmarkEnd w:id="52"/>
      <w:bookmarkEnd w:id="53"/>
      <w:bookmarkEnd w:id="54"/>
    </w:p>
    <w:p w14:paraId="3D20E10E">
      <w:pPr>
        <w:adjustRightInd w:val="0"/>
        <w:snapToGrid w:val="0"/>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4.1 在响应文件提交截止时间之后，响应供应商不得对其响应文件作任何修改。</w:t>
      </w:r>
    </w:p>
    <w:p w14:paraId="5D4C94E3">
      <w:pPr>
        <w:adjustRightInd w:val="0"/>
        <w:snapToGrid w:val="0"/>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4.2 在响应文件提交截止时间至采购文件中规定的响应有效期满之间的这段时间内，响应供应商不得撤回其响应。</w:t>
      </w:r>
    </w:p>
    <w:p w14:paraId="3DF38580">
      <w:pPr>
        <w:adjustRightInd w:val="0"/>
        <w:snapToGrid w:val="0"/>
        <w:spacing w:line="500" w:lineRule="exact"/>
        <w:jc w:val="left"/>
        <w:rPr>
          <w:rFonts w:ascii="仿宋" w:hAnsi="仿宋" w:eastAsia="仿宋" w:cs="仿宋"/>
          <w:b/>
          <w:sz w:val="28"/>
          <w:szCs w:val="28"/>
        </w:rPr>
      </w:pPr>
      <w:r>
        <w:rPr>
          <w:rFonts w:hint="eastAsia" w:ascii="仿宋" w:hAnsi="仿宋" w:eastAsia="仿宋" w:cs="仿宋"/>
          <w:b/>
          <w:sz w:val="28"/>
          <w:szCs w:val="28"/>
        </w:rPr>
        <w:t>五、询价采购程序</w:t>
      </w:r>
    </w:p>
    <w:p w14:paraId="5CF9A27C">
      <w:pPr>
        <w:adjustRightInd w:val="0"/>
        <w:snapToGrid w:val="0"/>
        <w:spacing w:line="500" w:lineRule="exact"/>
        <w:ind w:firstLine="560"/>
        <w:rPr>
          <w:rFonts w:ascii="仿宋" w:hAnsi="仿宋" w:eastAsia="仿宋" w:cs="仿宋"/>
          <w:sz w:val="28"/>
          <w:szCs w:val="28"/>
        </w:rPr>
      </w:pPr>
      <w:r>
        <w:rPr>
          <w:rFonts w:hint="eastAsia" w:ascii="仿宋" w:hAnsi="仿宋" w:eastAsia="仿宋" w:cs="仿宋"/>
          <w:sz w:val="28"/>
          <w:szCs w:val="28"/>
        </w:rPr>
        <w:t>1.询价小组</w:t>
      </w:r>
    </w:p>
    <w:p w14:paraId="627014A8">
      <w:pPr>
        <w:adjustRightInd w:val="0"/>
        <w:snapToGrid w:val="0"/>
        <w:spacing w:line="500" w:lineRule="exact"/>
        <w:ind w:firstLine="560"/>
        <w:jc w:val="left"/>
        <w:rPr>
          <w:rFonts w:ascii="仿宋" w:hAnsi="仿宋" w:eastAsia="仿宋" w:cs="仿宋"/>
          <w:sz w:val="28"/>
          <w:szCs w:val="28"/>
        </w:rPr>
      </w:pPr>
      <w:r>
        <w:rPr>
          <w:rFonts w:hint="eastAsia" w:ascii="仿宋" w:hAnsi="仿宋" w:eastAsia="仿宋" w:cs="仿宋"/>
          <w:sz w:val="28"/>
          <w:szCs w:val="28"/>
        </w:rPr>
        <w:t>1.1 开标后，采购人将立即组织询价小组进行评标。</w:t>
      </w:r>
    </w:p>
    <w:p w14:paraId="6DD9F05A">
      <w:pPr>
        <w:adjustRightInd w:val="0"/>
        <w:snapToGrid w:val="0"/>
        <w:spacing w:line="500" w:lineRule="exact"/>
        <w:ind w:firstLine="560"/>
        <w:jc w:val="left"/>
        <w:rPr>
          <w:rFonts w:ascii="仿宋" w:hAnsi="仿宋" w:eastAsia="仿宋" w:cs="仿宋"/>
          <w:sz w:val="28"/>
          <w:szCs w:val="28"/>
        </w:rPr>
      </w:pPr>
      <w:r>
        <w:rPr>
          <w:rFonts w:hint="eastAsia" w:ascii="仿宋" w:hAnsi="仿宋" w:eastAsia="仿宋" w:cs="仿宋"/>
          <w:sz w:val="28"/>
          <w:szCs w:val="28"/>
        </w:rPr>
        <w:t>1.2 询价小组由采购人代表组成，且人员构成符合政府采购有关规定。</w:t>
      </w:r>
    </w:p>
    <w:p w14:paraId="35E642C6">
      <w:pPr>
        <w:adjustRightInd w:val="0"/>
        <w:snapToGrid w:val="0"/>
        <w:spacing w:line="500" w:lineRule="exact"/>
        <w:ind w:firstLine="560"/>
        <w:jc w:val="left"/>
        <w:rPr>
          <w:rFonts w:ascii="仿宋" w:hAnsi="仿宋" w:eastAsia="仿宋" w:cs="仿宋"/>
          <w:sz w:val="28"/>
          <w:szCs w:val="28"/>
        </w:rPr>
      </w:pPr>
      <w:r>
        <w:rPr>
          <w:rFonts w:hint="eastAsia" w:ascii="仿宋" w:hAnsi="仿宋" w:eastAsia="仿宋" w:cs="仿宋"/>
          <w:sz w:val="28"/>
          <w:szCs w:val="28"/>
        </w:rPr>
        <w:t>1.3询价小组应当按照客观、公正、审慎的原则评审响应供应商的响应文件。</w:t>
      </w:r>
    </w:p>
    <w:p w14:paraId="468EB952">
      <w:pPr>
        <w:adjustRightInd w:val="0"/>
        <w:snapToGrid w:val="0"/>
        <w:spacing w:line="500" w:lineRule="exact"/>
        <w:ind w:firstLine="560"/>
        <w:rPr>
          <w:rFonts w:ascii="仿宋" w:hAnsi="仿宋" w:eastAsia="仿宋" w:cs="仿宋"/>
          <w:sz w:val="28"/>
          <w:szCs w:val="28"/>
        </w:rPr>
      </w:pPr>
      <w:r>
        <w:rPr>
          <w:rFonts w:hint="eastAsia" w:ascii="仿宋" w:hAnsi="仿宋" w:eastAsia="仿宋" w:cs="仿宋"/>
          <w:sz w:val="28"/>
          <w:szCs w:val="28"/>
        </w:rPr>
        <w:t>2.响应的澄清</w:t>
      </w:r>
    </w:p>
    <w:p w14:paraId="3E37FD32">
      <w:pPr>
        <w:adjustRightInd w:val="0"/>
        <w:snapToGrid w:val="0"/>
        <w:spacing w:line="500" w:lineRule="exact"/>
        <w:ind w:firstLine="560"/>
        <w:jc w:val="left"/>
        <w:rPr>
          <w:rFonts w:ascii="仿宋" w:hAnsi="仿宋" w:eastAsia="仿宋" w:cs="仿宋"/>
          <w:sz w:val="28"/>
          <w:szCs w:val="28"/>
        </w:rPr>
      </w:pPr>
      <w:r>
        <w:rPr>
          <w:rFonts w:hint="eastAsia" w:ascii="仿宋" w:hAnsi="仿宋" w:eastAsia="仿宋" w:cs="仿宋"/>
          <w:sz w:val="28"/>
          <w:szCs w:val="28"/>
        </w:rPr>
        <w:t>2.1评审期间，为有助于对响应文件的审查、评价和比较，询价小组有权要求供应商对其响应文件进行澄清，但并非对每个供应商都作澄清要求。</w:t>
      </w:r>
    </w:p>
    <w:p w14:paraId="2C35B03F">
      <w:pPr>
        <w:adjustRightInd w:val="0"/>
        <w:snapToGrid w:val="0"/>
        <w:spacing w:line="500" w:lineRule="exact"/>
        <w:ind w:firstLine="560"/>
        <w:jc w:val="left"/>
        <w:rPr>
          <w:rFonts w:ascii="仿宋" w:hAnsi="仿宋" w:eastAsia="仿宋" w:cs="仿宋"/>
          <w:sz w:val="28"/>
          <w:szCs w:val="28"/>
        </w:rPr>
      </w:pPr>
      <w:r>
        <w:rPr>
          <w:rFonts w:hint="eastAsia" w:ascii="仿宋" w:hAnsi="仿宋" w:eastAsia="仿宋" w:cs="仿宋"/>
          <w:sz w:val="28"/>
          <w:szCs w:val="28"/>
        </w:rPr>
        <w:t>2.2接到询价小组澄清要求的供应商应派人按询价小组规定的时间和格式作出澄清，澄清的内容作为响应文件的补充部分，但响应的价格和实质性的内容不得做任何更改。</w:t>
      </w:r>
    </w:p>
    <w:p w14:paraId="275984E6">
      <w:pPr>
        <w:adjustRightInd w:val="0"/>
        <w:snapToGrid w:val="0"/>
        <w:spacing w:line="500" w:lineRule="exact"/>
        <w:ind w:firstLine="560"/>
        <w:jc w:val="left"/>
        <w:rPr>
          <w:rFonts w:ascii="仿宋" w:hAnsi="仿宋" w:eastAsia="仿宋" w:cs="仿宋"/>
          <w:sz w:val="28"/>
          <w:szCs w:val="28"/>
        </w:rPr>
      </w:pPr>
      <w:r>
        <w:rPr>
          <w:rFonts w:hint="eastAsia" w:ascii="仿宋" w:hAnsi="仿宋" w:eastAsia="仿宋" w:cs="仿宋"/>
          <w:sz w:val="28"/>
          <w:szCs w:val="28"/>
        </w:rPr>
        <w:t>2.3 接到询价小组澄清要求的供应商如未按规定做出澄清，其风险由供应商自行承担。</w:t>
      </w:r>
    </w:p>
    <w:p w14:paraId="0128890E">
      <w:pPr>
        <w:adjustRightInd w:val="0"/>
        <w:snapToGrid w:val="0"/>
        <w:spacing w:line="500" w:lineRule="exact"/>
        <w:ind w:firstLine="560"/>
        <w:rPr>
          <w:rFonts w:ascii="仿宋" w:hAnsi="仿宋" w:eastAsia="仿宋" w:cs="仿宋"/>
          <w:sz w:val="28"/>
          <w:szCs w:val="28"/>
        </w:rPr>
      </w:pPr>
      <w:r>
        <w:rPr>
          <w:rFonts w:hint="eastAsia" w:ascii="仿宋" w:hAnsi="仿宋" w:eastAsia="仿宋" w:cs="仿宋"/>
          <w:sz w:val="28"/>
          <w:szCs w:val="28"/>
        </w:rPr>
        <w:t>3.对响应文件的初审</w:t>
      </w:r>
    </w:p>
    <w:p w14:paraId="14DC33A0">
      <w:pPr>
        <w:adjustRightInd w:val="0"/>
        <w:snapToGrid w:val="0"/>
        <w:spacing w:line="500" w:lineRule="exact"/>
        <w:ind w:firstLine="560"/>
        <w:jc w:val="left"/>
        <w:rPr>
          <w:rFonts w:ascii="仿宋" w:hAnsi="仿宋" w:eastAsia="仿宋" w:cs="仿宋"/>
          <w:sz w:val="28"/>
          <w:szCs w:val="28"/>
        </w:rPr>
      </w:pPr>
      <w:r>
        <w:rPr>
          <w:rFonts w:hint="eastAsia" w:ascii="仿宋" w:hAnsi="仿宋" w:eastAsia="仿宋" w:cs="仿宋"/>
          <w:sz w:val="28"/>
          <w:szCs w:val="28"/>
        </w:rPr>
        <w:t>3.1响应文件初审分为资格性检查和符合性检查。</w:t>
      </w:r>
    </w:p>
    <w:p w14:paraId="5A13E90A">
      <w:pPr>
        <w:numPr>
          <w:ilvl w:val="0"/>
          <w:numId w:val="1"/>
        </w:numPr>
        <w:adjustRightInd w:val="0"/>
        <w:snapToGrid w:val="0"/>
        <w:spacing w:line="500" w:lineRule="exact"/>
        <w:ind w:firstLine="560"/>
        <w:jc w:val="left"/>
        <w:rPr>
          <w:rFonts w:ascii="仿宋" w:hAnsi="仿宋" w:eastAsia="仿宋" w:cs="仿宋"/>
          <w:sz w:val="28"/>
          <w:szCs w:val="28"/>
        </w:rPr>
      </w:pPr>
      <w:r>
        <w:rPr>
          <w:rFonts w:hint="eastAsia" w:ascii="仿宋" w:hAnsi="仿宋" w:eastAsia="仿宋" w:cs="仿宋"/>
          <w:sz w:val="28"/>
          <w:szCs w:val="28"/>
        </w:rPr>
        <w:t>资格性检查：依据法律法规和采购文件的规定，对响应文件中的资格证明文件等进行审查，以确定供应商是否具备参加询价的资格。</w:t>
      </w:r>
    </w:p>
    <w:p w14:paraId="1045348B">
      <w:pPr>
        <w:adjustRightInd w:val="0"/>
        <w:snapToGrid w:val="0"/>
        <w:spacing w:line="500" w:lineRule="exact"/>
        <w:ind w:firstLine="560" w:firstLineChars="200"/>
        <w:jc w:val="left"/>
        <w:rPr>
          <w:rFonts w:ascii="仿宋" w:hAnsi="仿宋" w:eastAsia="仿宋" w:cs="仿宋"/>
        </w:rPr>
      </w:pPr>
      <w:r>
        <w:rPr>
          <w:rFonts w:hint="eastAsia" w:ascii="仿宋" w:hAnsi="仿宋" w:eastAsia="仿宋" w:cs="仿宋"/>
          <w:sz w:val="28"/>
          <w:szCs w:val="28"/>
        </w:rPr>
        <w:t>询价小组在进行资格性审查的同时，将在“信用中国”网站对供应商是否被列入失信被执行人、重大税收违法案件当事人名单、政府采购严重失信行为记录名单情况进行查询，以确定供应商是否具备参加询价的资格。</w:t>
      </w:r>
    </w:p>
    <w:p w14:paraId="03B612CB">
      <w:pPr>
        <w:adjustRightInd w:val="0"/>
        <w:snapToGrid w:val="0"/>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接受联合体的项目，两个以上的自然人、法人或者其他组织组成一个联合体，以一个供应商的身份共同参加政府采购活动的,联合体成员中任何一方存在不良信用记录的，视同联合体存在不良应用记录。</w:t>
      </w:r>
    </w:p>
    <w:p w14:paraId="3CCAFA1F">
      <w:pPr>
        <w:adjustRightInd w:val="0"/>
        <w:snapToGrid w:val="0"/>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资格性审查未通过的响应供应商作无效响应处理。</w:t>
      </w:r>
    </w:p>
    <w:p w14:paraId="3AF6C4E8">
      <w:pPr>
        <w:adjustRightInd w:val="0"/>
        <w:snapToGrid w:val="0"/>
        <w:spacing w:line="500" w:lineRule="exact"/>
        <w:ind w:firstLine="560"/>
        <w:jc w:val="left"/>
        <w:rPr>
          <w:rFonts w:ascii="仿宋" w:hAnsi="仿宋" w:eastAsia="仿宋" w:cs="仿宋"/>
          <w:sz w:val="28"/>
          <w:szCs w:val="28"/>
        </w:rPr>
      </w:pPr>
      <w:r>
        <w:rPr>
          <w:rFonts w:hint="eastAsia" w:ascii="仿宋" w:hAnsi="仿宋" w:eastAsia="仿宋" w:cs="仿宋"/>
          <w:sz w:val="28"/>
          <w:szCs w:val="28"/>
        </w:rPr>
        <w:t>（2）符合性检查：依据采购文件的规定，从响应文件的有效性、完整性和对采购文件的响应程度进行审查，以确定是否对采购文件的实质性要求作出响应。符合性审查未通过的响应供应商作无效响应处理。</w:t>
      </w:r>
    </w:p>
    <w:p w14:paraId="41B7267D">
      <w:pPr>
        <w:adjustRightInd w:val="0"/>
        <w:snapToGrid w:val="0"/>
        <w:spacing w:line="500" w:lineRule="exact"/>
        <w:ind w:firstLine="560"/>
        <w:jc w:val="left"/>
        <w:rPr>
          <w:rFonts w:ascii="仿宋" w:hAnsi="仿宋" w:eastAsia="仿宋" w:cs="仿宋"/>
          <w:sz w:val="28"/>
          <w:szCs w:val="28"/>
        </w:rPr>
      </w:pPr>
      <w:r>
        <w:rPr>
          <w:rFonts w:hint="eastAsia" w:ascii="仿宋" w:hAnsi="仿宋" w:eastAsia="仿宋" w:cs="仿宋"/>
          <w:sz w:val="28"/>
          <w:szCs w:val="28"/>
        </w:rPr>
        <w:t>（3）未通过资格性审查或符合性审查的响应供应商采购单位将告知其未通过资格性审查或符合性审查的原因。</w:t>
      </w:r>
    </w:p>
    <w:p w14:paraId="750CCD7C">
      <w:pPr>
        <w:adjustRightInd w:val="0"/>
        <w:snapToGrid w:val="0"/>
        <w:spacing w:line="500" w:lineRule="exact"/>
        <w:ind w:firstLine="560"/>
        <w:jc w:val="left"/>
        <w:rPr>
          <w:rFonts w:ascii="仿宋" w:hAnsi="仿宋" w:eastAsia="仿宋" w:cs="仿宋"/>
          <w:sz w:val="28"/>
          <w:szCs w:val="28"/>
        </w:rPr>
      </w:pPr>
      <w:r>
        <w:rPr>
          <w:rFonts w:hint="eastAsia" w:ascii="仿宋" w:hAnsi="仿宋" w:eastAsia="仿宋" w:cs="仿宋"/>
          <w:sz w:val="28"/>
          <w:szCs w:val="28"/>
        </w:rPr>
        <w:t>3.2</w:t>
      </w:r>
      <w:r>
        <w:rPr>
          <w:rFonts w:hint="eastAsia" w:ascii="仿宋" w:hAnsi="仿宋" w:eastAsia="仿宋" w:cs="仿宋"/>
          <w:bCs/>
          <w:sz w:val="28"/>
          <w:szCs w:val="28"/>
        </w:rPr>
        <w:t>询价小组将对确定为实质性响应的响应进行进一步审核，看其是否有计算</w:t>
      </w:r>
      <w:r>
        <w:rPr>
          <w:rFonts w:hint="eastAsia" w:ascii="仿宋" w:hAnsi="仿宋" w:eastAsia="仿宋" w:cs="仿宋"/>
          <w:sz w:val="28"/>
          <w:szCs w:val="28"/>
        </w:rPr>
        <w:t>上或累加上的算术错误，修正错误的原则如下：</w:t>
      </w:r>
    </w:p>
    <w:p w14:paraId="0102E535">
      <w:pPr>
        <w:adjustRightInd w:val="0"/>
        <w:snapToGrid w:val="0"/>
        <w:spacing w:line="500" w:lineRule="exact"/>
        <w:ind w:firstLine="560"/>
        <w:jc w:val="left"/>
        <w:rPr>
          <w:rFonts w:ascii="仿宋" w:hAnsi="仿宋" w:eastAsia="仿宋" w:cs="仿宋"/>
          <w:sz w:val="28"/>
          <w:szCs w:val="28"/>
        </w:rPr>
      </w:pPr>
      <w:r>
        <w:rPr>
          <w:rFonts w:hint="eastAsia" w:ascii="仿宋" w:hAnsi="仿宋" w:eastAsia="仿宋" w:cs="仿宋"/>
          <w:sz w:val="28"/>
          <w:szCs w:val="28"/>
        </w:rPr>
        <w:t>（1）响应文件中开标一览表内容与响应文件中相应内容不一致的，以开标一览表为准。</w:t>
      </w:r>
    </w:p>
    <w:p w14:paraId="2668CE10">
      <w:pPr>
        <w:adjustRightInd w:val="0"/>
        <w:snapToGrid w:val="0"/>
        <w:spacing w:line="500" w:lineRule="exact"/>
        <w:ind w:firstLine="560"/>
        <w:jc w:val="left"/>
        <w:rPr>
          <w:rFonts w:ascii="仿宋" w:hAnsi="仿宋" w:eastAsia="仿宋" w:cs="仿宋"/>
          <w:sz w:val="28"/>
          <w:szCs w:val="28"/>
        </w:rPr>
      </w:pPr>
      <w:r>
        <w:rPr>
          <w:rFonts w:hint="eastAsia" w:ascii="仿宋" w:hAnsi="仿宋" w:eastAsia="仿宋" w:cs="仿宋"/>
          <w:sz w:val="28"/>
          <w:szCs w:val="28"/>
        </w:rPr>
        <w:t>（2）大写金额和小写金额不一致的，以大写金额为准。</w:t>
      </w:r>
    </w:p>
    <w:p w14:paraId="55063D29">
      <w:pPr>
        <w:adjustRightInd w:val="0"/>
        <w:snapToGrid w:val="0"/>
        <w:spacing w:line="500" w:lineRule="exact"/>
        <w:ind w:firstLine="560"/>
        <w:jc w:val="left"/>
        <w:rPr>
          <w:rFonts w:ascii="仿宋" w:hAnsi="仿宋" w:eastAsia="仿宋" w:cs="仿宋"/>
          <w:sz w:val="28"/>
          <w:szCs w:val="28"/>
        </w:rPr>
      </w:pPr>
      <w:r>
        <w:rPr>
          <w:rFonts w:hint="eastAsia" w:ascii="仿宋" w:hAnsi="仿宋" w:eastAsia="仿宋" w:cs="仿宋"/>
          <w:sz w:val="28"/>
          <w:szCs w:val="28"/>
        </w:rPr>
        <w:t>（3）总价金额与按单价汇总金额不一致的，以单价金额计算结果为准。</w:t>
      </w:r>
    </w:p>
    <w:p w14:paraId="30C4A9D3">
      <w:pPr>
        <w:adjustRightInd w:val="0"/>
        <w:snapToGrid w:val="0"/>
        <w:spacing w:line="500" w:lineRule="exact"/>
        <w:ind w:firstLine="560"/>
        <w:jc w:val="left"/>
        <w:rPr>
          <w:rFonts w:ascii="仿宋" w:hAnsi="仿宋" w:eastAsia="仿宋" w:cs="仿宋"/>
          <w:sz w:val="28"/>
          <w:szCs w:val="28"/>
        </w:rPr>
      </w:pPr>
      <w:r>
        <w:rPr>
          <w:rFonts w:hint="eastAsia" w:ascii="仿宋" w:hAnsi="仿宋" w:eastAsia="仿宋" w:cs="仿宋"/>
          <w:sz w:val="28"/>
          <w:szCs w:val="28"/>
        </w:rPr>
        <w:t>同时出现两种以上错误的，按照前款规定的顺序修正。</w:t>
      </w:r>
    </w:p>
    <w:p w14:paraId="3869B3DC">
      <w:pPr>
        <w:adjustRightInd w:val="0"/>
        <w:snapToGrid w:val="0"/>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3.3询价小组将按上述修正错误的方法调整响应文件中的响应报价，并告知响应供应商，调整后的价格应对响应供应商具有约束力。如果响应供应商不接受修正后的价格，则其响应将被拒绝。</w:t>
      </w:r>
    </w:p>
    <w:p w14:paraId="2351D0F4">
      <w:pPr>
        <w:adjustRightInd w:val="0"/>
        <w:snapToGrid w:val="0"/>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3.4本采购项目为一个完整标的，询价小组不接受不完整的响应报价。响应供应商或其授权委托人必须对所有项目分别报单价，并合计总价。询价小组有权将未按规定填写的报价视为无效响应。</w:t>
      </w:r>
    </w:p>
    <w:p w14:paraId="343454E4">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3.5询价小组允许修正响应文件中不构成重大偏离的、微小的、非正规的、不一致的或不规则的地方，但这些修改不能影响任何响应供应商相应的名次排列。</w:t>
      </w:r>
    </w:p>
    <w:p w14:paraId="0A16E66E">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3.6提供同一品牌同一型号产品的不同响应供应商参加同一合同项下响应的，以其中通过资格性审查、符合性审查且报价最低的参加评审；报价相同的，由询价小组按照采购文件规定的方式（采购文件未规定的通过随机抽取的方式）确定一个参加评审的响应供应商，其他供应商作为无效响应处理。</w:t>
      </w:r>
    </w:p>
    <w:p w14:paraId="267E3C0D">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3.7响应供应商在询价采购活动全过程中应保持通讯畅通，并安排专人与采购人及询价小组联系。</w:t>
      </w:r>
    </w:p>
    <w:p w14:paraId="22E696A6">
      <w:pPr>
        <w:adjustRightInd w:val="0"/>
        <w:snapToGrid w:val="0"/>
        <w:spacing w:line="5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4.无效响应及废标情形</w:t>
      </w:r>
    </w:p>
    <w:p w14:paraId="2CFC25CC">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4.1符合下列情形之一者，响应供应商响应无效：</w:t>
      </w:r>
    </w:p>
    <w:p w14:paraId="1CF5FCDC">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（1）响应供应商未按本采购文件要求进行制作或密封的；</w:t>
      </w:r>
    </w:p>
    <w:p w14:paraId="2FC5C9A2">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（2）响应文件未按采购文件的要求签字或盖章的。</w:t>
      </w:r>
    </w:p>
    <w:p w14:paraId="0DC9AAD6">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pacing w:val="-6"/>
          <w:sz w:val="28"/>
          <w:szCs w:val="28"/>
        </w:rPr>
        <w:t>响应文件未按规定加盖供应商印章，投标报价部分未盖章的。</w:t>
      </w:r>
    </w:p>
    <w:p w14:paraId="23D309A9">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（4）响应文件的关键内容字迹模糊，无法辨认的。</w:t>
      </w:r>
    </w:p>
    <w:p w14:paraId="6082A30F">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（5）同</w:t>
      </w:r>
      <w:r>
        <w:rPr>
          <w:rFonts w:hint="eastAsia" w:ascii="仿宋" w:hAnsi="仿宋" w:eastAsia="仿宋" w:cs="仿宋"/>
          <w:spacing w:val="-6"/>
          <w:sz w:val="28"/>
          <w:szCs w:val="28"/>
        </w:rPr>
        <w:t>一响应供应商提交两个（含两个）以上不同的响应报价的；</w:t>
      </w:r>
    </w:p>
    <w:p w14:paraId="0F664A93">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（6）响应供应商不具备采购文件中规定资格要求的；</w:t>
      </w:r>
    </w:p>
    <w:p w14:paraId="1A9E13EC">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（7）响应供应商的报价超过了采购预算或最高限价的；</w:t>
      </w:r>
    </w:p>
    <w:p w14:paraId="34002134">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（8）未通过资格性、符合性审查的；</w:t>
      </w:r>
    </w:p>
    <w:p w14:paraId="692AF349">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（9）不符合询价采购文件中规定的其他实质性要求和条件的；</w:t>
      </w:r>
    </w:p>
    <w:p w14:paraId="3C5E0378">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（10）响应供应商被 “信用中国”网站列入失信被执行人或重大税收违法案件当事人名单或政府采购严重失信行为记录名单。或查询“信用中国”网站后发现响应供应商存在其他不符合《中华人民共和国政府采购法》第二十二条规定条件的信用记录；</w:t>
      </w:r>
    </w:p>
    <w:p w14:paraId="421AAFA0">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（11）响应文件含有采购人不能接受的附加条件的；</w:t>
      </w:r>
    </w:p>
    <w:p w14:paraId="23718513">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（12）其他法律、法规及本采购文件规定的属无效响应的情形。4.2符合下列情形之一者，本采购项目废标：</w:t>
      </w:r>
    </w:p>
    <w:p w14:paraId="3374895C">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bCs/>
          <w:sz w:val="28"/>
          <w:szCs w:val="28"/>
        </w:rPr>
        <w:t>符合专业条件的供应商或者对采购文件作实质响应的供应商不足三家的</w:t>
      </w:r>
      <w:r>
        <w:rPr>
          <w:rFonts w:hint="eastAsia" w:ascii="仿宋" w:hAnsi="仿宋" w:eastAsia="仿宋" w:cs="仿宋"/>
          <w:sz w:val="28"/>
          <w:szCs w:val="28"/>
        </w:rPr>
        <w:t>；</w:t>
      </w:r>
    </w:p>
    <w:p w14:paraId="0060C8AD">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（2）所有合格响应供应商的报价均超过本项目预算金额或最高限价的；</w:t>
      </w:r>
    </w:p>
    <w:p w14:paraId="6B722598">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（3）出现影响采购公正的违法、违规行为的；</w:t>
      </w:r>
    </w:p>
    <w:p w14:paraId="5C10BC90">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（4）因重大变故，采购任务取消的；</w:t>
      </w:r>
    </w:p>
    <w:p w14:paraId="615423EF">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废标后，对于特殊紧急的采购项目，经监管部门批准后采购人可直接改变采购方式，现场继续组织采购活动。</w:t>
      </w:r>
    </w:p>
    <w:p w14:paraId="6FC2CE31">
      <w:pPr>
        <w:widowControl/>
        <w:adjustRightInd w:val="0"/>
        <w:snapToGrid w:val="0"/>
        <w:spacing w:line="500" w:lineRule="exact"/>
        <w:jc w:val="left"/>
        <w:rPr>
          <w:rFonts w:ascii="仿宋" w:hAnsi="仿宋" w:eastAsia="仿宋" w:cs="仿宋"/>
          <w:b/>
          <w:bCs/>
          <w:sz w:val="28"/>
          <w:szCs w:val="28"/>
        </w:rPr>
      </w:pPr>
      <w:r>
        <w:rPr>
          <w:rFonts w:hint="eastAsia" w:ascii="仿宋" w:hAnsi="仿宋" w:eastAsia="仿宋" w:cs="仿宋"/>
          <w:b/>
          <w:bCs/>
          <w:sz w:val="28"/>
          <w:szCs w:val="28"/>
        </w:rPr>
        <w:t>六、成交原则</w:t>
      </w:r>
    </w:p>
    <w:p w14:paraId="28D559DD">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1.确定成交单位</w:t>
      </w:r>
    </w:p>
    <w:p w14:paraId="64428818">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1.1符合采购需求且报价最低者成交。</w:t>
      </w:r>
    </w:p>
    <w:p w14:paraId="032479FB">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1.2若最低报价有相同时，则通过抽签方式确定中标候选人。</w:t>
      </w:r>
    </w:p>
    <w:p w14:paraId="6974F0D3">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1.3当第一中标人放弃中标、因不可抗力不能履行合同、不按照招标文件要求提交履约保证金，或者被查实存在影响中标结果的违法行为等情形，不符合中标条件的，招标人依法重新招标。</w:t>
      </w:r>
    </w:p>
    <w:p w14:paraId="19424F13">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1.4第一中标候选人无正当理由放弃中标记不良信誉，并列入启东城投集团不良信用库，近两年内拒绝在城投集团及其子公司内投标。</w:t>
      </w:r>
    </w:p>
    <w:p w14:paraId="06E3967D">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1.5成交结果公告</w:t>
      </w:r>
    </w:p>
    <w:p w14:paraId="563CE9BE">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成交结果公告将在“启东市城市水处理有限公司网站”发布，公告期限为1个工作日。</w:t>
      </w:r>
    </w:p>
    <w:p w14:paraId="462E5503">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1.6若有充分证据证明，成交供应商出现下列情况之一的，一经查实，将被取消成交资格：</w:t>
      </w:r>
    </w:p>
    <w:p w14:paraId="0B26483E">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（1）提供虚假材料谋取成交的；</w:t>
      </w:r>
    </w:p>
    <w:p w14:paraId="65BA4AF2">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（2）向采购人行贿或者提供其他不正当利益的；</w:t>
      </w:r>
    </w:p>
    <w:p w14:paraId="0F1C99CC">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（3）恶意竞争，响应总报价明显低于其自身合理成本且又无法提供证明的；</w:t>
      </w:r>
    </w:p>
    <w:p w14:paraId="453E83E1">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（4）属于本文件规定的无效条件，但在评审过程中又未被询价小组发现的；</w:t>
      </w:r>
    </w:p>
    <w:p w14:paraId="420BD6C4">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（5）与采购人或者其他供应商恶意串通的；</w:t>
      </w:r>
    </w:p>
    <w:p w14:paraId="12146561">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（6）采取不正当手段诋毁、排挤其他供应商的；</w:t>
      </w:r>
    </w:p>
    <w:p w14:paraId="23AE7D64">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（7）如有涉及对采购文件实质性内容的隐瞒、欺诈或违法违规行为的。</w:t>
      </w:r>
    </w:p>
    <w:p w14:paraId="6B500D56">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1.7有下列情形之一的，视为响应供应商串通响应，响应无效：</w:t>
      </w:r>
    </w:p>
    <w:p w14:paraId="6F904DC3">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（1）不同响应供应商的响应文件由同一单位或者个人编制；</w:t>
      </w:r>
    </w:p>
    <w:p w14:paraId="40A73BFA">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（2）不同响应供应商委托同一单位或者个人办理响应事宜；</w:t>
      </w:r>
    </w:p>
    <w:p w14:paraId="1D572D38">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（3）不同响应供应商的响应文件载明的项目管理成员或者联系人员为同一人；</w:t>
      </w:r>
    </w:p>
    <w:p w14:paraId="0C1B31C4">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（4）不同响应供应商的响应文件异常一致或者响应报价呈规律性差异；</w:t>
      </w:r>
    </w:p>
    <w:p w14:paraId="1C3C6F4F">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（5）不同响应供应商的响应文件相互混装。</w:t>
      </w:r>
    </w:p>
    <w:p w14:paraId="202A2EA9">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2.质疑处理</w:t>
      </w:r>
    </w:p>
    <w:p w14:paraId="01EABAC9">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2.1 提出质疑的供应商应当是参与所质疑项目采购活动的供应商。潜在供应商依法获取其可质疑的采购文件的，可以对采购文件提出质疑。</w:t>
      </w:r>
    </w:p>
    <w:p w14:paraId="1CF9C0CB">
      <w:pPr>
        <w:adjustRightInd w:val="0"/>
        <w:snapToGrid w:val="0"/>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2.2供应商认为采购文件、采购过程和采购结果使自己的权益受到损害的，可以在知道或应知其权益受到损害之日起七个工作日内，以书面形式向采购人提出质疑。上述应知其权益受到损害之日，是指：</w:t>
      </w:r>
    </w:p>
    <w:p w14:paraId="5F35FEED">
      <w:pPr>
        <w:adjustRightInd w:val="0"/>
        <w:snapToGrid w:val="0"/>
        <w:spacing w:line="500" w:lineRule="exact"/>
        <w:ind w:firstLine="560" w:firstLineChars="200"/>
        <w:jc w:val="left"/>
        <w:rPr>
          <w:rFonts w:ascii="仿宋" w:hAnsi="仿宋" w:eastAsia="仿宋" w:cs="仿宋"/>
          <w:kern w:val="0"/>
          <w:sz w:val="28"/>
          <w:szCs w:val="28"/>
        </w:rPr>
      </w:pPr>
      <w:r>
        <w:rPr>
          <w:rFonts w:hint="eastAsia" w:ascii="仿宋" w:hAnsi="仿宋" w:eastAsia="仿宋" w:cs="仿宋"/>
          <w:sz w:val="28"/>
          <w:szCs w:val="28"/>
        </w:rPr>
        <w:t>（1）</w:t>
      </w:r>
      <w:r>
        <w:rPr>
          <w:rFonts w:hint="eastAsia" w:ascii="仿宋" w:hAnsi="仿宋" w:eastAsia="仿宋" w:cs="仿宋"/>
          <w:kern w:val="0"/>
          <w:sz w:val="28"/>
          <w:szCs w:val="28"/>
        </w:rPr>
        <w:t>对可以质疑的采购文件提出质疑的，为收到采购文件之日或者采购文件公告期限届满之日；</w:t>
      </w:r>
      <w:r>
        <w:rPr>
          <w:rFonts w:hint="eastAsia" w:ascii="仿宋" w:hAnsi="仿宋" w:eastAsia="仿宋" w:cs="仿宋"/>
          <w:kern w:val="0"/>
          <w:sz w:val="28"/>
          <w:szCs w:val="28"/>
        </w:rPr>
        <w:br w:type="textWrapping"/>
      </w:r>
      <w:r>
        <w:rPr>
          <w:rFonts w:hint="eastAsia" w:ascii="仿宋" w:hAnsi="仿宋" w:eastAsia="仿宋" w:cs="仿宋"/>
          <w:kern w:val="0"/>
          <w:sz w:val="28"/>
          <w:szCs w:val="28"/>
        </w:rPr>
        <w:t>　　</w:t>
      </w:r>
      <w:r>
        <w:rPr>
          <w:rFonts w:hint="eastAsia" w:ascii="仿宋" w:hAnsi="仿宋" w:eastAsia="仿宋" w:cs="仿宋"/>
          <w:sz w:val="28"/>
          <w:szCs w:val="28"/>
        </w:rPr>
        <w:t>（2）</w:t>
      </w:r>
      <w:r>
        <w:rPr>
          <w:rFonts w:hint="eastAsia" w:ascii="仿宋" w:hAnsi="仿宋" w:eastAsia="仿宋" w:cs="仿宋"/>
          <w:kern w:val="0"/>
          <w:sz w:val="28"/>
          <w:szCs w:val="28"/>
        </w:rPr>
        <w:t>对采购过程提出质疑的，为各采购程序环节结束之日；</w:t>
      </w:r>
      <w:r>
        <w:rPr>
          <w:rFonts w:hint="eastAsia" w:ascii="仿宋" w:hAnsi="仿宋" w:eastAsia="仿宋" w:cs="仿宋"/>
          <w:kern w:val="0"/>
          <w:sz w:val="28"/>
          <w:szCs w:val="28"/>
        </w:rPr>
        <w:br w:type="textWrapping"/>
      </w:r>
      <w:r>
        <w:rPr>
          <w:rFonts w:hint="eastAsia" w:ascii="仿宋" w:hAnsi="仿宋" w:eastAsia="仿宋" w:cs="仿宋"/>
          <w:kern w:val="0"/>
          <w:sz w:val="28"/>
          <w:szCs w:val="28"/>
        </w:rPr>
        <w:t>　　</w:t>
      </w:r>
      <w:r>
        <w:rPr>
          <w:rFonts w:hint="eastAsia" w:ascii="仿宋" w:hAnsi="仿宋" w:eastAsia="仿宋" w:cs="仿宋"/>
          <w:sz w:val="28"/>
          <w:szCs w:val="28"/>
        </w:rPr>
        <w:t>（3）</w:t>
      </w:r>
      <w:r>
        <w:rPr>
          <w:rFonts w:hint="eastAsia" w:ascii="仿宋" w:hAnsi="仿宋" w:eastAsia="仿宋" w:cs="仿宋"/>
          <w:kern w:val="0"/>
          <w:sz w:val="28"/>
          <w:szCs w:val="28"/>
        </w:rPr>
        <w:t>对中标或者成交结果提出质疑的，为中标或者成交结果公告期限届满之日。</w:t>
      </w:r>
    </w:p>
    <w:p w14:paraId="7C1B9270">
      <w:pPr>
        <w:adjustRightInd w:val="0"/>
        <w:snapToGrid w:val="0"/>
        <w:spacing w:line="500" w:lineRule="exact"/>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供应商应当在法定质疑期内一次性提出针对同一采购程序环节的质疑。</w:t>
      </w:r>
    </w:p>
    <w:p w14:paraId="523B4AEB">
      <w:pPr>
        <w:adjustRightInd w:val="0"/>
        <w:snapToGrid w:val="0"/>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2.3质疑函必须按照本采购文件中《质疑函范本》（附件8）要求的格式和内容进行填写。供应商如组成联合体参加响应，则《质疑函范本》中要求签字、盖章、加盖公章之处，联合体各方均须按要求签字、盖章、加盖公章。</w:t>
      </w:r>
    </w:p>
    <w:p w14:paraId="5941EAC2">
      <w:pPr>
        <w:adjustRightInd w:val="0"/>
        <w:snapToGrid w:val="0"/>
        <w:spacing w:line="500" w:lineRule="exact"/>
        <w:ind w:firstLine="560" w:firstLineChars="200"/>
        <w:jc w:val="left"/>
        <w:rPr>
          <w:rFonts w:ascii="仿宋" w:hAnsi="仿宋" w:eastAsia="仿宋" w:cs="仿宋"/>
          <w:b/>
          <w:sz w:val="28"/>
          <w:szCs w:val="28"/>
        </w:rPr>
      </w:pPr>
      <w:r>
        <w:rPr>
          <w:rFonts w:hint="eastAsia" w:ascii="仿宋" w:hAnsi="仿宋" w:eastAsia="仿宋" w:cs="仿宋"/>
          <w:sz w:val="28"/>
          <w:szCs w:val="28"/>
        </w:rPr>
        <w:t>2.4对采购方式、采购文件中项目需求、供应商资格条件等应当由采购人答复的质疑，请向采购人提出，由采购人负责答复。为方便供应商提起质疑，供应商向采购人以书面形式提交质疑函。</w:t>
      </w:r>
    </w:p>
    <w:p w14:paraId="42AFFAAF">
      <w:pPr>
        <w:adjustRightInd w:val="0"/>
        <w:snapToGrid w:val="0"/>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采购人质疑接收人及联系方式，见采购文件第一部分。</w:t>
      </w:r>
    </w:p>
    <w:p w14:paraId="580E82C0">
      <w:pPr>
        <w:adjustRightInd w:val="0"/>
        <w:snapToGrid w:val="0"/>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2.5 以下情形的质疑不予受理</w:t>
      </w:r>
    </w:p>
    <w:p w14:paraId="015C4124">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（1）内容不符合《政府采购质疑和投诉办法》第十二条规定的质疑。</w:t>
      </w:r>
    </w:p>
    <w:p w14:paraId="79794B2E">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（2）超出政府采购法定期限的质疑。</w:t>
      </w:r>
    </w:p>
    <w:p w14:paraId="2DCC2754">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（3）未参加响应活动的供应商或在响应活动中自身权益未受到损害的供应商所提出的质疑。</w:t>
      </w:r>
    </w:p>
    <w:p w14:paraId="3089216F">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（4）供应商组成联合体参加响应，联合体中任何一方或多方未按要求签字、盖章、加盖公章的质疑。</w:t>
      </w:r>
    </w:p>
    <w:p w14:paraId="26D6CB83">
      <w:pPr>
        <w:adjustRightInd w:val="0"/>
        <w:snapToGrid w:val="0"/>
        <w:spacing w:line="500" w:lineRule="exact"/>
        <w:ind w:firstLine="546" w:firstLineChars="195"/>
        <w:rPr>
          <w:rFonts w:ascii="仿宋" w:hAnsi="仿宋" w:eastAsia="仿宋" w:cs="仿宋"/>
          <w:sz w:val="28"/>
          <w:szCs w:val="28"/>
        </w:rPr>
      </w:pPr>
      <w:r>
        <w:rPr>
          <w:rFonts w:hint="eastAsia" w:ascii="仿宋" w:hAnsi="仿宋" w:eastAsia="仿宋" w:cs="仿宋"/>
          <w:sz w:val="28"/>
          <w:szCs w:val="28"/>
        </w:rPr>
        <w:t>2.6 供应商提出书面质疑必须有理、有据，不得捏造事实、提供虚假材料进行恶意质疑。否则，一经查实，采购人有权依据政府采购的有关规定，报请政府采购监管部门对该供应商进行相应的行政处罚和记录该供应商的失信信息。</w:t>
      </w:r>
    </w:p>
    <w:p w14:paraId="17724AF5">
      <w:pPr>
        <w:numPr>
          <w:ilvl w:val="0"/>
          <w:numId w:val="2"/>
        </w:numPr>
        <w:adjustRightInd w:val="0"/>
        <w:snapToGrid w:val="0"/>
        <w:spacing w:line="500" w:lineRule="exact"/>
        <w:ind w:firstLine="560"/>
        <w:rPr>
          <w:rFonts w:ascii="仿宋" w:hAnsi="仿宋" w:eastAsia="仿宋" w:cs="仿宋"/>
          <w:sz w:val="28"/>
          <w:szCs w:val="28"/>
        </w:rPr>
      </w:pPr>
      <w:r>
        <w:rPr>
          <w:rFonts w:hint="eastAsia" w:ascii="仿宋" w:hAnsi="仿宋" w:eastAsia="仿宋" w:cs="仿宋"/>
          <w:sz w:val="28"/>
          <w:szCs w:val="28"/>
        </w:rPr>
        <w:t>成交通知书</w:t>
      </w:r>
    </w:p>
    <w:p w14:paraId="65888754">
      <w:pPr>
        <w:pStyle w:val="43"/>
        <w:adjustRightInd w:val="0"/>
        <w:snapToGrid w:val="0"/>
        <w:spacing w:line="500" w:lineRule="exact"/>
        <w:ind w:firstLine="560"/>
        <w:rPr>
          <w:rFonts w:ascii="仿宋" w:hAnsi="仿宋" w:eastAsia="仿宋" w:cs="仿宋"/>
          <w:bCs/>
          <w:sz w:val="28"/>
          <w:szCs w:val="28"/>
        </w:rPr>
      </w:pPr>
      <w:r>
        <w:rPr>
          <w:rFonts w:hint="eastAsia" w:ascii="仿宋" w:hAnsi="仿宋" w:eastAsia="仿宋" w:cs="仿宋"/>
          <w:sz w:val="28"/>
          <w:szCs w:val="28"/>
        </w:rPr>
        <w:t>公告成交结果的同时，采购中心</w:t>
      </w:r>
      <w:r>
        <w:rPr>
          <w:rFonts w:hint="eastAsia" w:ascii="仿宋" w:hAnsi="仿宋" w:eastAsia="仿宋" w:cs="仿宋"/>
          <w:bCs/>
          <w:sz w:val="28"/>
          <w:szCs w:val="28"/>
        </w:rPr>
        <w:t>向成交供应商发放成交通知书。</w:t>
      </w:r>
    </w:p>
    <w:p w14:paraId="6B336E6F">
      <w:pPr>
        <w:pStyle w:val="43"/>
        <w:adjustRightInd w:val="0"/>
        <w:snapToGrid w:val="0"/>
        <w:spacing w:line="500" w:lineRule="exact"/>
        <w:ind w:firstLine="560"/>
        <w:rPr>
          <w:rFonts w:ascii="仿宋" w:hAnsi="仿宋" w:eastAsia="仿宋" w:cs="仿宋"/>
          <w:sz w:val="28"/>
          <w:szCs w:val="28"/>
        </w:rPr>
      </w:pPr>
      <w:r>
        <w:rPr>
          <w:rFonts w:hint="eastAsia" w:ascii="仿宋" w:hAnsi="仿宋" w:eastAsia="仿宋" w:cs="仿宋"/>
          <w:sz w:val="28"/>
          <w:szCs w:val="28"/>
        </w:rPr>
        <w:t>成交通知书发出后，采购人不得违法改变成交结果，成交供应商无正当理由不得放弃成交。</w:t>
      </w:r>
    </w:p>
    <w:p w14:paraId="38D627C0">
      <w:pPr>
        <w:adjustRightInd w:val="0"/>
        <w:snapToGrid w:val="0"/>
        <w:spacing w:line="500" w:lineRule="exact"/>
        <w:jc w:val="left"/>
        <w:rPr>
          <w:rFonts w:ascii="仿宋" w:hAnsi="仿宋" w:eastAsia="仿宋" w:cs="仿宋"/>
          <w:b/>
          <w:bCs/>
          <w:sz w:val="28"/>
          <w:szCs w:val="28"/>
        </w:rPr>
      </w:pPr>
      <w:r>
        <w:rPr>
          <w:rFonts w:hint="eastAsia" w:ascii="仿宋" w:hAnsi="仿宋" w:eastAsia="仿宋" w:cs="仿宋"/>
          <w:b/>
          <w:bCs/>
          <w:sz w:val="28"/>
          <w:szCs w:val="28"/>
        </w:rPr>
        <w:t>七、授予合同</w:t>
      </w:r>
    </w:p>
    <w:p w14:paraId="4A16E738">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1.签订合同</w:t>
      </w:r>
    </w:p>
    <w:p w14:paraId="3C57BCAD">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1.1成交供应商应当在成交通知书发出之日起30日内，按照采购文件确定的事项与采购人签订政府采购合同。</w:t>
      </w:r>
    </w:p>
    <w:p w14:paraId="3C441C58">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1.2采购文件、成交供应商的响应文件及采购过程中有关澄清、承诺文件均应作为合同附件。</w:t>
      </w:r>
    </w:p>
    <w:p w14:paraId="3E84C60F">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1.3签订合同后，成交供应商不得将货物及其他相关服务进行转包。未经采购人同意，成交供应商也不得随意采用分包的形式履行合同，否则采购人有权终止合同，成交供应商的履约保证金将不予退还。政府采购合同分包履行的，成交供应商就采购项目和分包项目向采购人负责，分包供应商就分包项目承担责任。转包或分包造成采购人损失的，成交供应商应承担相应赔偿责任。</w:t>
      </w:r>
    </w:p>
    <w:p w14:paraId="38D1A30E">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2.货物和服务的追加、减少和添购</w:t>
      </w:r>
    </w:p>
    <w:p w14:paraId="79D11E23">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2.1政府采购合同履行中，采购人需追加与合同标的相同的货物和服务的，在不改变合同其他条款的前提下，可以与成交供应商协商签订补充合同，但所有补充合同的采购金额不超过原合同金额10%。</w:t>
      </w:r>
    </w:p>
    <w:p w14:paraId="056F218A">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2.2采购结束后，采购人若由于各种客观原因，必须对采购项目所牵涉的货物和服务进行适当的减少时，在双方协商一致的前提下，可以按照询价采购时的价格水平做相应的调减，并据此签订补充合同。</w:t>
      </w:r>
    </w:p>
    <w:p w14:paraId="48D81201">
      <w:pPr>
        <w:adjustRightInd w:val="0"/>
        <w:snapToGrid w:val="0"/>
        <w:spacing w:line="500" w:lineRule="exact"/>
        <w:rPr>
          <w:rFonts w:ascii="仿宋" w:hAnsi="仿宋" w:eastAsia="仿宋" w:cs="仿宋"/>
          <w:sz w:val="28"/>
          <w:szCs w:val="28"/>
        </w:rPr>
      </w:pPr>
      <w:r>
        <w:rPr>
          <w:rFonts w:hint="eastAsia" w:ascii="仿宋" w:hAnsi="仿宋" w:eastAsia="仿宋" w:cs="仿宋"/>
          <w:b/>
          <w:sz w:val="28"/>
          <w:szCs w:val="28"/>
        </w:rPr>
        <w:t>八、其他说明</w:t>
      </w:r>
    </w:p>
    <w:p w14:paraId="03EA5D56">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1.法定代表人为同一个人的两个及两个以上法人，母公司、全资子公司及其控股公司，只能有一家单位参加本项目的响应。</w:t>
      </w:r>
    </w:p>
    <w:p w14:paraId="6D9835C1">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2.采购人和询价小组不向未成交的响应供应商解释未成交原因，也不公布评审过程中的相关细节。</w:t>
      </w:r>
    </w:p>
    <w:p w14:paraId="571E502D">
      <w:pPr>
        <w:adjustRightInd w:val="0"/>
        <w:snapToGrid w:val="0"/>
        <w:spacing w:line="500" w:lineRule="exact"/>
        <w:rPr>
          <w:rFonts w:ascii="宋体" w:hAnsi="宋体" w:cs="宋体"/>
          <w:bCs/>
          <w:sz w:val="36"/>
          <w:szCs w:val="36"/>
        </w:rPr>
      </w:pPr>
      <w:bookmarkStart w:id="55" w:name="_Toc32735"/>
    </w:p>
    <w:p w14:paraId="5347E730">
      <w:pPr>
        <w:pStyle w:val="2"/>
        <w:ind w:firstLine="883"/>
        <w:rPr>
          <w:highlight w:val="yellow"/>
        </w:rPr>
      </w:pPr>
      <w:r>
        <w:rPr>
          <w:rFonts w:hint="eastAsia"/>
          <w:highlight w:val="yellow"/>
        </w:rPr>
        <w:t>第三部分  项目需求</w:t>
      </w:r>
    </w:p>
    <w:p w14:paraId="6AA00E19">
      <w:pPr>
        <w:adjustRightInd w:val="0"/>
        <w:snapToGrid w:val="0"/>
        <w:spacing w:line="500" w:lineRule="exact"/>
        <w:ind w:firstLine="562" w:firstLineChars="200"/>
        <w:rPr>
          <w:rFonts w:ascii="仿宋" w:hAnsi="仿宋" w:eastAsia="仿宋" w:cs="仿宋"/>
          <w:b/>
          <w:bCs/>
          <w:sz w:val="28"/>
          <w:szCs w:val="28"/>
        </w:rPr>
      </w:pPr>
      <w:bookmarkStart w:id="56" w:name="_Toc82505662"/>
      <w:r>
        <w:rPr>
          <w:rFonts w:hint="eastAsia" w:ascii="仿宋" w:hAnsi="仿宋" w:eastAsia="仿宋" w:cs="仿宋"/>
          <w:b/>
          <w:bCs/>
          <w:sz w:val="28"/>
          <w:szCs w:val="28"/>
        </w:rPr>
        <w:t>响应供应商在制作响应文件时仔细研究项目需求说明。项目需求包括技术要求和商务要求:技术要求是指对采购标的功能和质量要求，包括性能、材料、结构、外观、安全，或者服务内容和标准等;商务要求是指取得采购标的的时间、地点、财务和服务要求，包括交付（实施）的时间（期限）和地点（范围），付款条件（进度和方法），包装和运输，售后服务，保险等。</w:t>
      </w:r>
    </w:p>
    <w:p w14:paraId="09F15E69">
      <w:pPr>
        <w:adjustRightInd w:val="0"/>
        <w:snapToGrid w:val="0"/>
        <w:spacing w:line="5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响应供应商不能简单照搬照抄采购文件项目需求说明中的技术、商务要求，必须作实事求是的响应。如响应供应商提供的货物和服务同采购人提出的项目需求说明中的技术、商务要求不同的，必须在《商务部分正负偏离表》和《技术部分正负偏离表》上明示。</w:t>
      </w:r>
    </w:p>
    <w:p w14:paraId="3C253C92">
      <w:pPr>
        <w:adjustRightInd w:val="0"/>
        <w:snapToGrid w:val="0"/>
        <w:spacing w:line="5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其内容包含：</w:t>
      </w:r>
    </w:p>
    <w:p w14:paraId="10BE9E1F">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28"/>
          <w:szCs w:val="28"/>
          <w:highlight w:val="yellow"/>
        </w:rPr>
      </w:pPr>
      <w:r>
        <w:rPr>
          <w:rFonts w:hint="eastAsia" w:ascii="Times New Roman" w:hAnsi="Times New Roman" w:eastAsia="楷体_GB2312" w:cs="Times New Roman"/>
          <w:sz w:val="32"/>
          <w:szCs w:val="32"/>
          <w:lang w:val="en-US" w:eastAsia="zh-CN"/>
        </w:rPr>
        <w:t>采购货物清单及参数要求</w:t>
      </w:r>
      <w:r>
        <w:rPr>
          <w:rFonts w:hint="eastAsia" w:ascii="仿宋" w:hAnsi="仿宋" w:eastAsia="仿宋" w:cs="仿宋"/>
          <w:b/>
          <w:sz w:val="28"/>
          <w:szCs w:val="28"/>
        </w:rPr>
        <w:t>：</w:t>
      </w:r>
    </w:p>
    <w:tbl>
      <w:tblPr>
        <w:tblStyle w:val="19"/>
        <w:tblW w:w="7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1781"/>
        <w:gridCol w:w="1725"/>
        <w:gridCol w:w="712"/>
        <w:gridCol w:w="675"/>
        <w:gridCol w:w="1929"/>
      </w:tblGrid>
      <w:tr w14:paraId="7BEC9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694" w:type="dxa"/>
            <w:noWrap w:val="0"/>
            <w:vAlign w:val="center"/>
          </w:tcPr>
          <w:p w14:paraId="7AD81C47">
            <w:pPr>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序号</w:t>
            </w:r>
          </w:p>
        </w:tc>
        <w:tc>
          <w:tcPr>
            <w:tcW w:w="1781" w:type="dxa"/>
            <w:noWrap w:val="0"/>
            <w:vAlign w:val="center"/>
          </w:tcPr>
          <w:p w14:paraId="05AF48DA">
            <w:pPr>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名称</w:t>
            </w:r>
          </w:p>
        </w:tc>
        <w:tc>
          <w:tcPr>
            <w:tcW w:w="1725" w:type="dxa"/>
            <w:noWrap w:val="0"/>
            <w:vAlign w:val="center"/>
          </w:tcPr>
          <w:p w14:paraId="4764A880">
            <w:pPr>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型号</w:t>
            </w:r>
          </w:p>
        </w:tc>
        <w:tc>
          <w:tcPr>
            <w:tcW w:w="712" w:type="dxa"/>
            <w:noWrap w:val="0"/>
            <w:vAlign w:val="center"/>
          </w:tcPr>
          <w:p w14:paraId="0A6ACCF3">
            <w:pPr>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单位</w:t>
            </w:r>
          </w:p>
        </w:tc>
        <w:tc>
          <w:tcPr>
            <w:tcW w:w="675" w:type="dxa"/>
            <w:noWrap w:val="0"/>
            <w:vAlign w:val="center"/>
          </w:tcPr>
          <w:p w14:paraId="30FD4AB5">
            <w:pPr>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数量</w:t>
            </w:r>
          </w:p>
        </w:tc>
        <w:tc>
          <w:tcPr>
            <w:tcW w:w="1929" w:type="dxa"/>
            <w:noWrap w:val="0"/>
            <w:vAlign w:val="center"/>
          </w:tcPr>
          <w:p w14:paraId="2FE31EB5">
            <w:pPr>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备注</w:t>
            </w:r>
          </w:p>
        </w:tc>
      </w:tr>
      <w:tr w14:paraId="58B86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6" w:hRule="atLeast"/>
          <w:jc w:val="center"/>
        </w:trPr>
        <w:tc>
          <w:tcPr>
            <w:tcW w:w="694" w:type="dxa"/>
            <w:noWrap w:val="0"/>
            <w:vAlign w:val="center"/>
          </w:tcPr>
          <w:p w14:paraId="29DD0343">
            <w:pPr>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1</w:t>
            </w:r>
          </w:p>
        </w:tc>
        <w:tc>
          <w:tcPr>
            <w:tcW w:w="1781" w:type="dxa"/>
            <w:noWrap w:val="0"/>
            <w:vAlign w:val="center"/>
          </w:tcPr>
          <w:p w14:paraId="58D4486B">
            <w:pPr>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秤体(上海鹰牌)</w:t>
            </w:r>
          </w:p>
        </w:tc>
        <w:tc>
          <w:tcPr>
            <w:tcW w:w="1725" w:type="dxa"/>
            <w:noWrap w:val="0"/>
            <w:vAlign w:val="center"/>
          </w:tcPr>
          <w:p w14:paraId="4F5C6774">
            <w:pPr>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5M*3M</w:t>
            </w:r>
          </w:p>
        </w:tc>
        <w:tc>
          <w:tcPr>
            <w:tcW w:w="712" w:type="dxa"/>
            <w:noWrap w:val="0"/>
            <w:vAlign w:val="center"/>
          </w:tcPr>
          <w:p w14:paraId="4DD6D6C7">
            <w:pPr>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台</w:t>
            </w:r>
          </w:p>
        </w:tc>
        <w:tc>
          <w:tcPr>
            <w:tcW w:w="675" w:type="dxa"/>
            <w:noWrap w:val="0"/>
            <w:vAlign w:val="center"/>
          </w:tcPr>
          <w:p w14:paraId="181C6E87">
            <w:pPr>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3</w:t>
            </w:r>
          </w:p>
        </w:tc>
        <w:tc>
          <w:tcPr>
            <w:tcW w:w="1929" w:type="dxa"/>
            <w:noWrap w:val="0"/>
            <w:vAlign w:val="center"/>
          </w:tcPr>
          <w:p w14:paraId="241DB5EA">
            <w:pPr>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称体钢板面板厚度≧1CM,端面板厚度≧1.4cm,6道U型钢梁高度≧30cm厚度≧6mm</w:t>
            </w:r>
          </w:p>
        </w:tc>
      </w:tr>
      <w:tr w14:paraId="594C6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694" w:type="dxa"/>
            <w:noWrap w:val="0"/>
            <w:vAlign w:val="center"/>
          </w:tcPr>
          <w:p w14:paraId="46B9F92F">
            <w:pPr>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2</w:t>
            </w:r>
          </w:p>
        </w:tc>
        <w:tc>
          <w:tcPr>
            <w:tcW w:w="1781" w:type="dxa"/>
            <w:noWrap w:val="0"/>
            <w:vAlign w:val="center"/>
          </w:tcPr>
          <w:p w14:paraId="25992475">
            <w:pPr>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高精度数字传感器（夏冰）</w:t>
            </w:r>
          </w:p>
        </w:tc>
        <w:tc>
          <w:tcPr>
            <w:tcW w:w="1725" w:type="dxa"/>
            <w:noWrap w:val="0"/>
            <w:vAlign w:val="center"/>
          </w:tcPr>
          <w:p w14:paraId="035587E9">
            <w:pPr>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QS-D30T</w:t>
            </w:r>
          </w:p>
          <w:p w14:paraId="4CEFDF83">
            <w:pPr>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（耀华模块）</w:t>
            </w:r>
          </w:p>
        </w:tc>
        <w:tc>
          <w:tcPr>
            <w:tcW w:w="712" w:type="dxa"/>
            <w:noWrap w:val="0"/>
            <w:vAlign w:val="center"/>
          </w:tcPr>
          <w:p w14:paraId="75C7B4FC">
            <w:pPr>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只</w:t>
            </w:r>
          </w:p>
        </w:tc>
        <w:tc>
          <w:tcPr>
            <w:tcW w:w="675" w:type="dxa"/>
            <w:noWrap w:val="0"/>
            <w:vAlign w:val="center"/>
          </w:tcPr>
          <w:p w14:paraId="2D8F912C">
            <w:pPr>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12</w:t>
            </w:r>
          </w:p>
        </w:tc>
        <w:tc>
          <w:tcPr>
            <w:tcW w:w="1929" w:type="dxa"/>
            <w:noWrap w:val="0"/>
            <w:vAlign w:val="center"/>
          </w:tcPr>
          <w:p w14:paraId="6F955B6B">
            <w:pPr>
              <w:ind w:left="0" w:leftChars="0" w:firstLine="0" w:firstLineChars="0"/>
              <w:jc w:val="center"/>
              <w:rPr>
                <w:rFonts w:hint="default" w:ascii="Times New Roman" w:hAnsi="Times New Roman" w:eastAsia="宋体" w:cs="Times New Roman"/>
                <w:sz w:val="21"/>
                <w:szCs w:val="21"/>
                <w:vertAlign w:val="baseline"/>
                <w:lang w:val="en-US" w:eastAsia="zh-CN"/>
              </w:rPr>
            </w:pPr>
          </w:p>
        </w:tc>
      </w:tr>
      <w:tr w14:paraId="19BD5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694" w:type="dxa"/>
            <w:noWrap w:val="0"/>
            <w:vAlign w:val="center"/>
          </w:tcPr>
          <w:p w14:paraId="1A5F7BB6">
            <w:pPr>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3</w:t>
            </w:r>
          </w:p>
        </w:tc>
        <w:tc>
          <w:tcPr>
            <w:tcW w:w="1781" w:type="dxa"/>
            <w:noWrap w:val="0"/>
            <w:vAlign w:val="center"/>
          </w:tcPr>
          <w:p w14:paraId="0910E955">
            <w:pPr>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传感器垫底钢板</w:t>
            </w:r>
          </w:p>
        </w:tc>
        <w:tc>
          <w:tcPr>
            <w:tcW w:w="1725" w:type="dxa"/>
            <w:noWrap w:val="0"/>
            <w:vAlign w:val="center"/>
          </w:tcPr>
          <w:p w14:paraId="6D843C6F">
            <w:pPr>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50cm*50cm</w:t>
            </w:r>
          </w:p>
        </w:tc>
        <w:tc>
          <w:tcPr>
            <w:tcW w:w="712" w:type="dxa"/>
            <w:noWrap w:val="0"/>
            <w:vAlign w:val="center"/>
          </w:tcPr>
          <w:p w14:paraId="7CBBA97D">
            <w:pPr>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块</w:t>
            </w:r>
          </w:p>
        </w:tc>
        <w:tc>
          <w:tcPr>
            <w:tcW w:w="675" w:type="dxa"/>
            <w:noWrap w:val="0"/>
            <w:vAlign w:val="center"/>
          </w:tcPr>
          <w:p w14:paraId="5CFC3609">
            <w:pPr>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12</w:t>
            </w:r>
          </w:p>
        </w:tc>
        <w:tc>
          <w:tcPr>
            <w:tcW w:w="1929" w:type="dxa"/>
            <w:noWrap w:val="0"/>
            <w:vAlign w:val="center"/>
          </w:tcPr>
          <w:p w14:paraId="255D570F">
            <w:pPr>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厚度≧2cm</w:t>
            </w:r>
          </w:p>
        </w:tc>
      </w:tr>
      <w:tr w14:paraId="64979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94" w:type="dxa"/>
            <w:noWrap w:val="0"/>
            <w:vAlign w:val="center"/>
          </w:tcPr>
          <w:p w14:paraId="528A4274">
            <w:pPr>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4</w:t>
            </w:r>
          </w:p>
        </w:tc>
        <w:tc>
          <w:tcPr>
            <w:tcW w:w="1781" w:type="dxa"/>
            <w:noWrap w:val="0"/>
            <w:vAlign w:val="center"/>
          </w:tcPr>
          <w:p w14:paraId="1C00F712">
            <w:pPr>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信号线</w:t>
            </w:r>
          </w:p>
        </w:tc>
        <w:tc>
          <w:tcPr>
            <w:tcW w:w="1725" w:type="dxa"/>
            <w:noWrap w:val="0"/>
            <w:vAlign w:val="center"/>
          </w:tcPr>
          <w:p w14:paraId="716C7971">
            <w:pPr>
              <w:ind w:left="0" w:leftChars="0" w:firstLine="0" w:firstLineChars="0"/>
              <w:jc w:val="center"/>
              <w:rPr>
                <w:rFonts w:hint="default" w:ascii="Times New Roman" w:hAnsi="Times New Roman" w:eastAsia="宋体" w:cs="Times New Roman"/>
                <w:sz w:val="21"/>
                <w:szCs w:val="21"/>
                <w:vertAlign w:val="baseline"/>
                <w:lang w:val="en-US" w:eastAsia="zh-CN"/>
              </w:rPr>
            </w:pPr>
          </w:p>
        </w:tc>
        <w:tc>
          <w:tcPr>
            <w:tcW w:w="712" w:type="dxa"/>
            <w:noWrap w:val="0"/>
            <w:vAlign w:val="center"/>
          </w:tcPr>
          <w:p w14:paraId="3DC9DB52">
            <w:pPr>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套</w:t>
            </w:r>
          </w:p>
        </w:tc>
        <w:tc>
          <w:tcPr>
            <w:tcW w:w="675" w:type="dxa"/>
            <w:noWrap w:val="0"/>
            <w:vAlign w:val="center"/>
          </w:tcPr>
          <w:p w14:paraId="30684A88">
            <w:pPr>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3</w:t>
            </w:r>
          </w:p>
        </w:tc>
        <w:tc>
          <w:tcPr>
            <w:tcW w:w="1929" w:type="dxa"/>
            <w:noWrap w:val="0"/>
            <w:vAlign w:val="center"/>
          </w:tcPr>
          <w:p w14:paraId="33B2CC50">
            <w:pPr>
              <w:ind w:left="0" w:leftChars="0" w:firstLine="0" w:firstLineChars="0"/>
              <w:jc w:val="center"/>
              <w:rPr>
                <w:rFonts w:hint="default" w:ascii="Times New Roman" w:hAnsi="Times New Roman" w:eastAsia="宋体" w:cs="Times New Roman"/>
                <w:sz w:val="21"/>
                <w:szCs w:val="21"/>
                <w:vertAlign w:val="baseline"/>
                <w:lang w:val="en-US" w:eastAsia="zh-CN"/>
              </w:rPr>
            </w:pPr>
          </w:p>
        </w:tc>
      </w:tr>
      <w:tr w14:paraId="1C188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694" w:type="dxa"/>
            <w:noWrap w:val="0"/>
            <w:vAlign w:val="center"/>
          </w:tcPr>
          <w:p w14:paraId="23A7EB6C">
            <w:pPr>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5</w:t>
            </w:r>
          </w:p>
        </w:tc>
        <w:tc>
          <w:tcPr>
            <w:tcW w:w="1781" w:type="dxa"/>
            <w:noWrap w:val="0"/>
            <w:vAlign w:val="center"/>
          </w:tcPr>
          <w:p w14:paraId="6FC5AE16">
            <w:pPr>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信号分配器</w:t>
            </w:r>
          </w:p>
        </w:tc>
        <w:tc>
          <w:tcPr>
            <w:tcW w:w="1725" w:type="dxa"/>
            <w:noWrap w:val="0"/>
            <w:vAlign w:val="center"/>
          </w:tcPr>
          <w:p w14:paraId="585D6447">
            <w:pPr>
              <w:ind w:left="0" w:leftChars="0" w:firstLine="0" w:firstLineChars="0"/>
              <w:jc w:val="center"/>
              <w:rPr>
                <w:rFonts w:hint="default" w:ascii="Times New Roman" w:hAnsi="Times New Roman" w:eastAsia="宋体" w:cs="Times New Roman"/>
                <w:sz w:val="21"/>
                <w:szCs w:val="21"/>
                <w:vertAlign w:val="baseline"/>
                <w:lang w:val="en-US" w:eastAsia="zh-CN"/>
              </w:rPr>
            </w:pPr>
          </w:p>
        </w:tc>
        <w:tc>
          <w:tcPr>
            <w:tcW w:w="712" w:type="dxa"/>
            <w:noWrap w:val="0"/>
            <w:vAlign w:val="center"/>
          </w:tcPr>
          <w:p w14:paraId="6166A6F1">
            <w:pPr>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只</w:t>
            </w:r>
          </w:p>
        </w:tc>
        <w:tc>
          <w:tcPr>
            <w:tcW w:w="675" w:type="dxa"/>
            <w:noWrap w:val="0"/>
            <w:vAlign w:val="center"/>
          </w:tcPr>
          <w:p w14:paraId="28604EF8">
            <w:pPr>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3</w:t>
            </w:r>
          </w:p>
        </w:tc>
        <w:tc>
          <w:tcPr>
            <w:tcW w:w="1929" w:type="dxa"/>
            <w:noWrap w:val="0"/>
            <w:vAlign w:val="center"/>
          </w:tcPr>
          <w:p w14:paraId="39696517">
            <w:pPr>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10路</w:t>
            </w:r>
          </w:p>
        </w:tc>
      </w:tr>
      <w:tr w14:paraId="7FAD9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694" w:type="dxa"/>
            <w:noWrap w:val="0"/>
            <w:vAlign w:val="center"/>
          </w:tcPr>
          <w:p w14:paraId="42148EAB">
            <w:pPr>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6</w:t>
            </w:r>
          </w:p>
        </w:tc>
        <w:tc>
          <w:tcPr>
            <w:tcW w:w="1781" w:type="dxa"/>
            <w:noWrap w:val="0"/>
            <w:vAlign w:val="center"/>
          </w:tcPr>
          <w:p w14:paraId="74B4DFCA">
            <w:pPr>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混凝土引坡</w:t>
            </w:r>
          </w:p>
        </w:tc>
        <w:tc>
          <w:tcPr>
            <w:tcW w:w="1725" w:type="dxa"/>
            <w:noWrap w:val="0"/>
            <w:vAlign w:val="center"/>
          </w:tcPr>
          <w:p w14:paraId="0B9C13F1">
            <w:pPr>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5m*3.1m*0.48m</w:t>
            </w:r>
          </w:p>
        </w:tc>
        <w:tc>
          <w:tcPr>
            <w:tcW w:w="712" w:type="dxa"/>
            <w:noWrap w:val="0"/>
            <w:vAlign w:val="center"/>
          </w:tcPr>
          <w:p w14:paraId="6AA2107B">
            <w:pPr>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只</w:t>
            </w:r>
          </w:p>
        </w:tc>
        <w:tc>
          <w:tcPr>
            <w:tcW w:w="675" w:type="dxa"/>
            <w:noWrap w:val="0"/>
            <w:vAlign w:val="center"/>
          </w:tcPr>
          <w:p w14:paraId="26EE078C">
            <w:pPr>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4</w:t>
            </w:r>
          </w:p>
        </w:tc>
        <w:tc>
          <w:tcPr>
            <w:tcW w:w="1929" w:type="dxa"/>
            <w:noWrap w:val="0"/>
            <w:vAlign w:val="center"/>
          </w:tcPr>
          <w:p w14:paraId="7783D850">
            <w:pPr>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上下边沿做5cm*5cm角铁护边</w:t>
            </w:r>
          </w:p>
        </w:tc>
      </w:tr>
      <w:tr w14:paraId="521AC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94" w:type="dxa"/>
            <w:noWrap w:val="0"/>
            <w:vAlign w:val="center"/>
          </w:tcPr>
          <w:p w14:paraId="00B17035">
            <w:pPr>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7</w:t>
            </w:r>
          </w:p>
        </w:tc>
        <w:tc>
          <w:tcPr>
            <w:tcW w:w="1781" w:type="dxa"/>
            <w:noWrap w:val="0"/>
            <w:vAlign w:val="center"/>
          </w:tcPr>
          <w:p w14:paraId="767BB1C5">
            <w:pPr>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拆除混凝土引坡</w:t>
            </w:r>
          </w:p>
        </w:tc>
        <w:tc>
          <w:tcPr>
            <w:tcW w:w="1725" w:type="dxa"/>
            <w:noWrap w:val="0"/>
            <w:vAlign w:val="center"/>
          </w:tcPr>
          <w:p w14:paraId="1EDBD9C7">
            <w:pPr>
              <w:ind w:left="0" w:leftChars="0" w:firstLine="0" w:firstLineChars="0"/>
              <w:jc w:val="center"/>
              <w:rPr>
                <w:rFonts w:hint="default" w:ascii="Times New Roman" w:hAnsi="Times New Roman" w:eastAsia="宋体" w:cs="Times New Roman"/>
                <w:sz w:val="21"/>
                <w:szCs w:val="21"/>
                <w:vertAlign w:val="baseline"/>
                <w:lang w:val="en-US" w:eastAsia="zh-CN"/>
              </w:rPr>
            </w:pPr>
          </w:p>
        </w:tc>
        <w:tc>
          <w:tcPr>
            <w:tcW w:w="712" w:type="dxa"/>
            <w:noWrap w:val="0"/>
            <w:vAlign w:val="center"/>
          </w:tcPr>
          <w:p w14:paraId="51D280F5">
            <w:pPr>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只</w:t>
            </w:r>
          </w:p>
        </w:tc>
        <w:tc>
          <w:tcPr>
            <w:tcW w:w="675" w:type="dxa"/>
            <w:noWrap w:val="0"/>
            <w:vAlign w:val="center"/>
          </w:tcPr>
          <w:p w14:paraId="5FDF7F01">
            <w:pPr>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3</w:t>
            </w:r>
          </w:p>
        </w:tc>
        <w:tc>
          <w:tcPr>
            <w:tcW w:w="1929" w:type="dxa"/>
            <w:noWrap w:val="0"/>
            <w:vAlign w:val="center"/>
          </w:tcPr>
          <w:p w14:paraId="71A0E403">
            <w:pPr>
              <w:ind w:left="0" w:leftChars="0" w:firstLine="0" w:firstLineChars="0"/>
              <w:jc w:val="center"/>
              <w:rPr>
                <w:rFonts w:hint="default" w:ascii="Times New Roman" w:hAnsi="Times New Roman" w:eastAsia="宋体" w:cs="Times New Roman"/>
                <w:sz w:val="21"/>
                <w:szCs w:val="21"/>
                <w:vertAlign w:val="baseline"/>
                <w:lang w:val="en-US" w:eastAsia="zh-CN"/>
              </w:rPr>
            </w:pPr>
          </w:p>
        </w:tc>
      </w:tr>
    </w:tbl>
    <w:p w14:paraId="4B3ECA51">
      <w:pPr>
        <w:adjustRightInd w:val="0"/>
        <w:snapToGrid w:val="0"/>
        <w:spacing w:line="500" w:lineRule="exact"/>
        <w:ind w:firstLine="562" w:firstLineChars="200"/>
        <w:rPr>
          <w:rFonts w:ascii="仿宋" w:hAnsi="仿宋" w:eastAsia="仿宋" w:cs="仿宋"/>
          <w:sz w:val="28"/>
          <w:szCs w:val="28"/>
        </w:rPr>
      </w:pPr>
      <w:r>
        <w:rPr>
          <w:rFonts w:hint="eastAsia" w:ascii="仿宋" w:hAnsi="仿宋" w:eastAsia="仿宋" w:cs="仿宋"/>
          <w:b/>
          <w:bCs/>
          <w:sz w:val="28"/>
          <w:szCs w:val="28"/>
        </w:rPr>
        <w:t>二、商务部分要求：</w:t>
      </w:r>
    </w:p>
    <w:p w14:paraId="571A2A9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kern w:val="0"/>
          <w:sz w:val="28"/>
          <w:szCs w:val="28"/>
          <w:highlight w:val="none"/>
        </w:rPr>
        <w:t>1.质量要求：</w:t>
      </w:r>
      <w:r>
        <w:rPr>
          <w:rFonts w:hint="default" w:ascii="仿宋" w:hAnsi="仿宋" w:eastAsia="仿宋" w:cs="仿宋"/>
          <w:sz w:val="28"/>
          <w:szCs w:val="28"/>
          <w:lang w:val="en-US" w:eastAsia="zh-CN"/>
        </w:rPr>
        <w:t>供应商必须提供符合采购需求、符合本询价公告要求、符合国家质量检测标准的合格产品,产品内外完好。</w:t>
      </w:r>
    </w:p>
    <w:p w14:paraId="0C25DEF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r>
        <w:rPr>
          <w:rFonts w:hint="default" w:ascii="仿宋" w:hAnsi="仿宋" w:eastAsia="仿宋" w:cs="仿宋"/>
          <w:sz w:val="28"/>
          <w:szCs w:val="28"/>
          <w:lang w:val="en-US" w:eastAsia="zh-CN"/>
        </w:rPr>
        <w:t>质保期：自验收合格之日起计算</w:t>
      </w:r>
      <w:r>
        <w:rPr>
          <w:rFonts w:hint="eastAsia" w:ascii="仿宋" w:hAnsi="仿宋" w:eastAsia="仿宋" w:cs="仿宋"/>
          <w:sz w:val="28"/>
          <w:szCs w:val="28"/>
          <w:lang w:val="en-US" w:eastAsia="zh-CN"/>
        </w:rPr>
        <w:t>一</w:t>
      </w:r>
      <w:r>
        <w:rPr>
          <w:rFonts w:hint="default" w:ascii="仿宋" w:hAnsi="仿宋" w:eastAsia="仿宋" w:cs="仿宋"/>
          <w:sz w:val="28"/>
          <w:szCs w:val="28"/>
          <w:lang w:val="en-US" w:eastAsia="zh-CN"/>
        </w:rPr>
        <w:t>年。</w:t>
      </w:r>
    </w:p>
    <w:p w14:paraId="3CB7DC7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3..服务时间：</w:t>
      </w:r>
      <w:r>
        <w:rPr>
          <w:rFonts w:hint="default" w:ascii="仿宋" w:hAnsi="仿宋" w:eastAsia="仿宋" w:cs="仿宋"/>
          <w:sz w:val="28"/>
          <w:szCs w:val="28"/>
          <w:lang w:val="en-US" w:eastAsia="zh-CN"/>
        </w:rPr>
        <w:t>签订合同后20日历天内完成供货及安装。（安装地点：江海厂、吕四厂、滨海厂）</w:t>
      </w:r>
    </w:p>
    <w:p w14:paraId="6545426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2" w:firstLineChars="200"/>
        <w:jc w:val="both"/>
        <w:textAlignment w:val="auto"/>
        <w:rPr>
          <w:rFonts w:hint="default" w:ascii="Times New Roman" w:hAnsi="Times New Roman" w:eastAsia="仿宋_GB2312" w:cs="Times New Roman"/>
          <w:sz w:val="32"/>
          <w:szCs w:val="32"/>
          <w:highlight w:val="none"/>
          <w:lang w:val="en-US" w:eastAsia="zh-CN"/>
        </w:rPr>
      </w:pPr>
      <w:r>
        <w:rPr>
          <w:rFonts w:hint="eastAsia" w:ascii="仿宋" w:hAnsi="仿宋" w:eastAsia="仿宋" w:cs="仿宋"/>
          <w:b/>
          <w:bCs/>
          <w:sz w:val="28"/>
          <w:szCs w:val="28"/>
          <w:highlight w:val="none"/>
        </w:rPr>
        <w:t>三、成交原则</w:t>
      </w:r>
      <w:r>
        <w:rPr>
          <w:rFonts w:hint="eastAsia" w:ascii="仿宋" w:hAnsi="仿宋" w:eastAsia="仿宋" w:cs="仿宋"/>
          <w:sz w:val="28"/>
          <w:szCs w:val="28"/>
          <w:highlight w:val="none"/>
          <w:lang w:val="en-US" w:eastAsia="zh-CN"/>
        </w:rPr>
        <w:t>：</w:t>
      </w:r>
      <w:r>
        <w:rPr>
          <w:rFonts w:hint="default" w:ascii="Times New Roman" w:hAnsi="Times New Roman" w:eastAsia="仿宋_GB2312" w:cs="Times New Roman"/>
          <w:sz w:val="32"/>
          <w:szCs w:val="32"/>
          <w:highlight w:val="none"/>
          <w:lang w:val="en-US" w:eastAsia="zh-CN"/>
        </w:rPr>
        <w:t>符合采购需求且报价最低者成交。如最低报价有相同者，则采购人采取抽签的方式确定成交。</w:t>
      </w:r>
    </w:p>
    <w:p w14:paraId="23B148E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 w:hAnsi="仿宋" w:eastAsia="仿宋" w:cs="仿宋"/>
          <w:sz w:val="28"/>
          <w:szCs w:val="28"/>
          <w:lang w:val="en-US" w:eastAsia="en-US"/>
        </w:rPr>
      </w:pPr>
      <w:r>
        <w:rPr>
          <w:rFonts w:hint="default" w:ascii="Times New Roman" w:hAnsi="Times New Roman" w:eastAsia="仿宋_GB2312" w:cs="Times New Roman"/>
          <w:b/>
          <w:bCs/>
          <w:sz w:val="32"/>
          <w:szCs w:val="32"/>
          <w:highlight w:val="none"/>
          <w:lang w:val="en-US" w:eastAsia="zh-CN"/>
        </w:rPr>
        <w:t>注：中标供应商存在无正当理由放弃中标资格、不与采购人订立合同、拒不提供履约担保、不履行合同情形的，列入启东城投集团有限公司及下属子公司黑名单，近两年内拒绝其投标。</w:t>
      </w:r>
    </w:p>
    <w:p w14:paraId="396E01C4">
      <w:pPr>
        <w:spacing w:line="560" w:lineRule="exact"/>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四、合同签订：</w:t>
      </w:r>
    </w:p>
    <w:p w14:paraId="319FD3C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成交供应商应在成交通知书发出之日起三十日内，按照采购文件确定的事项与采购人签订政府采购合同。</w:t>
      </w:r>
    </w:p>
    <w:p w14:paraId="4C5D82F7">
      <w:pPr>
        <w:keepNext w:val="0"/>
        <w:keepLines w:val="0"/>
        <w:pageBreakBefore w:val="0"/>
        <w:widowControl w:val="0"/>
        <w:kinsoku/>
        <w:wordWrap/>
        <w:overflowPunct/>
        <w:topLinePunct w:val="0"/>
        <w:autoSpaceDE/>
        <w:autoSpaceDN/>
        <w:bidi w:val="0"/>
        <w:adjustRightInd w:val="0"/>
        <w:snapToGrid w:val="0"/>
        <w:spacing w:line="520" w:lineRule="exact"/>
        <w:ind w:firstLine="562" w:firstLineChars="200"/>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highlight w:val="none"/>
        </w:rPr>
        <w:t>五、</w:t>
      </w:r>
      <w:r>
        <w:rPr>
          <w:rFonts w:hint="eastAsia" w:ascii="仿宋" w:hAnsi="仿宋" w:eastAsia="仿宋" w:cs="仿宋"/>
          <w:b/>
          <w:bCs w:val="0"/>
          <w:sz w:val="28"/>
          <w:szCs w:val="28"/>
          <w:highlight w:val="none"/>
          <w:lang w:val="en-US" w:eastAsia="en-US"/>
        </w:rPr>
        <w:t>付款方式</w:t>
      </w:r>
      <w:r>
        <w:rPr>
          <w:rFonts w:hint="eastAsia" w:ascii="仿宋" w:hAnsi="仿宋" w:eastAsia="仿宋" w:cs="仿宋"/>
          <w:bCs/>
          <w:sz w:val="28"/>
          <w:szCs w:val="28"/>
          <w:highlight w:val="none"/>
          <w:lang w:val="zh-CN" w:eastAsia="en-US"/>
        </w:rPr>
        <w:t>：</w:t>
      </w:r>
      <w:r>
        <w:rPr>
          <w:rFonts w:hint="eastAsia" w:ascii="Times New Roman" w:hAnsi="Times New Roman" w:eastAsia="楷体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地磅安装调试完毕验收合格并在无故障运行一个月后付合同价的95%，</w:t>
      </w:r>
      <w:r>
        <w:rPr>
          <w:rFonts w:hint="eastAsia" w:ascii="Times New Roman" w:hAnsi="Times New Roman" w:eastAsia="仿宋_GB2312" w:cs="Times New Roman"/>
          <w:sz w:val="32"/>
          <w:szCs w:val="32"/>
          <w:highlight w:val="none"/>
          <w:lang w:val="en-US" w:eastAsia="zh-CN"/>
        </w:rPr>
        <w:t>余款5%于质保期满（从验收合格之日算起）无质量问题后付清。</w:t>
      </w:r>
    </w:p>
    <w:p w14:paraId="2A74AAF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乙方应于每次付款前提供正式的发票，逾期提供发票的，甲方付款期限相应顺延。</w:t>
      </w:r>
    </w:p>
    <w:p w14:paraId="6E9EDF5D">
      <w:pPr>
        <w:adjustRightInd w:val="0"/>
        <w:snapToGrid w:val="0"/>
        <w:spacing w:line="490" w:lineRule="exact"/>
        <w:ind w:firstLine="562" w:firstLineChars="200"/>
        <w:rPr>
          <w:rFonts w:ascii="仿宋" w:hAnsi="仿宋" w:eastAsia="仿宋" w:cs="仿宋"/>
          <w:b/>
          <w:bCs/>
          <w:sz w:val="28"/>
          <w:szCs w:val="28"/>
          <w:highlight w:val="none"/>
          <w:lang w:val="zh-CN"/>
        </w:rPr>
      </w:pPr>
      <w:r>
        <w:rPr>
          <w:rFonts w:hint="eastAsia" w:ascii="仿宋" w:hAnsi="仿宋" w:eastAsia="仿宋" w:cs="仿宋"/>
          <w:b/>
          <w:bCs/>
          <w:sz w:val="28"/>
          <w:szCs w:val="28"/>
          <w:highlight w:val="none"/>
          <w:lang w:val="en-US" w:eastAsia="zh-CN"/>
        </w:rPr>
        <w:t>六</w:t>
      </w:r>
      <w:r>
        <w:rPr>
          <w:rFonts w:hint="eastAsia" w:ascii="仿宋" w:hAnsi="仿宋" w:eastAsia="仿宋" w:cs="仿宋"/>
          <w:b/>
          <w:bCs/>
          <w:sz w:val="28"/>
          <w:szCs w:val="28"/>
          <w:highlight w:val="none"/>
          <w:lang w:val="zh-CN"/>
        </w:rPr>
        <w:t>、保证金：</w:t>
      </w:r>
    </w:p>
    <w:bookmarkEnd w:id="56"/>
    <w:p w14:paraId="7B59437B">
      <w:pPr>
        <w:adjustRightInd w:val="0"/>
        <w:snapToGrid w:val="0"/>
        <w:spacing w:line="490" w:lineRule="exact"/>
        <w:ind w:firstLine="560" w:firstLineChars="200"/>
        <w:rPr>
          <w:rFonts w:ascii="仿宋" w:hAnsi="仿宋" w:eastAsia="仿宋" w:cs="仿宋"/>
          <w:sz w:val="28"/>
          <w:szCs w:val="28"/>
          <w:highlight w:val="none"/>
        </w:rPr>
      </w:pPr>
      <w:bookmarkStart w:id="57" w:name="_Toc82505665"/>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投标保证金:</w:t>
      </w:r>
      <w:r>
        <w:rPr>
          <w:rFonts w:hint="default" w:ascii="仿宋" w:hAnsi="仿宋" w:eastAsia="仿宋" w:cs="仿宋"/>
          <w:sz w:val="28"/>
          <w:szCs w:val="28"/>
          <w:lang w:val="en-US" w:eastAsia="zh-CN"/>
        </w:rPr>
        <w:t>根据省财政厅要求，免收投标保证金。</w:t>
      </w:r>
    </w:p>
    <w:p w14:paraId="7DE48E7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履约保证金：</w:t>
      </w:r>
    </w:p>
    <w:p w14:paraId="396FFAA6">
      <w:pPr>
        <w:adjustRightInd w:val="0"/>
        <w:snapToGrid w:val="0"/>
        <w:spacing w:line="490" w:lineRule="exact"/>
        <w:ind w:firstLine="560" w:firstLineChars="20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1.本项目中标后的履约保证金为项目成交价的10%，中标供应商的履约保证金须在成交通知书发出之日起至合同签订前汇入采购单位账户（应当以支票、汇票或者保函等非现金形式提交），中标供应商凭中标通知书与采购单位签订合同。超期或未有协商，则视为自动放弃成交资格。</w:t>
      </w:r>
    </w:p>
    <w:p w14:paraId="65F061CE">
      <w:pPr>
        <w:adjustRightInd w:val="0"/>
        <w:snapToGrid w:val="0"/>
        <w:spacing w:line="490" w:lineRule="exact"/>
        <w:ind w:firstLine="560" w:firstLineChars="20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2.中标供应商全部履约合同义务，经采购单位验收合格无质量、进度等问题的，采购人在验收合格后一次性退还履约保证金，采购人若逾期退还履约保证金的，按照逾期部分的每日0.05%支付违约金。</w:t>
      </w:r>
      <w:r>
        <w:rPr>
          <w:rFonts w:hint="default" w:ascii="仿宋" w:hAnsi="仿宋" w:eastAsia="仿宋" w:cs="仿宋"/>
          <w:sz w:val="28"/>
          <w:szCs w:val="28"/>
          <w:lang w:val="en-US" w:eastAsia="zh-CN"/>
        </w:rPr>
        <w:cr/>
      </w:r>
      <w:r>
        <w:rPr>
          <w:rFonts w:hint="default" w:ascii="仿宋" w:hAnsi="仿宋" w:eastAsia="仿宋" w:cs="仿宋"/>
          <w:sz w:val="28"/>
          <w:szCs w:val="28"/>
          <w:lang w:val="en-US" w:eastAsia="zh-CN"/>
        </w:rPr>
        <w:t xml:space="preserve">    3.发生以下情况的，履约保证金不予退还或部分退还：</w:t>
      </w:r>
      <w:r>
        <w:rPr>
          <w:rFonts w:hint="default" w:ascii="仿宋" w:hAnsi="仿宋" w:eastAsia="仿宋" w:cs="仿宋"/>
          <w:sz w:val="28"/>
          <w:szCs w:val="28"/>
          <w:lang w:val="en-US" w:eastAsia="zh-CN"/>
        </w:rPr>
        <w:cr/>
      </w:r>
      <w:r>
        <w:rPr>
          <w:rFonts w:hint="default" w:ascii="仿宋" w:hAnsi="仿宋" w:eastAsia="仿宋" w:cs="仿宋"/>
          <w:sz w:val="28"/>
          <w:szCs w:val="28"/>
          <w:lang w:val="en-US" w:eastAsia="zh-CN"/>
        </w:rPr>
        <w:t xml:space="preserve">    a.签订合同后，中标供应商不履行合同义务的，采购单位有权全额扣除履约保证金，全额不予退还，同时采购单位亦有权终止合同，中标供应商还须承担相应的法律赔偿责任。</w:t>
      </w:r>
    </w:p>
    <w:p w14:paraId="168937F9">
      <w:pPr>
        <w:adjustRightInd w:val="0"/>
        <w:snapToGrid w:val="0"/>
        <w:spacing w:line="490" w:lineRule="exact"/>
        <w:ind w:firstLine="560" w:firstLineChars="20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b.中标供应商在履约过程中发生违约行为，给采购单位造成损失的，采购单位有权在中标供应商缴纳的履约保证金中予以扣款，以弥补采购单位经济损失，不足的部分中标供应商另外补齐。</w:t>
      </w:r>
    </w:p>
    <w:p w14:paraId="653A3F8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c.若成交供应商未按照合同约定时间完成的，每推迟一天罚5000元，推迟3天的，招标人有权终止合同，没收全部履约保证金。</w:t>
      </w:r>
    </w:p>
    <w:p w14:paraId="38DFEB7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p>
    <w:p w14:paraId="7C4D56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kern w:val="2"/>
          <w:sz w:val="32"/>
          <w:szCs w:val="32"/>
          <w:highlight w:val="yellow"/>
          <w:lang w:val="en-US" w:eastAsia="zh-CN" w:bidi="ar-SA"/>
        </w:rPr>
      </w:pPr>
    </w:p>
    <w:p w14:paraId="6E287CF7"/>
    <w:p w14:paraId="287C6B4A"/>
    <w:p w14:paraId="10A5FCF3"/>
    <w:p w14:paraId="53E4FA3A">
      <w:pPr>
        <w:ind w:firstLine="420"/>
      </w:pPr>
    </w:p>
    <w:bookmarkEnd w:id="55"/>
    <w:bookmarkEnd w:id="57"/>
    <w:p w14:paraId="0B06BFD3">
      <w:pPr>
        <w:pStyle w:val="2"/>
        <w:ind w:firstLine="883"/>
      </w:pPr>
      <w:r>
        <w:rPr>
          <w:rFonts w:hint="eastAsia"/>
        </w:rPr>
        <w:t>第四部分  响应文件组成</w:t>
      </w:r>
    </w:p>
    <w:p w14:paraId="5626BF32">
      <w:pPr>
        <w:adjustRightInd w:val="0"/>
        <w:snapToGrid w:val="0"/>
        <w:spacing w:line="500" w:lineRule="exact"/>
        <w:ind w:firstLine="562" w:firstLineChars="200"/>
        <w:jc w:val="left"/>
        <w:rPr>
          <w:rFonts w:ascii="仿宋" w:hAnsi="仿宋" w:eastAsia="仿宋" w:cs="仿宋"/>
          <w:b/>
          <w:bCs/>
          <w:sz w:val="28"/>
          <w:szCs w:val="28"/>
        </w:rPr>
      </w:pPr>
      <w:r>
        <w:rPr>
          <w:rFonts w:hint="eastAsia" w:ascii="仿宋" w:hAnsi="仿宋" w:eastAsia="仿宋" w:cs="仿宋"/>
          <w:b/>
          <w:bCs/>
          <w:sz w:val="28"/>
          <w:szCs w:val="28"/>
        </w:rPr>
        <w:t>响应文件必须按照以下格式及要求进行制作、签署、密封和提交。（以下内容必须全部提供，</w:t>
      </w:r>
      <w:r>
        <w:rPr>
          <w:rFonts w:hint="eastAsia" w:ascii="仿宋" w:hAnsi="仿宋" w:eastAsia="仿宋" w:cs="仿宋"/>
          <w:b/>
          <w:bCs/>
          <w:sz w:val="28"/>
          <w:szCs w:val="28"/>
          <w:lang w:val="zh-CN"/>
        </w:rPr>
        <w:t>并全部加盖</w:t>
      </w:r>
      <w:r>
        <w:rPr>
          <w:rFonts w:hint="eastAsia" w:ascii="仿宋" w:hAnsi="仿宋" w:eastAsia="仿宋" w:cs="仿宋"/>
          <w:b/>
          <w:bCs/>
          <w:sz w:val="28"/>
          <w:szCs w:val="28"/>
        </w:rPr>
        <w:t>报价单位公章</w:t>
      </w:r>
      <w:r>
        <w:rPr>
          <w:rFonts w:hint="eastAsia" w:ascii="仿宋" w:hAnsi="仿宋" w:eastAsia="仿宋" w:cs="仿宋"/>
          <w:b/>
          <w:bCs/>
          <w:sz w:val="28"/>
          <w:szCs w:val="28"/>
          <w:lang w:val="zh-CN"/>
        </w:rPr>
        <w:t>。</w:t>
      </w:r>
      <w:r>
        <w:rPr>
          <w:rFonts w:hint="eastAsia" w:ascii="仿宋" w:hAnsi="仿宋" w:eastAsia="仿宋" w:cs="仿宋"/>
          <w:b/>
          <w:bCs/>
          <w:sz w:val="28"/>
          <w:szCs w:val="28"/>
        </w:rPr>
        <w:t>响应文件格式中要求签字的不可打印填写，否则视为无效响应。）</w:t>
      </w:r>
    </w:p>
    <w:p w14:paraId="16C73414">
      <w:pPr>
        <w:adjustRightInd w:val="0"/>
        <w:snapToGrid w:val="0"/>
        <w:spacing w:line="500" w:lineRule="exact"/>
        <w:ind w:firstLine="560" w:firstLineChars="200"/>
        <w:rPr>
          <w:rFonts w:hint="default"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一、资格审查文件（</w:t>
      </w:r>
      <w:r>
        <w:rPr>
          <w:rFonts w:hint="eastAsia" w:ascii="仿宋" w:hAnsi="仿宋" w:eastAsia="仿宋" w:cs="仿宋"/>
          <w:kern w:val="0"/>
          <w:sz w:val="28"/>
          <w:szCs w:val="28"/>
          <w:highlight w:val="none"/>
          <w:lang w:val="zh-CN" w:eastAsia="zh-CN"/>
        </w:rPr>
        <w:t>不能出现价格文件</w:t>
      </w:r>
      <w:r>
        <w:rPr>
          <w:rFonts w:hint="eastAsia" w:ascii="仿宋" w:hAnsi="仿宋" w:eastAsia="仿宋" w:cs="仿宋"/>
          <w:kern w:val="0"/>
          <w:sz w:val="28"/>
          <w:szCs w:val="28"/>
          <w:highlight w:val="none"/>
          <w:lang w:val="en-US" w:eastAsia="zh-CN"/>
        </w:rPr>
        <w:t>）</w:t>
      </w:r>
    </w:p>
    <w:p w14:paraId="6A4A4C9E">
      <w:pPr>
        <w:keepNext w:val="0"/>
        <w:keepLines w:val="0"/>
        <w:pageBreakBefore w:val="0"/>
        <w:kinsoku/>
        <w:wordWrap/>
        <w:overflowPunct/>
        <w:topLinePunct w:val="0"/>
        <w:bidi w:val="0"/>
        <w:adjustRightInd w:val="0"/>
        <w:snapToGrid w:val="0"/>
        <w:spacing w:line="500" w:lineRule="exact"/>
        <w:ind w:firstLine="560" w:firstLineChars="200"/>
        <w:textAlignment w:val="auto"/>
        <w:rPr>
          <w:rFonts w:hint="eastAsia" w:ascii="仿宋" w:hAnsi="仿宋" w:eastAsia="仿宋" w:cs="仿宋"/>
          <w:kern w:val="0"/>
          <w:sz w:val="28"/>
          <w:szCs w:val="28"/>
          <w:highlight w:val="none"/>
          <w:lang w:val="zh-CN"/>
        </w:rPr>
      </w:pPr>
      <w:r>
        <w:rPr>
          <w:rFonts w:hint="eastAsia" w:ascii="仿宋" w:hAnsi="仿宋" w:eastAsia="仿宋" w:cs="仿宋"/>
          <w:kern w:val="0"/>
          <w:sz w:val="28"/>
          <w:szCs w:val="28"/>
          <w:highlight w:val="none"/>
          <w:lang w:val="zh-CN"/>
        </w:rPr>
        <w:t>1.</w:t>
      </w:r>
      <w:r>
        <w:rPr>
          <w:rFonts w:hint="eastAsia" w:ascii="仿宋" w:hAnsi="仿宋" w:eastAsia="仿宋" w:cs="仿宋"/>
          <w:kern w:val="0"/>
          <w:sz w:val="28"/>
          <w:szCs w:val="28"/>
          <w:highlight w:val="none"/>
        </w:rPr>
        <w:t>投标人符合《政府采购法》第二十二条规定条件的声明函</w:t>
      </w:r>
      <w:r>
        <w:rPr>
          <w:rFonts w:hint="eastAsia" w:ascii="仿宋" w:hAnsi="仿宋" w:eastAsia="仿宋" w:cs="仿宋"/>
          <w:kern w:val="0"/>
          <w:sz w:val="28"/>
          <w:szCs w:val="28"/>
          <w:highlight w:val="none"/>
          <w:lang w:val="zh-CN"/>
        </w:rPr>
        <w:t>（格式见附件1）；</w:t>
      </w:r>
    </w:p>
    <w:p w14:paraId="59605249">
      <w:pPr>
        <w:keepNext w:val="0"/>
        <w:keepLines w:val="0"/>
        <w:pageBreakBefore w:val="0"/>
        <w:kinsoku/>
        <w:wordWrap/>
        <w:overflowPunct/>
        <w:topLinePunct w:val="0"/>
        <w:bidi w:val="0"/>
        <w:adjustRightInd w:val="0"/>
        <w:snapToGrid w:val="0"/>
        <w:spacing w:line="500" w:lineRule="exact"/>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2.法定代表人身份证明书、法定代表人身份证</w:t>
      </w:r>
      <w:r>
        <w:rPr>
          <w:rFonts w:hint="eastAsia" w:ascii="仿宋" w:hAnsi="仿宋" w:eastAsia="仿宋" w:cs="仿宋"/>
          <w:sz w:val="28"/>
          <w:szCs w:val="28"/>
          <w:highlight w:val="yellow"/>
          <w:lang w:val="en-US" w:eastAsia="zh-CN"/>
        </w:rPr>
        <w:t>彩色</w:t>
      </w:r>
      <w:r>
        <w:rPr>
          <w:rFonts w:hint="eastAsia" w:ascii="仿宋" w:hAnsi="仿宋" w:eastAsia="仿宋" w:cs="仿宋"/>
          <w:sz w:val="28"/>
          <w:szCs w:val="28"/>
          <w:highlight w:val="none"/>
        </w:rPr>
        <w:t>复印件（格式见附件2）；</w:t>
      </w:r>
    </w:p>
    <w:p w14:paraId="4C246CF8">
      <w:pPr>
        <w:keepNext w:val="0"/>
        <w:keepLines w:val="0"/>
        <w:pageBreakBefore w:val="0"/>
        <w:kinsoku/>
        <w:wordWrap/>
        <w:overflowPunct/>
        <w:topLinePunct w:val="0"/>
        <w:bidi w:val="0"/>
        <w:adjustRightInd w:val="0"/>
        <w:snapToGrid w:val="0"/>
        <w:spacing w:line="500" w:lineRule="exact"/>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3.法定代表人授权委托书、授权委托人（即代理人）身份证</w:t>
      </w:r>
      <w:r>
        <w:rPr>
          <w:rFonts w:hint="eastAsia" w:ascii="仿宋" w:hAnsi="仿宋" w:eastAsia="仿宋" w:cs="仿宋"/>
          <w:sz w:val="28"/>
          <w:szCs w:val="28"/>
          <w:highlight w:val="none"/>
          <w:lang w:val="en-US" w:eastAsia="zh-CN"/>
        </w:rPr>
        <w:t>彩色</w:t>
      </w:r>
      <w:r>
        <w:rPr>
          <w:rFonts w:hint="eastAsia" w:ascii="仿宋" w:hAnsi="仿宋" w:eastAsia="仿宋" w:cs="仿宋"/>
          <w:sz w:val="28"/>
          <w:szCs w:val="28"/>
          <w:highlight w:val="none"/>
        </w:rPr>
        <w:t>复印件（格式见附件3</w:t>
      </w:r>
      <w:r>
        <w:rPr>
          <w:rFonts w:hint="eastAsia" w:ascii="仿宋" w:hAnsi="仿宋" w:eastAsia="仿宋" w:cs="仿宋"/>
          <w:bCs/>
          <w:sz w:val="28"/>
          <w:highlight w:val="none"/>
        </w:rPr>
        <w:t>，</w:t>
      </w:r>
      <w:r>
        <w:rPr>
          <w:rFonts w:hint="eastAsia" w:ascii="仿宋" w:hAnsi="仿宋" w:eastAsia="仿宋" w:cs="仿宋"/>
          <w:kern w:val="0"/>
          <w:sz w:val="28"/>
          <w:szCs w:val="28"/>
          <w:highlight w:val="none"/>
          <w:lang w:val="zh-CN"/>
        </w:rPr>
        <w:t>法定代表人参加的，无需提供授权委托书</w:t>
      </w:r>
      <w:r>
        <w:rPr>
          <w:rFonts w:hint="eastAsia" w:ascii="仿宋" w:hAnsi="仿宋" w:eastAsia="仿宋" w:cs="仿宋"/>
          <w:sz w:val="28"/>
          <w:szCs w:val="28"/>
          <w:highlight w:val="none"/>
        </w:rPr>
        <w:t>）；</w:t>
      </w:r>
    </w:p>
    <w:p w14:paraId="01EFBFBA">
      <w:pPr>
        <w:keepNext w:val="0"/>
        <w:keepLines w:val="0"/>
        <w:pageBreakBefore w:val="0"/>
        <w:kinsoku/>
        <w:wordWrap/>
        <w:overflowPunct/>
        <w:topLinePunct w:val="0"/>
        <w:bidi w:val="0"/>
        <w:adjustRightInd w:val="0"/>
        <w:snapToGrid w:val="0"/>
        <w:spacing w:line="500" w:lineRule="exact"/>
        <w:ind w:firstLine="560" w:firstLineChars="200"/>
        <w:jc w:val="left"/>
        <w:textAlignment w:val="auto"/>
        <w:rPr>
          <w:rFonts w:hint="eastAsia" w:ascii="仿宋" w:hAnsi="仿宋" w:eastAsia="仿宋" w:cs="仿宋"/>
          <w:kern w:val="0"/>
          <w:sz w:val="28"/>
          <w:szCs w:val="28"/>
          <w:highlight w:val="none"/>
          <w:lang w:val="zh-CN"/>
        </w:rPr>
      </w:pPr>
      <w:r>
        <w:rPr>
          <w:rFonts w:hint="eastAsia" w:ascii="仿宋" w:hAnsi="仿宋" w:eastAsia="仿宋" w:cs="仿宋"/>
          <w:kern w:val="0"/>
          <w:sz w:val="28"/>
          <w:szCs w:val="28"/>
          <w:highlight w:val="none"/>
        </w:rPr>
        <w:t>4.</w:t>
      </w:r>
      <w:r>
        <w:rPr>
          <w:rFonts w:hint="eastAsia" w:ascii="仿宋" w:hAnsi="仿宋" w:eastAsia="仿宋" w:cs="仿宋"/>
          <w:sz w:val="28"/>
          <w:szCs w:val="28"/>
          <w:highlight w:val="none"/>
          <w:lang w:val="zh-CN"/>
        </w:rPr>
        <w:t>有效</w:t>
      </w:r>
      <w:r>
        <w:rPr>
          <w:rFonts w:hint="eastAsia" w:ascii="仿宋" w:hAnsi="仿宋" w:eastAsia="仿宋" w:cs="仿宋"/>
          <w:kern w:val="0"/>
          <w:sz w:val="28"/>
          <w:szCs w:val="28"/>
          <w:highlight w:val="none"/>
          <w:lang w:val="zh-CN"/>
        </w:rPr>
        <w:t>的营业执照</w:t>
      </w:r>
      <w:r>
        <w:rPr>
          <w:rFonts w:hint="eastAsia" w:ascii="仿宋" w:hAnsi="仿宋" w:eastAsia="仿宋" w:cs="仿宋"/>
          <w:kern w:val="0"/>
          <w:sz w:val="28"/>
          <w:szCs w:val="28"/>
          <w:highlight w:val="none"/>
          <w:lang w:val="en-US" w:eastAsia="zh-CN"/>
        </w:rPr>
        <w:t>彩色</w:t>
      </w:r>
      <w:r>
        <w:rPr>
          <w:rFonts w:hint="eastAsia" w:ascii="仿宋" w:hAnsi="仿宋" w:eastAsia="仿宋" w:cs="仿宋"/>
          <w:kern w:val="0"/>
          <w:sz w:val="28"/>
          <w:szCs w:val="28"/>
          <w:highlight w:val="none"/>
        </w:rPr>
        <w:t>复印件</w:t>
      </w:r>
      <w:r>
        <w:rPr>
          <w:rFonts w:hint="eastAsia" w:ascii="仿宋" w:hAnsi="仿宋" w:eastAsia="仿宋" w:cs="仿宋"/>
          <w:kern w:val="0"/>
          <w:sz w:val="28"/>
          <w:szCs w:val="28"/>
          <w:highlight w:val="none"/>
          <w:lang w:val="zh-CN"/>
        </w:rPr>
        <w:t>；</w:t>
      </w:r>
    </w:p>
    <w:p w14:paraId="2F01C44E">
      <w:pPr>
        <w:pStyle w:val="31"/>
        <w:keepNext w:val="0"/>
        <w:keepLines w:val="0"/>
        <w:pageBreakBefore w:val="0"/>
        <w:kinsoku/>
        <w:wordWrap/>
        <w:overflowPunct/>
        <w:topLinePunct w:val="0"/>
        <w:bidi w:val="0"/>
        <w:spacing w:line="500" w:lineRule="exact"/>
        <w:ind w:firstLine="546" w:firstLineChars="195"/>
        <w:textAlignment w:val="auto"/>
        <w:rPr>
          <w:rFonts w:hint="eastAsia" w:ascii="仿宋" w:hAnsi="仿宋" w:eastAsia="仿宋" w:cs="仿宋"/>
          <w:kern w:val="2"/>
          <w:sz w:val="28"/>
          <w:szCs w:val="28"/>
          <w:highlight w:val="none"/>
          <w:lang w:val="zh-CN" w:eastAsia="zh-CN" w:bidi="ar-SA"/>
        </w:rPr>
      </w:pPr>
      <w:r>
        <w:rPr>
          <w:rFonts w:hint="eastAsia" w:ascii="仿宋" w:hAnsi="仿宋" w:eastAsia="仿宋" w:cs="仿宋"/>
          <w:kern w:val="2"/>
          <w:sz w:val="28"/>
          <w:szCs w:val="28"/>
          <w:highlight w:val="none"/>
          <w:lang w:val="en-US" w:eastAsia="zh-CN" w:bidi="ar-SA"/>
        </w:rPr>
        <w:t>5.质保承诺书</w:t>
      </w:r>
      <w:r>
        <w:rPr>
          <w:rFonts w:hint="eastAsia" w:ascii="仿宋" w:hAnsi="仿宋" w:eastAsia="仿宋" w:cs="仿宋"/>
          <w:kern w:val="2"/>
          <w:sz w:val="28"/>
          <w:szCs w:val="28"/>
          <w:highlight w:val="none"/>
          <w:lang w:val="zh-CN" w:eastAsia="zh-CN" w:bidi="ar-SA"/>
        </w:rPr>
        <w:t>（格式见附件</w:t>
      </w:r>
      <w:r>
        <w:rPr>
          <w:rFonts w:hint="eastAsia" w:ascii="仿宋" w:hAnsi="仿宋" w:eastAsia="仿宋" w:cs="仿宋"/>
          <w:kern w:val="2"/>
          <w:sz w:val="28"/>
          <w:szCs w:val="28"/>
          <w:highlight w:val="none"/>
          <w:lang w:val="en-US" w:eastAsia="zh-CN" w:bidi="ar-SA"/>
        </w:rPr>
        <w:t>8</w:t>
      </w:r>
      <w:r>
        <w:rPr>
          <w:rFonts w:hint="eastAsia" w:ascii="仿宋" w:hAnsi="仿宋" w:eastAsia="仿宋" w:cs="仿宋"/>
          <w:kern w:val="2"/>
          <w:sz w:val="28"/>
          <w:szCs w:val="28"/>
          <w:highlight w:val="none"/>
          <w:lang w:val="zh-CN" w:eastAsia="zh-CN" w:bidi="ar-SA"/>
        </w:rPr>
        <w:t>）；</w:t>
      </w:r>
    </w:p>
    <w:p w14:paraId="70878AB2">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6.投标供应商需提供上海鹰牌衡器厂家的销售及维修授权证明；（原件彩色复印件）；</w:t>
      </w:r>
    </w:p>
    <w:p w14:paraId="4E03EF7C">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7.未被“信用中国”网站列入失信被执行人、重大税收违法案件当事人名单、政府采购严重失信行为记录名单（提供网站查询截图）；</w:t>
      </w:r>
    </w:p>
    <w:p w14:paraId="6D1E9D3C">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w:t>
      </w:r>
      <w:r>
        <w:rPr>
          <w:rFonts w:hint="eastAsia" w:ascii="仿宋" w:hAnsi="仿宋" w:eastAsia="仿宋" w:cs="仿宋"/>
          <w:bCs/>
          <w:color w:val="auto"/>
          <w:kern w:val="0"/>
          <w:sz w:val="28"/>
          <w:szCs w:val="28"/>
          <w:highlight w:val="none"/>
          <w:lang w:val="zh-CN"/>
        </w:rPr>
        <w:t>响应供应商情况一览表（格式见附件4）</w:t>
      </w:r>
      <w:r>
        <w:rPr>
          <w:rFonts w:hint="eastAsia" w:ascii="仿宋" w:hAnsi="仿宋" w:eastAsia="仿宋" w:cs="仿宋"/>
          <w:color w:val="auto"/>
          <w:kern w:val="0"/>
          <w:sz w:val="28"/>
          <w:szCs w:val="28"/>
          <w:highlight w:val="none"/>
          <w:lang w:val="zh-CN"/>
        </w:rPr>
        <w:t>；</w:t>
      </w:r>
    </w:p>
    <w:p w14:paraId="081F15C9">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 w:hAnsi="仿宋" w:eastAsia="仿宋" w:cs="仿宋"/>
          <w:kern w:val="2"/>
          <w:sz w:val="28"/>
          <w:szCs w:val="28"/>
          <w:highlight w:val="none"/>
          <w:lang w:val="zh-CN" w:eastAsia="zh-CN" w:bidi="ar-SA"/>
        </w:rPr>
      </w:pPr>
      <w:r>
        <w:rPr>
          <w:rFonts w:hint="eastAsia" w:ascii="仿宋" w:hAnsi="仿宋" w:eastAsia="仿宋" w:cs="仿宋"/>
          <w:kern w:val="2"/>
          <w:sz w:val="28"/>
          <w:szCs w:val="28"/>
          <w:highlight w:val="none"/>
          <w:lang w:val="en-US" w:eastAsia="zh-CN" w:bidi="ar-SA"/>
        </w:rPr>
        <w:t>9.报价</w:t>
      </w:r>
      <w:r>
        <w:rPr>
          <w:rFonts w:hint="eastAsia" w:ascii="仿宋" w:hAnsi="仿宋" w:eastAsia="仿宋" w:cs="仿宋"/>
          <w:kern w:val="2"/>
          <w:sz w:val="28"/>
          <w:szCs w:val="28"/>
          <w:highlight w:val="none"/>
          <w:lang w:val="zh-CN" w:eastAsia="zh-CN" w:bidi="ar-SA"/>
        </w:rPr>
        <w:t>承诺书（格式见附件</w:t>
      </w:r>
      <w:r>
        <w:rPr>
          <w:rFonts w:hint="eastAsia" w:ascii="仿宋" w:hAnsi="仿宋" w:eastAsia="仿宋" w:cs="仿宋"/>
          <w:kern w:val="2"/>
          <w:sz w:val="28"/>
          <w:szCs w:val="28"/>
          <w:highlight w:val="none"/>
          <w:lang w:val="en-US" w:eastAsia="zh-CN" w:bidi="ar-SA"/>
        </w:rPr>
        <w:t>5</w:t>
      </w:r>
      <w:r>
        <w:rPr>
          <w:rFonts w:hint="eastAsia" w:ascii="仿宋" w:hAnsi="仿宋" w:eastAsia="仿宋" w:cs="仿宋"/>
          <w:kern w:val="2"/>
          <w:sz w:val="28"/>
          <w:szCs w:val="28"/>
          <w:highlight w:val="none"/>
          <w:lang w:val="zh-CN" w:eastAsia="zh-CN" w:bidi="ar-SA"/>
        </w:rPr>
        <w:t>）；</w:t>
      </w:r>
    </w:p>
    <w:p w14:paraId="439223B7">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left"/>
        <w:textAlignment w:val="auto"/>
        <w:rPr>
          <w:rFonts w:hint="eastAsia" w:ascii="仿宋" w:hAnsi="仿宋" w:eastAsia="仿宋" w:cs="仿宋"/>
          <w:kern w:val="2"/>
          <w:sz w:val="28"/>
          <w:szCs w:val="28"/>
          <w:highlight w:val="none"/>
          <w:lang w:val="zh-CN" w:eastAsia="zh-CN" w:bidi="ar-SA"/>
        </w:rPr>
      </w:pP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.正负偏离表（</w:t>
      </w:r>
      <w:r>
        <w:rPr>
          <w:rFonts w:hint="eastAsia" w:ascii="仿宋" w:hAnsi="仿宋" w:eastAsia="仿宋" w:cs="仿宋"/>
          <w:bCs/>
          <w:color w:val="auto"/>
          <w:kern w:val="0"/>
          <w:sz w:val="28"/>
          <w:szCs w:val="28"/>
          <w:highlight w:val="none"/>
          <w:lang w:val="zh-CN"/>
        </w:rPr>
        <w:t>格式见</w:t>
      </w:r>
      <w:r>
        <w:rPr>
          <w:rFonts w:hint="eastAsia" w:ascii="仿宋" w:hAnsi="仿宋" w:eastAsia="仿宋" w:cs="仿宋"/>
          <w:color w:val="auto"/>
          <w:sz w:val="28"/>
          <w:szCs w:val="28"/>
          <w:highlight w:val="none"/>
        </w:rPr>
        <w:t>附件</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w:t>
      </w:r>
    </w:p>
    <w:p w14:paraId="3BF3902A">
      <w:pPr>
        <w:keepNext w:val="0"/>
        <w:keepLines w:val="0"/>
        <w:pageBreakBefore w:val="0"/>
        <w:kinsoku/>
        <w:wordWrap/>
        <w:overflowPunct/>
        <w:topLinePunct w:val="0"/>
        <w:bidi w:val="0"/>
        <w:adjustRightInd w:val="0"/>
        <w:snapToGrid w:val="0"/>
        <w:spacing w:line="500" w:lineRule="exact"/>
        <w:ind w:firstLine="560" w:firstLineChars="200"/>
        <w:jc w:val="left"/>
        <w:textAlignment w:val="auto"/>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11</w:t>
      </w:r>
      <w:r>
        <w:rPr>
          <w:rFonts w:hint="eastAsia" w:ascii="仿宋" w:hAnsi="仿宋" w:eastAsia="仿宋" w:cs="仿宋"/>
          <w:sz w:val="28"/>
          <w:szCs w:val="28"/>
          <w:highlight w:val="none"/>
        </w:rPr>
        <w:t>.本项目采购文件要求响应供应商提供的和响应供应商认为与本项目有关的并可以提供的其他</w:t>
      </w:r>
      <w:r>
        <w:rPr>
          <w:rFonts w:hint="eastAsia" w:ascii="仿宋" w:hAnsi="仿宋" w:eastAsia="仿宋" w:cs="仿宋"/>
          <w:sz w:val="28"/>
          <w:szCs w:val="28"/>
          <w:highlight w:val="none"/>
          <w:lang w:val="en-US" w:eastAsia="zh-CN"/>
        </w:rPr>
        <w:t>资格审查</w:t>
      </w:r>
      <w:r>
        <w:rPr>
          <w:rFonts w:hint="eastAsia" w:ascii="仿宋" w:hAnsi="仿宋" w:eastAsia="仿宋" w:cs="仿宋"/>
          <w:sz w:val="28"/>
          <w:szCs w:val="28"/>
          <w:highlight w:val="none"/>
        </w:rPr>
        <w:t>材料。</w:t>
      </w:r>
    </w:p>
    <w:p w14:paraId="07444534">
      <w:pPr>
        <w:adjustRightInd w:val="0"/>
        <w:snapToGrid w:val="0"/>
        <w:spacing w:line="500" w:lineRule="exact"/>
        <w:ind w:firstLine="560" w:firstLineChars="200"/>
        <w:jc w:val="left"/>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二、价格标文件</w:t>
      </w:r>
    </w:p>
    <w:p w14:paraId="41BA56AD">
      <w:pPr>
        <w:adjustRightInd w:val="0"/>
        <w:snapToGrid w:val="0"/>
        <w:spacing w:line="500" w:lineRule="exact"/>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.报价总表及分项报价明细表（格式见附件7）；</w:t>
      </w:r>
    </w:p>
    <w:p w14:paraId="1FFB31C9">
      <w:pPr>
        <w:adjustRightInd w:val="0"/>
        <w:snapToGrid w:val="0"/>
        <w:spacing w:line="500" w:lineRule="exact"/>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.本项目采购文件要求响应供应商提供的和响应供应商认为与本项目有关的并可以提供的其他</w:t>
      </w:r>
      <w:r>
        <w:rPr>
          <w:rFonts w:hint="eastAsia" w:ascii="仿宋" w:hAnsi="仿宋" w:eastAsia="仿宋" w:cs="仿宋"/>
          <w:sz w:val="28"/>
          <w:szCs w:val="28"/>
          <w:highlight w:val="none"/>
          <w:lang w:val="en-US" w:eastAsia="zh-CN"/>
        </w:rPr>
        <w:t>价格标</w:t>
      </w:r>
      <w:r>
        <w:rPr>
          <w:rFonts w:hint="eastAsia" w:ascii="仿宋" w:hAnsi="仿宋" w:eastAsia="仿宋" w:cs="仿宋"/>
          <w:sz w:val="28"/>
          <w:szCs w:val="28"/>
          <w:highlight w:val="none"/>
        </w:rPr>
        <w:t>材料。</w:t>
      </w:r>
    </w:p>
    <w:p w14:paraId="3ED33726">
      <w:pPr>
        <w:adjustRightInd w:val="0"/>
        <w:snapToGrid w:val="0"/>
        <w:spacing w:line="500" w:lineRule="exact"/>
        <w:ind w:firstLine="562" w:firstLineChars="200"/>
        <w:rPr>
          <w:rFonts w:hint="eastAsia" w:ascii="仿宋" w:hAnsi="仿宋" w:eastAsia="仿宋" w:cs="仿宋"/>
          <w:b/>
          <w:bCs/>
          <w:sz w:val="28"/>
          <w:szCs w:val="28"/>
          <w:highlight w:val="yellow"/>
        </w:rPr>
      </w:pPr>
      <w:r>
        <w:rPr>
          <w:rFonts w:hint="eastAsia" w:ascii="仿宋" w:hAnsi="仿宋" w:eastAsia="仿宋" w:cs="仿宋"/>
          <w:b/>
          <w:bCs/>
          <w:sz w:val="28"/>
          <w:szCs w:val="28"/>
        </w:rPr>
        <w:t>注：响应文件1份正本</w:t>
      </w:r>
      <w:r>
        <w:rPr>
          <w:rFonts w:hint="eastAsia" w:ascii="仿宋" w:hAnsi="仿宋" w:eastAsia="仿宋" w:cs="仿宋"/>
          <w:b/>
          <w:bCs/>
          <w:sz w:val="28"/>
          <w:szCs w:val="28"/>
          <w:lang w:val="en-US" w:eastAsia="zh-CN"/>
        </w:rPr>
        <w:t>1</w:t>
      </w:r>
      <w:r>
        <w:rPr>
          <w:rFonts w:hint="eastAsia" w:ascii="仿宋" w:hAnsi="仿宋" w:eastAsia="仿宋" w:cs="仿宋"/>
          <w:b/>
          <w:bCs/>
          <w:sz w:val="28"/>
          <w:szCs w:val="28"/>
        </w:rPr>
        <w:t>份副本，响应文件中必须包含上述要求提供的所有材料的复印件并加盖报价单位公章，否则以未实质性响应采购文件处理。</w:t>
      </w:r>
      <w:r>
        <w:rPr>
          <w:rFonts w:hint="eastAsia" w:ascii="仿宋" w:hAnsi="仿宋" w:eastAsia="仿宋" w:cs="仿宋"/>
          <w:b/>
          <w:bCs/>
          <w:sz w:val="28"/>
          <w:szCs w:val="28"/>
          <w:highlight w:val="yellow"/>
          <w:lang w:val="en-US" w:eastAsia="zh-CN"/>
        </w:rPr>
        <w:t>供应商</w:t>
      </w:r>
      <w:r>
        <w:rPr>
          <w:rFonts w:hint="eastAsia" w:ascii="仿宋" w:hAnsi="仿宋" w:eastAsia="仿宋" w:cs="仿宋"/>
          <w:b/>
          <w:bCs/>
          <w:sz w:val="28"/>
          <w:szCs w:val="28"/>
          <w:highlight w:val="yellow"/>
        </w:rPr>
        <w:t>的</w:t>
      </w:r>
      <w:r>
        <w:rPr>
          <w:rFonts w:hint="eastAsia" w:ascii="仿宋" w:hAnsi="仿宋" w:eastAsia="仿宋" w:cs="仿宋"/>
          <w:b/>
          <w:bCs/>
          <w:sz w:val="28"/>
          <w:szCs w:val="28"/>
          <w:highlight w:val="yellow"/>
          <w:lang w:val="en-US" w:eastAsia="zh-CN"/>
        </w:rPr>
        <w:t>响应</w:t>
      </w:r>
      <w:r>
        <w:rPr>
          <w:rFonts w:hint="eastAsia" w:ascii="仿宋" w:hAnsi="仿宋" w:eastAsia="仿宋" w:cs="仿宋"/>
          <w:b/>
          <w:bCs/>
          <w:sz w:val="28"/>
          <w:szCs w:val="28"/>
          <w:highlight w:val="yellow"/>
        </w:rPr>
        <w:t>文件分两包密封，一包资格审查文件</w:t>
      </w:r>
      <w:r>
        <w:rPr>
          <w:rFonts w:hint="eastAsia" w:ascii="仿宋" w:hAnsi="仿宋" w:eastAsia="仿宋" w:cs="仿宋"/>
          <w:b/>
          <w:bCs/>
          <w:sz w:val="28"/>
          <w:szCs w:val="28"/>
          <w:highlight w:val="yellow"/>
          <w:lang w:eastAsia="zh-CN"/>
        </w:rPr>
        <w:t>、</w:t>
      </w:r>
      <w:r>
        <w:rPr>
          <w:rFonts w:hint="eastAsia" w:ascii="仿宋" w:hAnsi="仿宋" w:eastAsia="仿宋" w:cs="仿宋"/>
          <w:b/>
          <w:bCs/>
          <w:sz w:val="28"/>
          <w:szCs w:val="28"/>
          <w:highlight w:val="yellow"/>
        </w:rPr>
        <w:t>一包</w:t>
      </w:r>
      <w:r>
        <w:rPr>
          <w:rFonts w:hint="eastAsia" w:ascii="仿宋" w:hAnsi="仿宋" w:eastAsia="仿宋" w:cs="仿宋"/>
          <w:b/>
          <w:bCs/>
          <w:sz w:val="28"/>
          <w:szCs w:val="28"/>
          <w:highlight w:val="yellow"/>
          <w:lang w:val="en-US" w:eastAsia="zh-CN"/>
        </w:rPr>
        <w:t>价格标文件</w:t>
      </w:r>
      <w:r>
        <w:rPr>
          <w:rFonts w:hint="eastAsia" w:ascii="仿宋" w:hAnsi="仿宋" w:eastAsia="仿宋" w:cs="仿宋"/>
          <w:b/>
          <w:bCs/>
          <w:sz w:val="28"/>
          <w:szCs w:val="28"/>
          <w:highlight w:val="yellow"/>
        </w:rPr>
        <w:t>。投标人应将</w:t>
      </w:r>
      <w:r>
        <w:rPr>
          <w:rFonts w:hint="eastAsia" w:ascii="仿宋" w:hAnsi="仿宋" w:eastAsia="仿宋" w:cs="仿宋"/>
          <w:b/>
          <w:bCs/>
          <w:sz w:val="28"/>
          <w:szCs w:val="28"/>
          <w:highlight w:val="yellow"/>
          <w:lang w:val="en-US" w:eastAsia="zh-CN"/>
        </w:rPr>
        <w:t>资格审查文件</w:t>
      </w:r>
      <w:r>
        <w:rPr>
          <w:rFonts w:hint="eastAsia" w:ascii="仿宋" w:hAnsi="仿宋" w:eastAsia="仿宋" w:cs="仿宋"/>
          <w:b/>
          <w:bCs/>
          <w:sz w:val="28"/>
          <w:szCs w:val="28"/>
          <w:highlight w:val="yellow"/>
        </w:rPr>
        <w:t>（1份正本</w:t>
      </w:r>
      <w:r>
        <w:rPr>
          <w:rFonts w:hint="eastAsia" w:ascii="仿宋" w:hAnsi="仿宋" w:eastAsia="仿宋" w:cs="仿宋"/>
          <w:b/>
          <w:bCs/>
          <w:sz w:val="28"/>
          <w:szCs w:val="28"/>
          <w:highlight w:val="yellow"/>
          <w:lang w:val="en-US" w:eastAsia="zh-CN"/>
        </w:rPr>
        <w:t>1</w:t>
      </w:r>
      <w:r>
        <w:rPr>
          <w:rFonts w:hint="eastAsia" w:ascii="仿宋" w:hAnsi="仿宋" w:eastAsia="仿宋" w:cs="仿宋"/>
          <w:b/>
          <w:bCs/>
          <w:sz w:val="28"/>
          <w:szCs w:val="28"/>
          <w:highlight w:val="yellow"/>
        </w:rPr>
        <w:t>份副本）密封在一个密封袋里，并在密封袋上标明：采购人名称、项目名称、供应商名称、</w:t>
      </w:r>
      <w:r>
        <w:rPr>
          <w:rFonts w:hint="eastAsia" w:ascii="仿宋" w:hAnsi="仿宋" w:eastAsia="仿宋" w:cs="仿宋"/>
          <w:b/>
          <w:bCs/>
          <w:sz w:val="28"/>
          <w:szCs w:val="28"/>
          <w:highlight w:val="yellow"/>
          <w:lang w:eastAsia="zh-CN"/>
        </w:rPr>
        <w:t>“</w:t>
      </w:r>
      <w:r>
        <w:rPr>
          <w:rFonts w:hint="eastAsia" w:ascii="仿宋" w:hAnsi="仿宋" w:eastAsia="仿宋" w:cs="仿宋"/>
          <w:b/>
          <w:bCs/>
          <w:sz w:val="28"/>
          <w:szCs w:val="28"/>
          <w:highlight w:val="yellow"/>
          <w:lang w:val="en-US" w:eastAsia="zh-CN"/>
        </w:rPr>
        <w:t>资格审查文件</w:t>
      </w:r>
      <w:r>
        <w:rPr>
          <w:rFonts w:hint="eastAsia" w:ascii="仿宋" w:hAnsi="仿宋" w:eastAsia="仿宋" w:cs="仿宋"/>
          <w:b/>
          <w:bCs/>
          <w:sz w:val="28"/>
          <w:szCs w:val="28"/>
          <w:highlight w:val="yellow"/>
          <w:lang w:eastAsia="zh-CN"/>
        </w:rPr>
        <w:t>”</w:t>
      </w:r>
      <w:r>
        <w:rPr>
          <w:rFonts w:hint="eastAsia" w:ascii="仿宋" w:hAnsi="仿宋" w:eastAsia="仿宋" w:cs="仿宋"/>
          <w:b/>
          <w:bCs/>
          <w:sz w:val="28"/>
          <w:szCs w:val="28"/>
          <w:highlight w:val="yellow"/>
          <w:lang w:val="en-US" w:eastAsia="zh-CN"/>
        </w:rPr>
        <w:t>字样</w:t>
      </w:r>
      <w:r>
        <w:rPr>
          <w:rFonts w:hint="eastAsia" w:ascii="仿宋" w:hAnsi="仿宋" w:eastAsia="仿宋" w:cs="仿宋"/>
          <w:b/>
          <w:bCs/>
          <w:sz w:val="28"/>
          <w:szCs w:val="28"/>
          <w:highlight w:val="yellow"/>
        </w:rPr>
        <w:t>；将</w:t>
      </w:r>
      <w:r>
        <w:rPr>
          <w:rFonts w:hint="eastAsia" w:ascii="仿宋" w:hAnsi="仿宋" w:eastAsia="仿宋" w:cs="仿宋"/>
          <w:b/>
          <w:bCs/>
          <w:sz w:val="28"/>
          <w:szCs w:val="28"/>
          <w:highlight w:val="yellow"/>
          <w:lang w:val="en-US" w:eastAsia="zh-CN"/>
        </w:rPr>
        <w:t>价格标文件</w:t>
      </w:r>
      <w:r>
        <w:rPr>
          <w:rFonts w:hint="eastAsia" w:ascii="仿宋" w:hAnsi="仿宋" w:eastAsia="仿宋" w:cs="仿宋"/>
          <w:b/>
          <w:bCs/>
          <w:sz w:val="28"/>
          <w:szCs w:val="28"/>
          <w:highlight w:val="yellow"/>
        </w:rPr>
        <w:t>（1份正本</w:t>
      </w:r>
      <w:r>
        <w:rPr>
          <w:rFonts w:hint="eastAsia" w:ascii="仿宋" w:hAnsi="仿宋" w:eastAsia="仿宋" w:cs="仿宋"/>
          <w:b/>
          <w:bCs/>
          <w:sz w:val="28"/>
          <w:szCs w:val="28"/>
          <w:highlight w:val="yellow"/>
          <w:lang w:val="en-US" w:eastAsia="zh-CN"/>
        </w:rPr>
        <w:t>1</w:t>
      </w:r>
      <w:r>
        <w:rPr>
          <w:rFonts w:hint="eastAsia" w:ascii="仿宋" w:hAnsi="仿宋" w:eastAsia="仿宋" w:cs="仿宋"/>
          <w:b/>
          <w:bCs/>
          <w:sz w:val="28"/>
          <w:szCs w:val="28"/>
          <w:highlight w:val="yellow"/>
        </w:rPr>
        <w:t>份副本）密封在一个密封袋里，并在密封袋上标明：采购人名称、项目名称、供应商名称、</w:t>
      </w:r>
      <w:r>
        <w:rPr>
          <w:rFonts w:hint="eastAsia" w:ascii="仿宋" w:hAnsi="仿宋" w:eastAsia="仿宋" w:cs="仿宋"/>
          <w:b/>
          <w:bCs/>
          <w:sz w:val="28"/>
          <w:szCs w:val="28"/>
          <w:highlight w:val="yellow"/>
          <w:lang w:eastAsia="zh-CN"/>
        </w:rPr>
        <w:t>“</w:t>
      </w:r>
      <w:r>
        <w:rPr>
          <w:rFonts w:hint="eastAsia" w:ascii="仿宋" w:hAnsi="仿宋" w:eastAsia="仿宋" w:cs="仿宋"/>
          <w:b/>
          <w:bCs/>
          <w:sz w:val="28"/>
          <w:szCs w:val="28"/>
          <w:highlight w:val="yellow"/>
          <w:lang w:val="en-US" w:eastAsia="zh-CN"/>
        </w:rPr>
        <w:t>价格标文件</w:t>
      </w:r>
      <w:r>
        <w:rPr>
          <w:rFonts w:hint="eastAsia" w:ascii="仿宋" w:hAnsi="仿宋" w:eastAsia="仿宋" w:cs="仿宋"/>
          <w:b/>
          <w:bCs/>
          <w:sz w:val="28"/>
          <w:szCs w:val="28"/>
          <w:highlight w:val="yellow"/>
          <w:lang w:eastAsia="zh-CN"/>
        </w:rPr>
        <w:t>”</w:t>
      </w:r>
      <w:r>
        <w:rPr>
          <w:rFonts w:hint="eastAsia" w:ascii="仿宋" w:hAnsi="仿宋" w:eastAsia="仿宋" w:cs="仿宋"/>
          <w:b/>
          <w:bCs/>
          <w:sz w:val="28"/>
          <w:szCs w:val="28"/>
          <w:highlight w:val="yellow"/>
          <w:lang w:val="en-US" w:eastAsia="zh-CN"/>
        </w:rPr>
        <w:t>字样</w:t>
      </w:r>
      <w:r>
        <w:rPr>
          <w:rFonts w:hint="eastAsia" w:ascii="仿宋" w:hAnsi="仿宋" w:eastAsia="仿宋" w:cs="仿宋"/>
          <w:b/>
          <w:bCs/>
          <w:sz w:val="28"/>
          <w:szCs w:val="28"/>
          <w:highlight w:val="yellow"/>
        </w:rPr>
        <w:t>。</w:t>
      </w:r>
    </w:p>
    <w:p w14:paraId="2ABBED2B">
      <w:pPr>
        <w:pStyle w:val="9"/>
        <w:ind w:firstLine="420"/>
        <w:rPr>
          <w:rFonts w:ascii="宋体" w:hAnsi="宋体" w:cs="宋体"/>
          <w:lang w:val="zh-CN"/>
        </w:rPr>
      </w:pPr>
    </w:p>
    <w:p w14:paraId="418DBAB4">
      <w:pPr>
        <w:ind w:firstLine="640"/>
        <w:rPr>
          <w:rFonts w:ascii="宋体" w:hAnsi="宋体" w:cs="宋体"/>
          <w:kern w:val="0"/>
          <w:sz w:val="32"/>
          <w:szCs w:val="32"/>
          <w:lang w:val="zh-CN"/>
        </w:rPr>
      </w:pPr>
      <w:r>
        <w:rPr>
          <w:rFonts w:hint="eastAsia" w:ascii="宋体" w:hAnsi="宋体" w:cs="宋体"/>
          <w:kern w:val="0"/>
          <w:sz w:val="32"/>
          <w:szCs w:val="32"/>
          <w:lang w:val="zh-CN"/>
        </w:rPr>
        <w:br w:type="page"/>
      </w:r>
    </w:p>
    <w:p w14:paraId="1E01DEC6">
      <w:pPr>
        <w:snapToGrid w:val="0"/>
        <w:spacing w:line="400" w:lineRule="exact"/>
        <w:contextualSpacing/>
        <w:rPr>
          <w:rFonts w:ascii="仿宋" w:hAnsi="仿宋" w:eastAsia="仿宋" w:cs="仿宋"/>
          <w:kern w:val="0"/>
          <w:sz w:val="32"/>
          <w:szCs w:val="32"/>
          <w:lang w:val="zh-CN"/>
        </w:rPr>
      </w:pPr>
      <w:r>
        <w:rPr>
          <w:rFonts w:hint="eastAsia" w:ascii="仿宋" w:hAnsi="仿宋" w:eastAsia="仿宋" w:cs="仿宋"/>
          <w:kern w:val="0"/>
          <w:sz w:val="32"/>
          <w:szCs w:val="32"/>
          <w:lang w:val="zh-CN"/>
        </w:rPr>
        <w:t>附件1</w:t>
      </w:r>
    </w:p>
    <w:p w14:paraId="0EF8988F">
      <w:pPr>
        <w:ind w:firstLine="602"/>
        <w:jc w:val="center"/>
        <w:rPr>
          <w:rFonts w:ascii="仿宋" w:hAnsi="仿宋" w:eastAsia="仿宋" w:cs="仿宋"/>
          <w:b/>
          <w:sz w:val="30"/>
          <w:szCs w:val="30"/>
        </w:rPr>
      </w:pPr>
    </w:p>
    <w:p w14:paraId="397A0FA3">
      <w:pPr>
        <w:ind w:firstLine="602"/>
        <w:jc w:val="center"/>
        <w:rPr>
          <w:rFonts w:ascii="仿宋" w:hAnsi="仿宋" w:eastAsia="仿宋" w:cs="仿宋"/>
          <w:b/>
          <w:sz w:val="30"/>
          <w:szCs w:val="30"/>
        </w:rPr>
      </w:pPr>
      <w:r>
        <w:rPr>
          <w:rFonts w:hint="eastAsia" w:ascii="仿宋" w:hAnsi="仿宋" w:eastAsia="仿宋" w:cs="仿宋"/>
          <w:b/>
          <w:sz w:val="30"/>
          <w:szCs w:val="30"/>
        </w:rPr>
        <w:t>投标人符合《政府采购法》第二十二条规定条件的声明函</w:t>
      </w:r>
    </w:p>
    <w:p w14:paraId="6A92C352">
      <w:pPr>
        <w:spacing w:line="460" w:lineRule="exact"/>
        <w:ind w:firstLine="883"/>
        <w:rPr>
          <w:rFonts w:ascii="仿宋" w:hAnsi="仿宋" w:eastAsia="仿宋" w:cs="仿宋"/>
          <w:b/>
          <w:bCs/>
          <w:sz w:val="44"/>
          <w:szCs w:val="44"/>
        </w:rPr>
      </w:pPr>
    </w:p>
    <w:p w14:paraId="0B39FA67">
      <w:pPr>
        <w:spacing w:line="520" w:lineRule="exact"/>
        <w:ind w:firstLine="480" w:firstLineChars="200"/>
        <w:rPr>
          <w:rFonts w:ascii="仿宋" w:hAnsi="仿宋" w:eastAsia="仿宋" w:cs="仿宋"/>
          <w:b/>
          <w:bCs/>
          <w:sz w:val="24"/>
        </w:rPr>
      </w:pPr>
      <w:r>
        <w:rPr>
          <w:rFonts w:hint="eastAsia" w:ascii="仿宋" w:hAnsi="仿宋" w:eastAsia="仿宋" w:cs="仿宋"/>
          <w:bCs/>
          <w:sz w:val="24"/>
        </w:rPr>
        <w:t>我单位参加</w:t>
      </w:r>
      <w:r>
        <w:rPr>
          <w:rFonts w:hint="eastAsia" w:ascii="仿宋" w:hAnsi="仿宋" w:eastAsia="仿宋" w:cs="仿宋"/>
          <w:bCs/>
          <w:sz w:val="24"/>
          <w:szCs w:val="24"/>
          <w:u w:val="single"/>
        </w:rPr>
        <w:t>_</w:t>
      </w:r>
      <w:r>
        <w:rPr>
          <w:rFonts w:hint="eastAsia" w:ascii="仿宋" w:hAnsi="仿宋" w:eastAsia="仿宋" w:cs="仿宋"/>
          <w:sz w:val="24"/>
          <w:szCs w:val="24"/>
          <w:highlight w:val="none"/>
          <w:u w:val="single"/>
          <w:lang w:val="en-US" w:eastAsia="zh-CN"/>
        </w:rPr>
        <w:t>启东市城市水处理公司园区厂地磅加装项目</w:t>
      </w:r>
      <w:r>
        <w:rPr>
          <w:rFonts w:hint="eastAsia" w:ascii="仿宋" w:hAnsi="仿宋" w:eastAsia="仿宋" w:cs="仿宋"/>
          <w:bCs/>
          <w:sz w:val="24"/>
          <w:szCs w:val="21"/>
        </w:rPr>
        <w:t>（项目）的投标活动。针对《中华人民共和国政府采购法》第二十二条规定做出如下声明：</w:t>
      </w:r>
    </w:p>
    <w:p w14:paraId="5F577BDE">
      <w:pPr>
        <w:spacing w:line="520" w:lineRule="exact"/>
        <w:ind w:firstLine="480"/>
        <w:rPr>
          <w:rFonts w:ascii="仿宋" w:hAnsi="仿宋" w:eastAsia="仿宋" w:cs="仿宋"/>
          <w:sz w:val="24"/>
        </w:rPr>
      </w:pPr>
      <w:r>
        <w:rPr>
          <w:rFonts w:hint="eastAsia" w:ascii="仿宋" w:hAnsi="仿宋" w:eastAsia="仿宋" w:cs="仿宋"/>
          <w:bCs/>
          <w:sz w:val="24"/>
          <w:szCs w:val="21"/>
        </w:rPr>
        <w:t>1.我单位具有独立承担民事责任的能力；</w:t>
      </w:r>
    </w:p>
    <w:p w14:paraId="288A4B1A">
      <w:pPr>
        <w:spacing w:line="520" w:lineRule="exact"/>
        <w:ind w:firstLine="480"/>
        <w:rPr>
          <w:rFonts w:ascii="仿宋" w:hAnsi="仿宋" w:eastAsia="仿宋" w:cs="仿宋"/>
          <w:sz w:val="24"/>
        </w:rPr>
      </w:pPr>
      <w:r>
        <w:rPr>
          <w:rFonts w:hint="eastAsia" w:ascii="仿宋" w:hAnsi="仿宋" w:eastAsia="仿宋" w:cs="仿宋"/>
          <w:sz w:val="24"/>
        </w:rPr>
        <w:t>2.我单位具有良好的商业信誉和健全的财务会计制度；</w:t>
      </w:r>
    </w:p>
    <w:p w14:paraId="28AF4CF7">
      <w:pPr>
        <w:spacing w:line="520" w:lineRule="exact"/>
        <w:ind w:firstLine="480"/>
        <w:rPr>
          <w:rFonts w:ascii="仿宋" w:hAnsi="仿宋" w:eastAsia="仿宋" w:cs="仿宋"/>
          <w:sz w:val="24"/>
        </w:rPr>
      </w:pPr>
      <w:r>
        <w:rPr>
          <w:rFonts w:hint="eastAsia" w:ascii="仿宋" w:hAnsi="仿宋" w:eastAsia="仿宋" w:cs="仿宋"/>
          <w:sz w:val="24"/>
        </w:rPr>
        <w:t>3.我单位具有履行合同所必需的设备和专业技术能力；</w:t>
      </w:r>
    </w:p>
    <w:p w14:paraId="3FD1B263">
      <w:pPr>
        <w:spacing w:line="520" w:lineRule="exact"/>
        <w:ind w:firstLine="480"/>
        <w:rPr>
          <w:rFonts w:ascii="仿宋" w:hAnsi="仿宋" w:eastAsia="仿宋" w:cs="仿宋"/>
          <w:sz w:val="24"/>
        </w:rPr>
      </w:pPr>
      <w:r>
        <w:rPr>
          <w:rFonts w:hint="eastAsia" w:ascii="仿宋" w:hAnsi="仿宋" w:eastAsia="仿宋" w:cs="仿宋"/>
          <w:sz w:val="24"/>
        </w:rPr>
        <w:t>4.我单位有依法缴纳税收和社会保障资金的良好记录；</w:t>
      </w:r>
    </w:p>
    <w:p w14:paraId="5EB81E98">
      <w:pPr>
        <w:spacing w:line="520" w:lineRule="exact"/>
        <w:ind w:firstLine="480"/>
        <w:rPr>
          <w:rFonts w:ascii="仿宋" w:hAnsi="仿宋" w:eastAsia="仿宋" w:cs="仿宋"/>
          <w:sz w:val="24"/>
        </w:rPr>
      </w:pPr>
      <w:r>
        <w:rPr>
          <w:rFonts w:hint="eastAsia" w:ascii="仿宋" w:hAnsi="仿宋" w:eastAsia="仿宋" w:cs="仿宋"/>
          <w:sz w:val="24"/>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789C9450">
      <w:pPr>
        <w:spacing w:line="520" w:lineRule="exact"/>
        <w:ind w:firstLine="480"/>
        <w:rPr>
          <w:rFonts w:ascii="仿宋" w:hAnsi="仿宋" w:eastAsia="仿宋" w:cs="仿宋"/>
          <w:sz w:val="24"/>
        </w:rPr>
      </w:pPr>
      <w:r>
        <w:rPr>
          <w:rFonts w:hint="eastAsia" w:ascii="仿宋" w:hAnsi="仿宋" w:eastAsia="仿宋" w:cs="仿宋"/>
          <w:sz w:val="24"/>
        </w:rPr>
        <w:t>6.我单位满足法律、行政法规规定的其他条件。</w:t>
      </w:r>
    </w:p>
    <w:p w14:paraId="1C60CA82">
      <w:pPr>
        <w:spacing w:line="500" w:lineRule="exact"/>
        <w:ind w:firstLine="480"/>
        <w:rPr>
          <w:rFonts w:ascii="仿宋" w:hAnsi="仿宋" w:eastAsia="仿宋" w:cs="仿宋"/>
          <w:sz w:val="24"/>
        </w:rPr>
      </w:pPr>
    </w:p>
    <w:p w14:paraId="6F2DB9D4">
      <w:pPr>
        <w:spacing w:line="500" w:lineRule="exact"/>
        <w:ind w:firstLine="480"/>
        <w:rPr>
          <w:rFonts w:ascii="仿宋" w:hAnsi="仿宋" w:eastAsia="仿宋" w:cs="仿宋"/>
          <w:sz w:val="24"/>
        </w:rPr>
      </w:pPr>
    </w:p>
    <w:p w14:paraId="3E5EA2AB">
      <w:pPr>
        <w:spacing w:line="500" w:lineRule="exact"/>
        <w:ind w:firstLine="480"/>
        <w:rPr>
          <w:rFonts w:ascii="仿宋" w:hAnsi="仿宋" w:eastAsia="仿宋" w:cs="仿宋"/>
          <w:bCs/>
          <w:sz w:val="24"/>
          <w:szCs w:val="21"/>
        </w:rPr>
      </w:pPr>
    </w:p>
    <w:p w14:paraId="0F82655E">
      <w:pPr>
        <w:spacing w:line="500" w:lineRule="exact"/>
        <w:ind w:firstLine="480"/>
        <w:rPr>
          <w:rFonts w:ascii="仿宋" w:hAnsi="仿宋" w:eastAsia="仿宋" w:cs="仿宋"/>
          <w:bCs/>
          <w:sz w:val="24"/>
          <w:szCs w:val="21"/>
        </w:rPr>
      </w:pPr>
    </w:p>
    <w:p w14:paraId="3F837A9F">
      <w:pPr>
        <w:spacing w:line="500" w:lineRule="exact"/>
        <w:ind w:firstLine="480"/>
        <w:rPr>
          <w:rFonts w:ascii="仿宋" w:hAnsi="仿宋" w:eastAsia="仿宋" w:cs="仿宋"/>
          <w:bCs/>
          <w:sz w:val="24"/>
          <w:szCs w:val="21"/>
        </w:rPr>
      </w:pPr>
    </w:p>
    <w:p w14:paraId="055FFFAA">
      <w:pPr>
        <w:spacing w:line="460" w:lineRule="exact"/>
        <w:ind w:firstLine="480"/>
        <w:jc w:val="center"/>
        <w:rPr>
          <w:rFonts w:ascii="仿宋" w:hAnsi="仿宋" w:eastAsia="仿宋" w:cs="仿宋"/>
          <w:bCs/>
          <w:sz w:val="24"/>
          <w:szCs w:val="21"/>
        </w:rPr>
      </w:pPr>
      <w:r>
        <w:rPr>
          <w:rFonts w:hint="eastAsia" w:ascii="仿宋" w:hAnsi="仿宋" w:eastAsia="仿宋" w:cs="仿宋"/>
          <w:bCs/>
          <w:sz w:val="24"/>
          <w:szCs w:val="21"/>
        </w:rPr>
        <w:t xml:space="preserve">                                             承诺人名称（公章）：</w:t>
      </w:r>
    </w:p>
    <w:p w14:paraId="0F5F49A0">
      <w:pPr>
        <w:spacing w:line="460" w:lineRule="exact"/>
        <w:ind w:firstLine="480"/>
        <w:jc w:val="right"/>
        <w:rPr>
          <w:rFonts w:ascii="仿宋" w:hAnsi="仿宋" w:eastAsia="仿宋" w:cs="仿宋"/>
          <w:bCs/>
          <w:sz w:val="24"/>
          <w:szCs w:val="21"/>
        </w:rPr>
      </w:pPr>
    </w:p>
    <w:p w14:paraId="376700D1">
      <w:pPr>
        <w:spacing w:line="460" w:lineRule="exact"/>
        <w:ind w:firstLine="480"/>
        <w:jc w:val="right"/>
        <w:rPr>
          <w:rFonts w:ascii="仿宋" w:hAnsi="仿宋" w:eastAsia="仿宋" w:cs="仿宋"/>
          <w:bCs/>
          <w:sz w:val="24"/>
          <w:szCs w:val="21"/>
        </w:rPr>
      </w:pPr>
      <w:r>
        <w:rPr>
          <w:rFonts w:hint="eastAsia" w:ascii="仿宋" w:hAnsi="仿宋" w:eastAsia="仿宋" w:cs="仿宋"/>
          <w:bCs/>
          <w:sz w:val="24"/>
          <w:szCs w:val="21"/>
        </w:rPr>
        <w:t xml:space="preserve">                                 日期：______年   月  日</w:t>
      </w:r>
    </w:p>
    <w:p w14:paraId="5E90C47E">
      <w:pPr>
        <w:spacing w:line="360" w:lineRule="auto"/>
        <w:ind w:firstLine="560"/>
        <w:rPr>
          <w:rFonts w:ascii="仿宋" w:hAnsi="仿宋" w:eastAsia="仿宋" w:cs="仿宋"/>
          <w:bCs/>
          <w:sz w:val="28"/>
          <w:szCs w:val="22"/>
        </w:rPr>
      </w:pPr>
    </w:p>
    <w:p w14:paraId="0E64615B">
      <w:pPr>
        <w:spacing w:line="360" w:lineRule="auto"/>
        <w:ind w:firstLine="480"/>
        <w:rPr>
          <w:rFonts w:ascii="仿宋" w:hAnsi="仿宋" w:eastAsia="仿宋" w:cs="仿宋"/>
          <w:bCs/>
          <w:sz w:val="24"/>
          <w:szCs w:val="21"/>
        </w:rPr>
      </w:pPr>
      <w:r>
        <w:rPr>
          <w:rFonts w:hint="eastAsia" w:ascii="仿宋" w:hAnsi="仿宋" w:eastAsia="仿宋" w:cs="仿宋"/>
          <w:bCs/>
          <w:sz w:val="24"/>
          <w:szCs w:val="21"/>
        </w:rPr>
        <w:br w:type="page"/>
      </w:r>
    </w:p>
    <w:p w14:paraId="57CF0CF4">
      <w:pPr>
        <w:jc w:val="left"/>
        <w:rPr>
          <w:rFonts w:ascii="仿宋" w:hAnsi="仿宋" w:eastAsia="仿宋" w:cs="仿宋"/>
          <w:bCs/>
          <w:sz w:val="32"/>
          <w:szCs w:val="32"/>
        </w:rPr>
      </w:pPr>
      <w:r>
        <w:rPr>
          <w:rFonts w:hint="eastAsia" w:ascii="仿宋" w:hAnsi="仿宋" w:eastAsia="仿宋" w:cs="仿宋"/>
          <w:bCs/>
          <w:sz w:val="32"/>
          <w:szCs w:val="32"/>
        </w:rPr>
        <w:t>附件2</w:t>
      </w:r>
    </w:p>
    <w:p w14:paraId="2CD07D95">
      <w:pPr>
        <w:widowControl/>
        <w:shd w:val="clear" w:color="auto" w:fill="FFFFFF"/>
        <w:spacing w:before="100" w:beforeAutospacing="1" w:after="100" w:afterAutospacing="1" w:line="312" w:lineRule="auto"/>
        <w:jc w:val="center"/>
        <w:rPr>
          <w:rFonts w:hint="eastAsia" w:ascii="宋体" w:hAnsi="宋体" w:eastAsia="宋体" w:cs="宋体"/>
          <w:color w:val="auto"/>
          <w:kern w:val="0"/>
          <w:sz w:val="24"/>
          <w:highlight w:val="none"/>
          <w:shd w:val="clear" w:color="auto" w:fill="FFFFFF"/>
        </w:rPr>
      </w:pPr>
      <w:r>
        <w:rPr>
          <w:rFonts w:hint="eastAsia" w:ascii="宋体" w:hAnsi="宋体" w:eastAsia="宋体" w:cs="宋体"/>
          <w:b/>
          <w:color w:val="auto"/>
          <w:kern w:val="0"/>
          <w:sz w:val="32"/>
          <w:szCs w:val="32"/>
          <w:highlight w:val="none"/>
          <w:shd w:val="clear" w:color="auto" w:fill="FFFFFF"/>
        </w:rPr>
        <w:t>法定代表人身份证明书</w:t>
      </w:r>
    </w:p>
    <w:p w14:paraId="2401B72F">
      <w:pPr>
        <w:widowControl/>
        <w:shd w:val="clear" w:color="auto" w:fill="FFFFFF"/>
        <w:spacing w:before="100" w:beforeAutospacing="1" w:after="100" w:afterAutospacing="1" w:line="312" w:lineRule="auto"/>
        <w:ind w:firstLine="480"/>
        <w:rPr>
          <w:rFonts w:hint="default" w:ascii="宋体" w:hAnsi="宋体" w:eastAsia="宋体" w:cs="宋体"/>
          <w:color w:val="auto"/>
          <w:kern w:val="0"/>
          <w:sz w:val="28"/>
          <w:szCs w:val="28"/>
          <w:highlight w:val="none"/>
          <w:u w:val="single"/>
          <w:shd w:val="clear" w:color="auto" w:fill="FFFFFF"/>
          <w:lang w:val="en-US" w:eastAsia="zh-CN"/>
        </w:rPr>
      </w:pPr>
      <w:r>
        <w:rPr>
          <w:rFonts w:hint="eastAsia" w:ascii="宋体" w:hAnsi="宋体" w:eastAsia="宋体" w:cs="宋体"/>
          <w:color w:val="auto"/>
          <w:kern w:val="0"/>
          <w:sz w:val="28"/>
          <w:szCs w:val="28"/>
          <w:highlight w:val="none"/>
          <w:shd w:val="clear" w:color="auto" w:fill="FFFFFF"/>
        </w:rPr>
        <w:t>单位名称：</w:t>
      </w:r>
      <w:r>
        <w:rPr>
          <w:rFonts w:hint="eastAsia" w:ascii="宋体" w:hAnsi="宋体" w:cs="宋体"/>
          <w:color w:val="auto"/>
          <w:kern w:val="0"/>
          <w:sz w:val="28"/>
          <w:szCs w:val="28"/>
          <w:highlight w:val="none"/>
          <w:u w:val="single"/>
          <w:shd w:val="clear" w:color="auto" w:fill="FFFFFF"/>
          <w:lang w:val="en-US" w:eastAsia="zh-CN"/>
        </w:rPr>
        <w:t xml:space="preserve">                              </w:t>
      </w:r>
    </w:p>
    <w:p w14:paraId="22DBC30D">
      <w:pPr>
        <w:widowControl/>
        <w:shd w:val="clear" w:color="auto" w:fill="FFFFFF"/>
        <w:spacing w:before="100" w:beforeAutospacing="1" w:after="100" w:afterAutospacing="1" w:line="312" w:lineRule="auto"/>
        <w:ind w:firstLine="480"/>
        <w:rPr>
          <w:rFonts w:hint="eastAsia" w:ascii="宋体" w:hAnsi="宋体" w:eastAsia="宋体" w:cs="宋体"/>
          <w:color w:val="auto"/>
          <w:kern w:val="0"/>
          <w:sz w:val="28"/>
          <w:szCs w:val="28"/>
          <w:highlight w:val="none"/>
          <w:u w:val="single"/>
          <w:shd w:val="clear" w:color="auto" w:fill="FFFFFF"/>
        </w:rPr>
      </w:pPr>
      <w:r>
        <w:rPr>
          <w:rFonts w:hint="eastAsia" w:ascii="宋体" w:hAnsi="宋体" w:eastAsia="宋体" w:cs="宋体"/>
          <w:color w:val="auto"/>
          <w:kern w:val="0"/>
          <w:sz w:val="28"/>
          <w:szCs w:val="28"/>
          <w:highlight w:val="none"/>
          <w:shd w:val="clear" w:color="auto" w:fill="FFFFFF"/>
        </w:rPr>
        <w:t>单位性质：</w:t>
      </w:r>
      <w:r>
        <w:rPr>
          <w:rFonts w:hint="eastAsia" w:ascii="宋体" w:hAnsi="宋体" w:cs="宋体"/>
          <w:color w:val="auto"/>
          <w:kern w:val="0"/>
          <w:sz w:val="28"/>
          <w:szCs w:val="28"/>
          <w:highlight w:val="none"/>
          <w:u w:val="single"/>
          <w:shd w:val="clear" w:color="auto" w:fill="FFFFFF"/>
          <w:lang w:val="en-US" w:eastAsia="zh-CN"/>
        </w:rPr>
        <w:t xml:space="preserve">                              </w:t>
      </w:r>
    </w:p>
    <w:p w14:paraId="596B778D">
      <w:pPr>
        <w:widowControl/>
        <w:shd w:val="clear" w:color="auto" w:fill="FFFFFF"/>
        <w:spacing w:before="100" w:beforeAutospacing="1" w:after="100" w:afterAutospacing="1" w:line="312" w:lineRule="auto"/>
        <w:ind w:firstLine="480"/>
        <w:rPr>
          <w:rFonts w:hint="eastAsia" w:ascii="宋体" w:hAnsi="宋体" w:eastAsia="宋体" w:cs="宋体"/>
          <w:color w:val="auto"/>
          <w:kern w:val="0"/>
          <w:sz w:val="28"/>
          <w:szCs w:val="28"/>
          <w:highlight w:val="none"/>
          <w:u w:val="single"/>
          <w:shd w:val="clear" w:color="auto" w:fill="FFFFFF"/>
        </w:rPr>
      </w:pPr>
      <w:r>
        <w:rPr>
          <w:rFonts w:hint="eastAsia" w:ascii="宋体" w:hAnsi="宋体" w:eastAsia="宋体" w:cs="宋体"/>
          <w:color w:val="auto"/>
          <w:kern w:val="0"/>
          <w:sz w:val="28"/>
          <w:szCs w:val="28"/>
          <w:highlight w:val="none"/>
          <w:shd w:val="clear" w:color="auto" w:fill="FFFFFF"/>
        </w:rPr>
        <w:t>地    址：</w:t>
      </w:r>
      <w:r>
        <w:rPr>
          <w:rFonts w:hint="eastAsia" w:ascii="宋体" w:hAnsi="宋体" w:cs="宋体"/>
          <w:color w:val="auto"/>
          <w:kern w:val="0"/>
          <w:sz w:val="28"/>
          <w:szCs w:val="28"/>
          <w:highlight w:val="none"/>
          <w:u w:val="single"/>
          <w:shd w:val="clear" w:color="auto" w:fill="FFFFFF"/>
          <w:lang w:val="en-US" w:eastAsia="zh-CN"/>
        </w:rPr>
        <w:t xml:space="preserve">                              </w:t>
      </w:r>
    </w:p>
    <w:p w14:paraId="7C971E5F">
      <w:pPr>
        <w:widowControl/>
        <w:shd w:val="clear" w:color="auto" w:fill="FFFFFF"/>
        <w:spacing w:before="100" w:beforeAutospacing="1" w:after="100" w:afterAutospacing="1" w:line="312" w:lineRule="auto"/>
        <w:ind w:firstLine="480"/>
        <w:rPr>
          <w:rFonts w:hint="eastAsia" w:ascii="宋体" w:hAnsi="宋体" w:eastAsia="宋体" w:cs="宋体"/>
          <w:color w:val="auto"/>
          <w:kern w:val="0"/>
          <w:sz w:val="28"/>
          <w:szCs w:val="28"/>
          <w:highlight w:val="none"/>
          <w:shd w:val="clear" w:color="auto" w:fill="FFFFFF"/>
        </w:rPr>
      </w:pPr>
      <w:r>
        <w:rPr>
          <w:rFonts w:hint="eastAsia" w:ascii="宋体" w:hAnsi="宋体" w:eastAsia="宋体" w:cs="宋体"/>
          <w:color w:val="auto"/>
          <w:kern w:val="0"/>
          <w:sz w:val="28"/>
          <w:szCs w:val="28"/>
          <w:highlight w:val="none"/>
          <w:shd w:val="clear" w:color="auto" w:fill="FFFFFF"/>
        </w:rPr>
        <w:t>成立时间：</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年</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月</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日</w:t>
      </w:r>
    </w:p>
    <w:p w14:paraId="298D1CDA">
      <w:pPr>
        <w:widowControl/>
        <w:shd w:val="clear" w:color="auto" w:fill="FFFFFF"/>
        <w:spacing w:before="100" w:beforeAutospacing="1" w:after="100" w:afterAutospacing="1" w:line="312" w:lineRule="auto"/>
        <w:ind w:firstLine="480"/>
        <w:rPr>
          <w:rFonts w:hint="default" w:ascii="宋体" w:hAnsi="宋体" w:eastAsia="宋体" w:cs="宋体"/>
          <w:color w:val="auto"/>
          <w:kern w:val="0"/>
          <w:sz w:val="28"/>
          <w:szCs w:val="28"/>
          <w:highlight w:val="none"/>
          <w:shd w:val="clear" w:color="auto" w:fill="FFFFFF"/>
          <w:lang w:val="en-US"/>
        </w:rPr>
      </w:pPr>
      <w:r>
        <w:rPr>
          <w:rFonts w:hint="eastAsia" w:ascii="宋体" w:hAnsi="宋体" w:eastAsia="宋体" w:cs="宋体"/>
          <w:color w:val="auto"/>
          <w:kern w:val="0"/>
          <w:sz w:val="28"/>
          <w:szCs w:val="28"/>
          <w:highlight w:val="none"/>
          <w:shd w:val="clear" w:color="auto" w:fill="FFFFFF"/>
        </w:rPr>
        <w:t>经营期限：</w:t>
      </w:r>
      <w:r>
        <w:rPr>
          <w:rFonts w:hint="eastAsia" w:ascii="宋体" w:hAnsi="宋体" w:cs="宋体"/>
          <w:color w:val="auto"/>
          <w:kern w:val="0"/>
          <w:sz w:val="28"/>
          <w:szCs w:val="28"/>
          <w:highlight w:val="none"/>
          <w:u w:val="single"/>
          <w:shd w:val="clear" w:color="auto" w:fill="FFFFFF"/>
          <w:lang w:val="en-US" w:eastAsia="zh-CN"/>
        </w:rPr>
        <w:t xml:space="preserve">                  </w:t>
      </w:r>
    </w:p>
    <w:p w14:paraId="366833F5">
      <w:pPr>
        <w:widowControl/>
        <w:shd w:val="clear" w:color="auto" w:fill="FFFFFF"/>
        <w:spacing w:before="100" w:beforeAutospacing="1" w:after="100" w:afterAutospacing="1" w:line="312" w:lineRule="auto"/>
        <w:ind w:firstLine="480"/>
        <w:rPr>
          <w:rFonts w:hint="eastAsia" w:ascii="宋体" w:hAnsi="宋体" w:eastAsia="宋体" w:cs="宋体"/>
          <w:color w:val="auto"/>
          <w:kern w:val="0"/>
          <w:sz w:val="28"/>
          <w:szCs w:val="28"/>
          <w:highlight w:val="none"/>
          <w:shd w:val="clear" w:color="auto" w:fill="FFFFFF"/>
        </w:rPr>
      </w:pPr>
      <w:r>
        <w:rPr>
          <w:rFonts w:hint="eastAsia" w:ascii="宋体" w:hAnsi="宋体" w:eastAsia="宋体" w:cs="宋体"/>
          <w:color w:val="auto"/>
          <w:kern w:val="0"/>
          <w:sz w:val="28"/>
          <w:szCs w:val="28"/>
          <w:highlight w:val="none"/>
          <w:shd w:val="clear" w:color="auto" w:fill="FFFFFF"/>
        </w:rPr>
        <w:t>姓    名：</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性别：</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年龄：</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cs="宋体"/>
          <w:color w:val="auto"/>
          <w:kern w:val="0"/>
          <w:sz w:val="28"/>
          <w:szCs w:val="28"/>
          <w:highlight w:val="none"/>
          <w:u w:val="none"/>
          <w:shd w:val="clear" w:color="auto" w:fill="FFFFFF"/>
          <w:lang w:val="en-US" w:eastAsia="zh-CN"/>
        </w:rPr>
        <w:t xml:space="preserve"> 身份证号码：</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职务：</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 xml:space="preserve">  系：</w:t>
      </w:r>
      <w:r>
        <w:rPr>
          <w:rFonts w:hint="eastAsia" w:ascii="宋体" w:hAnsi="宋体" w:eastAsia="宋体" w:cs="宋体"/>
          <w:color w:val="auto"/>
          <w:kern w:val="0"/>
          <w:sz w:val="28"/>
          <w:szCs w:val="28"/>
          <w:highlight w:val="none"/>
          <w:u w:val="single"/>
          <w:shd w:val="clear" w:color="auto" w:fill="FFFFFF"/>
        </w:rPr>
        <w:t xml:space="preserve"> (响应供应商名称)   </w:t>
      </w:r>
      <w:r>
        <w:rPr>
          <w:rFonts w:hint="eastAsia" w:ascii="宋体" w:hAnsi="宋体" w:eastAsia="宋体" w:cs="宋体"/>
          <w:color w:val="auto"/>
          <w:kern w:val="0"/>
          <w:sz w:val="28"/>
          <w:szCs w:val="28"/>
          <w:highlight w:val="none"/>
          <w:shd w:val="clear" w:color="auto" w:fill="FFFFFF"/>
        </w:rPr>
        <w:t>的法定代表人。</w:t>
      </w:r>
    </w:p>
    <w:p w14:paraId="0D2057BF">
      <w:pPr>
        <w:widowControl/>
        <w:shd w:val="clear" w:color="auto" w:fill="FFFFFF"/>
        <w:spacing w:before="100" w:beforeAutospacing="1" w:after="100" w:afterAutospacing="1" w:line="312" w:lineRule="auto"/>
        <w:ind w:firstLine="480"/>
        <w:rPr>
          <w:rFonts w:hint="eastAsia" w:ascii="宋体" w:hAnsi="宋体" w:eastAsia="宋体" w:cs="宋体"/>
          <w:color w:val="auto"/>
          <w:kern w:val="0"/>
          <w:sz w:val="28"/>
          <w:szCs w:val="28"/>
          <w:highlight w:val="none"/>
          <w:shd w:val="clear" w:color="auto" w:fill="FFFFFF"/>
        </w:rPr>
      </w:pPr>
      <w:r>
        <w:rPr>
          <w:rFonts w:hint="eastAsia" w:ascii="宋体" w:hAnsi="宋体" w:eastAsia="宋体" w:cs="宋体"/>
          <w:color w:val="auto"/>
          <w:kern w:val="0"/>
          <w:sz w:val="28"/>
          <w:szCs w:val="28"/>
          <w:highlight w:val="none"/>
          <w:shd w:val="clear" w:color="auto" w:fill="FFFFFF"/>
        </w:rPr>
        <w:t>特此证明</w:t>
      </w:r>
    </w:p>
    <w:p w14:paraId="5D9812E0">
      <w:pPr>
        <w:widowControl/>
        <w:shd w:val="clear" w:color="auto" w:fill="FFFFFF"/>
        <w:spacing w:before="100" w:beforeAutospacing="1" w:after="100" w:afterAutospacing="1" w:line="312" w:lineRule="auto"/>
        <w:ind w:firstLine="3578" w:firstLineChars="1278"/>
        <w:jc w:val="left"/>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kern w:val="0"/>
          <w:sz w:val="28"/>
          <w:szCs w:val="28"/>
          <w:highlight w:val="none"/>
          <w:shd w:val="clear" w:color="auto" w:fill="FFFFFF"/>
        </w:rPr>
        <w:t>响应供应商全称(盖公章)：</w:t>
      </w:r>
    </w:p>
    <w:p w14:paraId="7945F6CB">
      <w:pPr>
        <w:widowControl/>
        <w:shd w:val="clear" w:color="auto" w:fill="FFFFFF"/>
        <w:spacing w:before="100" w:beforeAutospacing="1" w:after="100" w:afterAutospacing="1" w:line="312" w:lineRule="auto"/>
        <w:ind w:firstLine="3578" w:firstLineChars="1278"/>
        <w:jc w:val="left"/>
        <w:rPr>
          <w:rFonts w:hint="eastAsia" w:ascii="宋体" w:hAnsi="宋体" w:eastAsia="宋体" w:cs="宋体"/>
          <w:color w:val="auto"/>
          <w:kern w:val="0"/>
          <w:sz w:val="28"/>
          <w:szCs w:val="28"/>
          <w:highlight w:val="none"/>
          <w:shd w:val="clear" w:color="auto" w:fill="FFFFFF"/>
        </w:rPr>
      </w:pPr>
      <w:r>
        <w:rPr>
          <w:rFonts w:hint="eastAsia" w:ascii="宋体" w:hAnsi="宋体" w:eastAsia="宋体" w:cs="宋体"/>
          <w:color w:val="auto"/>
          <w:kern w:val="0"/>
          <w:sz w:val="28"/>
          <w:szCs w:val="28"/>
          <w:highlight w:val="none"/>
          <w:shd w:val="clear" w:color="auto" w:fill="FFFFFF"/>
        </w:rPr>
        <w:t>日期：年</w:t>
      </w:r>
      <w:r>
        <w:rPr>
          <w:rFonts w:hint="eastAsia" w:ascii="宋体" w:hAnsi="宋体" w:cs="宋体"/>
          <w:color w:val="auto"/>
          <w:kern w:val="0"/>
          <w:sz w:val="28"/>
          <w:szCs w:val="28"/>
          <w:highlight w:val="non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月</w:t>
      </w:r>
      <w:r>
        <w:rPr>
          <w:rFonts w:hint="eastAsia" w:ascii="宋体" w:hAnsi="宋体" w:cs="宋体"/>
          <w:color w:val="auto"/>
          <w:kern w:val="0"/>
          <w:sz w:val="28"/>
          <w:szCs w:val="28"/>
          <w:highlight w:val="non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日</w:t>
      </w:r>
    </w:p>
    <w:p w14:paraId="75F91ED2">
      <w:pPr>
        <w:adjustRightInd w:val="0"/>
        <w:snapToGrid w:val="0"/>
        <w:spacing w:line="312" w:lineRule="auto"/>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w:t>
      </w:r>
    </w:p>
    <w:p w14:paraId="77409B7D">
      <w:pPr>
        <w:snapToGrid w:val="0"/>
        <w:spacing w:line="460" w:lineRule="exact"/>
        <w:rPr>
          <w:rFonts w:hint="eastAsia" w:ascii="宋体" w:hAnsi="宋体"/>
          <w:b/>
          <w:color w:val="FF0000"/>
          <w:sz w:val="24"/>
          <w:szCs w:val="21"/>
        </w:rPr>
      </w:pPr>
      <w:r>
        <w:rPr>
          <w:rFonts w:hint="eastAsia" w:ascii="宋体" w:hAnsi="宋体"/>
          <w:b/>
          <w:color w:val="FF0000"/>
          <w:sz w:val="24"/>
          <w:szCs w:val="21"/>
        </w:rPr>
        <w:t>注：必须按以上格式填写，不按以上格式提供的作无效标处理；以上内容有缺项或者漏项的均作无效标处理。</w:t>
      </w:r>
    </w:p>
    <w:p w14:paraId="3D9AF035">
      <w:pPr>
        <w:pStyle w:val="31"/>
        <w:rPr>
          <w:rFonts w:hint="eastAsia" w:ascii="仿宋" w:hAnsi="仿宋" w:eastAsia="仿宋" w:cs="仿宋"/>
          <w:sz w:val="24"/>
        </w:rPr>
      </w:pPr>
    </w:p>
    <w:p w14:paraId="13390252">
      <w:pPr>
        <w:rPr>
          <w:rFonts w:hint="eastAsia" w:ascii="仿宋" w:hAnsi="仿宋" w:eastAsia="仿宋" w:cs="仿宋"/>
          <w:sz w:val="24"/>
        </w:rPr>
      </w:pPr>
    </w:p>
    <w:p w14:paraId="4F42048C">
      <w:pPr>
        <w:pStyle w:val="31"/>
        <w:rPr>
          <w:rFonts w:hint="eastAsia" w:ascii="仿宋" w:hAnsi="仿宋" w:eastAsia="仿宋" w:cs="仿宋"/>
          <w:sz w:val="24"/>
        </w:rPr>
      </w:pPr>
    </w:p>
    <w:p w14:paraId="39A8C902">
      <w:pPr>
        <w:rPr>
          <w:rFonts w:hint="eastAsia" w:ascii="仿宋" w:hAnsi="仿宋" w:eastAsia="仿宋" w:cs="仿宋"/>
          <w:sz w:val="24"/>
        </w:rPr>
      </w:pPr>
    </w:p>
    <w:p w14:paraId="062E6685">
      <w:pPr>
        <w:pStyle w:val="31"/>
        <w:ind w:left="0" w:leftChars="0" w:firstLine="0" w:firstLineChars="0"/>
      </w:pPr>
    </w:p>
    <w:p w14:paraId="5A9FCC31">
      <w:pPr>
        <w:ind w:firstLine="420"/>
        <w:rPr>
          <w:rFonts w:ascii="仿宋" w:hAnsi="仿宋" w:eastAsia="仿宋" w:cs="仿宋"/>
        </w:rPr>
      </w:pPr>
    </w:p>
    <w:p w14:paraId="2EF31D11">
      <w:pPr>
        <w:widowControl/>
        <w:spacing w:line="360" w:lineRule="auto"/>
        <w:ind w:firstLine="482"/>
        <w:rPr>
          <w:rFonts w:ascii="仿宋" w:hAnsi="仿宋" w:eastAsia="仿宋" w:cs="仿宋"/>
          <w:b/>
          <w:bCs/>
          <w:kern w:val="0"/>
          <w:sz w:val="28"/>
          <w:szCs w:val="28"/>
        </w:rPr>
      </w:pPr>
      <w:r>
        <w:rPr>
          <w:rFonts w:hint="eastAsia" w:ascii="仿宋" w:hAnsi="仿宋" w:eastAsia="仿宋" w:cs="仿宋"/>
          <w:b/>
          <w:sz w:val="24"/>
        </w:rPr>
        <w:t>附：法定代表人的身份证正反面</w:t>
      </w:r>
      <w:r>
        <w:rPr>
          <w:rFonts w:hint="eastAsia" w:ascii="仿宋" w:hAnsi="仿宋" w:eastAsia="仿宋" w:cs="仿宋"/>
          <w:b/>
          <w:sz w:val="24"/>
          <w:lang w:val="en-US" w:eastAsia="zh-CN"/>
        </w:rPr>
        <w:t>彩色</w:t>
      </w:r>
      <w:r>
        <w:rPr>
          <w:rFonts w:hint="eastAsia" w:ascii="仿宋" w:hAnsi="仿宋" w:eastAsia="仿宋" w:cs="仿宋"/>
          <w:b/>
          <w:sz w:val="24"/>
        </w:rPr>
        <w:t>复印件盖单位公章</w:t>
      </w:r>
    </w:p>
    <w:p w14:paraId="2BE4721B">
      <w:pPr>
        <w:adjustRightInd w:val="0"/>
        <w:snapToGrid w:val="0"/>
        <w:spacing w:line="312" w:lineRule="auto"/>
        <w:ind w:firstLine="562" w:firstLineChars="200"/>
        <w:jc w:val="left"/>
        <w:rPr>
          <w:rFonts w:ascii="仿宋" w:hAnsi="仿宋" w:eastAsia="仿宋" w:cs="仿宋"/>
          <w:b/>
          <w:sz w:val="28"/>
          <w:szCs w:val="28"/>
        </w:rPr>
      </w:pPr>
    </w:p>
    <w:p w14:paraId="30482E7F">
      <w:pPr>
        <w:adjustRightInd w:val="0"/>
        <w:snapToGrid w:val="0"/>
        <w:spacing w:line="312" w:lineRule="auto"/>
        <w:jc w:val="left"/>
        <w:rPr>
          <w:rFonts w:ascii="仿宋" w:hAnsi="仿宋" w:eastAsia="仿宋" w:cs="仿宋"/>
          <w:sz w:val="32"/>
          <w:szCs w:val="32"/>
        </w:rPr>
      </w:pPr>
      <w:r>
        <w:rPr>
          <w:rFonts w:hint="eastAsia" w:ascii="仿宋" w:hAnsi="仿宋" w:eastAsia="仿宋" w:cs="仿宋"/>
          <w:b/>
          <w:bCs/>
          <w:sz w:val="28"/>
          <w:szCs w:val="28"/>
        </w:rPr>
        <w:br w:type="page"/>
      </w:r>
      <w:r>
        <w:rPr>
          <w:rFonts w:hint="eastAsia" w:ascii="仿宋" w:hAnsi="仿宋" w:eastAsia="仿宋" w:cs="仿宋"/>
          <w:sz w:val="32"/>
          <w:szCs w:val="32"/>
        </w:rPr>
        <w:t>附件3</w:t>
      </w:r>
    </w:p>
    <w:p w14:paraId="5B75AEE2">
      <w:pPr>
        <w:spacing w:line="440" w:lineRule="exact"/>
        <w:ind w:firstLine="643"/>
        <w:jc w:val="center"/>
        <w:rPr>
          <w:rFonts w:ascii="仿宋" w:hAnsi="仿宋" w:eastAsia="仿宋" w:cs="仿宋"/>
          <w:b/>
          <w:sz w:val="32"/>
          <w:szCs w:val="32"/>
        </w:rPr>
      </w:pPr>
      <w:r>
        <w:rPr>
          <w:rFonts w:hint="eastAsia" w:ascii="仿宋" w:hAnsi="仿宋" w:eastAsia="仿宋" w:cs="仿宋"/>
          <w:b/>
          <w:sz w:val="32"/>
          <w:szCs w:val="32"/>
        </w:rPr>
        <w:t>法定 代 表 人 授 权 委 托 书</w:t>
      </w:r>
    </w:p>
    <w:p w14:paraId="3A19ED1C">
      <w:pPr>
        <w:spacing w:line="440" w:lineRule="exact"/>
        <w:ind w:firstLine="480"/>
        <w:rPr>
          <w:rFonts w:ascii="仿宋" w:hAnsi="仿宋" w:eastAsia="仿宋" w:cs="仿宋"/>
          <w:sz w:val="24"/>
        </w:rPr>
      </w:pPr>
    </w:p>
    <w:p w14:paraId="12C5C16C">
      <w:pPr>
        <w:spacing w:line="440" w:lineRule="exact"/>
        <w:ind w:firstLine="560"/>
        <w:rPr>
          <w:rFonts w:ascii="仿宋" w:hAnsi="仿宋" w:eastAsia="仿宋" w:cs="仿宋"/>
          <w:sz w:val="24"/>
        </w:rPr>
      </w:pPr>
      <w:r>
        <w:rPr>
          <w:rFonts w:hint="eastAsia" w:ascii="仿宋" w:hAnsi="仿宋" w:eastAsia="仿宋" w:cs="仿宋"/>
          <w:sz w:val="28"/>
          <w:szCs w:val="28"/>
          <w:u w:val="single"/>
        </w:rPr>
        <w:t>启东市城市水处理有限公司</w:t>
      </w:r>
      <w:r>
        <w:rPr>
          <w:rFonts w:hint="eastAsia" w:ascii="仿宋" w:hAnsi="仿宋" w:eastAsia="仿宋" w:cs="仿宋"/>
          <w:sz w:val="24"/>
        </w:rPr>
        <w:t xml:space="preserve">： </w:t>
      </w:r>
    </w:p>
    <w:p w14:paraId="623A39B1">
      <w:pPr>
        <w:spacing w:line="440" w:lineRule="exact"/>
        <w:ind w:firstLine="720" w:firstLineChars="300"/>
        <w:rPr>
          <w:rFonts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系中华人民共和国合法企业（或事业单位），法定地址：，特授权</w:t>
      </w:r>
      <w:r>
        <w:rPr>
          <w:rFonts w:hint="eastAsia" w:ascii="仿宋" w:hAnsi="仿宋" w:eastAsia="仿宋" w:cs="仿宋"/>
          <w:sz w:val="24"/>
          <w:u w:val="single"/>
          <w:lang w:val="en-US" w:eastAsia="zh-CN"/>
        </w:rPr>
        <w:t xml:space="preserve"> （姓名）</w:t>
      </w:r>
      <w:r>
        <w:rPr>
          <w:rFonts w:hint="eastAsia" w:ascii="仿宋" w:hAnsi="仿宋" w:eastAsia="仿宋" w:cs="仿宋"/>
          <w:sz w:val="24"/>
        </w:rPr>
        <w:t>代表我单位全权办理针对</w:t>
      </w:r>
      <w:r>
        <w:rPr>
          <w:rFonts w:hint="default" w:ascii="Times New Roman" w:hAnsi="Times New Roman" w:eastAsia="仿宋_GB2312" w:cs="Times New Roman"/>
          <w:sz w:val="24"/>
          <w:szCs w:val="24"/>
          <w:highlight w:val="none"/>
          <w:u w:val="single"/>
          <w:lang w:val="en-US" w:eastAsia="zh-CN"/>
        </w:rPr>
        <w:t>启东市城市水处理公司园区厂地磅加装项目</w:t>
      </w:r>
      <w:r>
        <w:rPr>
          <w:rFonts w:hint="eastAsia" w:ascii="仿宋" w:hAnsi="仿宋" w:eastAsia="仿宋" w:cs="仿宋"/>
          <w:sz w:val="24"/>
          <w:highlight w:val="none"/>
        </w:rPr>
        <w:t>的投标，并签署全部有关文件、协议及合同。我单位对被授权人签名的</w:t>
      </w:r>
      <w:r>
        <w:rPr>
          <w:rFonts w:hint="eastAsia" w:ascii="仿宋" w:hAnsi="仿宋" w:eastAsia="仿宋" w:cs="仿宋"/>
          <w:sz w:val="24"/>
        </w:rPr>
        <w:t>所有文件负全部责任。被授权人签署的所有文件（在授权书有效期内签署的）不因授权的撤销而失效，本授权书自投标开始至合同履行完毕止。</w:t>
      </w:r>
    </w:p>
    <w:p w14:paraId="70C8512A">
      <w:pPr>
        <w:spacing w:line="440" w:lineRule="exact"/>
        <w:ind w:firstLine="480" w:firstLineChars="200"/>
        <w:rPr>
          <w:rFonts w:ascii="仿宋" w:hAnsi="仿宋" w:eastAsia="仿宋" w:cs="仿宋"/>
          <w:sz w:val="24"/>
        </w:rPr>
      </w:pPr>
      <w:r>
        <w:rPr>
          <w:rFonts w:hint="eastAsia" w:ascii="仿宋" w:hAnsi="仿宋" w:eastAsia="仿宋" w:cs="仿宋"/>
          <w:sz w:val="24"/>
        </w:rPr>
        <w:t>被授权人无权转委托。</w:t>
      </w:r>
    </w:p>
    <w:p w14:paraId="414EDFF5">
      <w:pPr>
        <w:spacing w:line="440" w:lineRule="exact"/>
        <w:ind w:firstLine="480" w:firstLineChars="200"/>
        <w:rPr>
          <w:rFonts w:ascii="仿宋" w:hAnsi="仿宋" w:eastAsia="仿宋" w:cs="仿宋"/>
          <w:sz w:val="24"/>
        </w:rPr>
      </w:pPr>
    </w:p>
    <w:p w14:paraId="72A35283">
      <w:pPr>
        <w:spacing w:line="440" w:lineRule="exact"/>
        <w:ind w:firstLine="480"/>
        <w:rPr>
          <w:rFonts w:ascii="仿宋" w:hAnsi="仿宋" w:eastAsia="仿宋" w:cs="仿宋"/>
          <w:sz w:val="24"/>
        </w:rPr>
      </w:pPr>
      <w:r>
        <w:rPr>
          <w:rFonts w:hint="eastAsia" w:ascii="仿宋" w:hAnsi="仿宋" w:eastAsia="仿宋" w:cs="仿宋"/>
          <w:sz w:val="24"/>
        </w:rPr>
        <w:t>被授权人（签字）：</w:t>
      </w:r>
      <w:r>
        <w:rPr>
          <w:rFonts w:hint="eastAsia" w:ascii="仿宋" w:hAnsi="仿宋" w:eastAsia="仿宋" w:cs="仿宋"/>
          <w:sz w:val="24"/>
          <w:lang w:val="en-US" w:eastAsia="zh-CN"/>
        </w:rPr>
        <w:t xml:space="preserve">    </w:t>
      </w:r>
      <w:r>
        <w:rPr>
          <w:rFonts w:hint="eastAsia" w:ascii="仿宋" w:hAnsi="仿宋" w:eastAsia="仿宋" w:cs="仿宋"/>
          <w:sz w:val="24"/>
        </w:rPr>
        <w:t>性别：</w:t>
      </w:r>
      <w:r>
        <w:rPr>
          <w:rFonts w:hint="eastAsia" w:ascii="仿宋" w:hAnsi="仿宋" w:eastAsia="仿宋" w:cs="仿宋"/>
          <w:sz w:val="24"/>
          <w:lang w:val="en-US" w:eastAsia="zh-CN"/>
        </w:rPr>
        <w:t xml:space="preserve">  </w:t>
      </w:r>
      <w:r>
        <w:rPr>
          <w:rFonts w:hint="eastAsia" w:ascii="仿宋" w:hAnsi="仿宋" w:eastAsia="仿宋" w:cs="仿宋"/>
          <w:sz w:val="24"/>
        </w:rPr>
        <w:t>年龄：</w:t>
      </w:r>
      <w:r>
        <w:rPr>
          <w:rFonts w:hint="eastAsia" w:ascii="仿宋" w:hAnsi="仿宋" w:eastAsia="仿宋" w:cs="仿宋"/>
          <w:sz w:val="24"/>
          <w:lang w:val="en-US" w:eastAsia="zh-CN"/>
        </w:rPr>
        <w:t xml:space="preserve">    </w:t>
      </w:r>
      <w:r>
        <w:rPr>
          <w:rFonts w:hint="eastAsia" w:ascii="仿宋" w:hAnsi="仿宋" w:eastAsia="仿宋" w:cs="仿宋"/>
          <w:sz w:val="24"/>
        </w:rPr>
        <w:t>职务：</w:t>
      </w:r>
    </w:p>
    <w:p w14:paraId="29314C3F">
      <w:pPr>
        <w:spacing w:line="440" w:lineRule="exact"/>
        <w:ind w:firstLine="480"/>
        <w:rPr>
          <w:rFonts w:ascii="仿宋" w:hAnsi="仿宋" w:eastAsia="仿宋" w:cs="仿宋"/>
          <w:sz w:val="24"/>
        </w:rPr>
      </w:pPr>
    </w:p>
    <w:p w14:paraId="36BA936D">
      <w:pPr>
        <w:spacing w:line="440" w:lineRule="exact"/>
        <w:ind w:firstLine="480"/>
        <w:rPr>
          <w:rFonts w:ascii="仿宋" w:hAnsi="仿宋" w:eastAsia="仿宋" w:cs="仿宋"/>
          <w:sz w:val="24"/>
        </w:rPr>
      </w:pPr>
      <w:r>
        <w:rPr>
          <w:rFonts w:hint="eastAsia" w:ascii="仿宋" w:hAnsi="仿宋" w:eastAsia="仿宋" w:cs="仿宋"/>
          <w:sz w:val="24"/>
        </w:rPr>
        <w:t>身份证号码：</w:t>
      </w:r>
    </w:p>
    <w:p w14:paraId="5A78C48A">
      <w:pPr>
        <w:spacing w:line="440" w:lineRule="exact"/>
        <w:ind w:firstLine="480"/>
        <w:rPr>
          <w:rFonts w:ascii="仿宋" w:hAnsi="仿宋" w:eastAsia="仿宋" w:cs="仿宋"/>
          <w:sz w:val="24"/>
        </w:rPr>
      </w:pPr>
    </w:p>
    <w:p w14:paraId="7DBEF97D">
      <w:pPr>
        <w:spacing w:line="440" w:lineRule="exact"/>
        <w:ind w:firstLine="480"/>
        <w:rPr>
          <w:rFonts w:ascii="仿宋" w:hAnsi="仿宋" w:eastAsia="仿宋" w:cs="仿宋"/>
          <w:sz w:val="24"/>
        </w:rPr>
      </w:pPr>
      <w:r>
        <w:rPr>
          <w:rFonts w:hint="eastAsia" w:ascii="仿宋" w:hAnsi="仿宋" w:eastAsia="仿宋" w:cs="仿宋"/>
          <w:sz w:val="24"/>
        </w:rPr>
        <w:t>通讯地址：</w:t>
      </w:r>
    </w:p>
    <w:p w14:paraId="5A0F6A2C">
      <w:pPr>
        <w:spacing w:line="440" w:lineRule="exact"/>
        <w:ind w:firstLine="480"/>
        <w:rPr>
          <w:rFonts w:ascii="仿宋" w:hAnsi="仿宋" w:eastAsia="仿宋" w:cs="仿宋"/>
          <w:sz w:val="24"/>
        </w:rPr>
      </w:pPr>
    </w:p>
    <w:p w14:paraId="37A82DF3">
      <w:pPr>
        <w:spacing w:line="440" w:lineRule="exact"/>
        <w:ind w:firstLine="480"/>
        <w:rPr>
          <w:rFonts w:ascii="仿宋" w:hAnsi="仿宋" w:eastAsia="仿宋" w:cs="仿宋"/>
          <w:sz w:val="24"/>
        </w:rPr>
      </w:pPr>
      <w:r>
        <w:rPr>
          <w:rFonts w:hint="eastAsia" w:ascii="仿宋" w:hAnsi="仿宋" w:eastAsia="仿宋" w:cs="仿宋"/>
          <w:sz w:val="24"/>
        </w:rPr>
        <w:t>联系电话：</w:t>
      </w:r>
    </w:p>
    <w:p w14:paraId="5D608FB0">
      <w:pPr>
        <w:spacing w:line="440" w:lineRule="exact"/>
        <w:ind w:firstLine="480"/>
        <w:rPr>
          <w:rFonts w:ascii="仿宋" w:hAnsi="仿宋" w:eastAsia="仿宋" w:cs="仿宋"/>
          <w:sz w:val="24"/>
        </w:rPr>
      </w:pPr>
    </w:p>
    <w:p w14:paraId="5E204FB1">
      <w:pPr>
        <w:spacing w:line="440" w:lineRule="exact"/>
        <w:ind w:firstLine="480"/>
        <w:rPr>
          <w:rFonts w:ascii="仿宋" w:hAnsi="仿宋" w:eastAsia="仿宋" w:cs="仿宋"/>
          <w:sz w:val="24"/>
        </w:rPr>
      </w:pPr>
      <w:r>
        <w:rPr>
          <w:rFonts w:hint="eastAsia" w:ascii="仿宋" w:hAnsi="仿宋" w:eastAsia="仿宋" w:cs="仿宋"/>
          <w:sz w:val="24"/>
        </w:rPr>
        <w:t>法定代表人（签字或盖章）：</w:t>
      </w:r>
    </w:p>
    <w:p w14:paraId="2FABC0FD">
      <w:pPr>
        <w:spacing w:line="440" w:lineRule="exact"/>
        <w:ind w:firstLine="480"/>
        <w:rPr>
          <w:rFonts w:ascii="仿宋" w:hAnsi="仿宋" w:eastAsia="仿宋" w:cs="仿宋"/>
          <w:sz w:val="24"/>
        </w:rPr>
      </w:pPr>
    </w:p>
    <w:p w14:paraId="5C5E856E">
      <w:pPr>
        <w:spacing w:line="440" w:lineRule="exact"/>
        <w:ind w:firstLine="480"/>
        <w:rPr>
          <w:rFonts w:ascii="仿宋" w:hAnsi="仿宋" w:eastAsia="仿宋" w:cs="仿宋"/>
          <w:sz w:val="24"/>
        </w:rPr>
      </w:pPr>
      <w:r>
        <w:rPr>
          <w:rFonts w:hint="eastAsia" w:ascii="仿宋" w:hAnsi="仿宋" w:eastAsia="仿宋" w:cs="仿宋"/>
          <w:sz w:val="24"/>
        </w:rPr>
        <w:t>供应商（盖公章）：</w:t>
      </w:r>
    </w:p>
    <w:p w14:paraId="1A0229A7">
      <w:pPr>
        <w:spacing w:line="440" w:lineRule="exact"/>
        <w:ind w:firstLine="480"/>
        <w:rPr>
          <w:rFonts w:ascii="仿宋" w:hAnsi="仿宋" w:eastAsia="仿宋" w:cs="仿宋"/>
          <w:sz w:val="24"/>
        </w:rPr>
      </w:pPr>
    </w:p>
    <w:p w14:paraId="2CF2CCB1">
      <w:pPr>
        <w:spacing w:line="440" w:lineRule="exact"/>
        <w:ind w:firstLine="480"/>
        <w:rPr>
          <w:rFonts w:ascii="仿宋" w:hAnsi="仿宋" w:eastAsia="仿宋" w:cs="仿宋"/>
          <w:sz w:val="24"/>
        </w:rPr>
      </w:pPr>
      <w:r>
        <w:rPr>
          <w:rFonts w:hint="eastAsia" w:ascii="仿宋" w:hAnsi="仿宋" w:eastAsia="仿宋" w:cs="仿宋"/>
          <w:sz w:val="24"/>
        </w:rPr>
        <w:t>日期：年月日</w:t>
      </w:r>
    </w:p>
    <w:p w14:paraId="255FA1B5">
      <w:pPr>
        <w:spacing w:line="440" w:lineRule="exact"/>
        <w:ind w:firstLine="482"/>
        <w:jc w:val="left"/>
        <w:rPr>
          <w:rFonts w:ascii="仿宋" w:hAnsi="仿宋" w:eastAsia="仿宋" w:cs="仿宋"/>
          <w:b/>
          <w:kern w:val="0"/>
          <w:sz w:val="24"/>
        </w:rPr>
      </w:pPr>
    </w:p>
    <w:p w14:paraId="2658973B">
      <w:pPr>
        <w:jc w:val="left"/>
        <w:rPr>
          <w:rFonts w:hint="eastAsia" w:ascii="仿宋" w:hAnsi="仿宋" w:eastAsia="仿宋" w:cs="仿宋"/>
          <w:b/>
          <w:bCs/>
          <w:sz w:val="24"/>
        </w:rPr>
      </w:pPr>
    </w:p>
    <w:p w14:paraId="76550AB0">
      <w:pPr>
        <w:adjustRightInd w:val="0"/>
        <w:snapToGrid w:val="0"/>
        <w:spacing w:line="312" w:lineRule="auto"/>
        <w:jc w:val="left"/>
        <w:rPr>
          <w:rFonts w:hint="eastAsia" w:ascii="仿宋" w:hAnsi="仿宋" w:eastAsia="仿宋" w:cs="仿宋"/>
          <w:bCs/>
          <w:sz w:val="28"/>
          <w:szCs w:val="28"/>
        </w:rPr>
      </w:pPr>
      <w:r>
        <w:rPr>
          <w:rFonts w:hint="eastAsia" w:ascii="宋体" w:hAnsi="宋体"/>
          <w:b/>
          <w:color w:val="FF0000"/>
          <w:sz w:val="24"/>
          <w:szCs w:val="21"/>
        </w:rPr>
        <w:t>注：必须按以上格式填写，不按以上格式提供的作无效标处理；以上内容有缺项或者漏项的均作无效标处理。</w:t>
      </w:r>
    </w:p>
    <w:p w14:paraId="7DD1CBAD">
      <w:pPr>
        <w:jc w:val="left"/>
        <w:rPr>
          <w:rFonts w:hint="eastAsia" w:ascii="仿宋" w:hAnsi="仿宋" w:eastAsia="仿宋" w:cs="仿宋"/>
          <w:b/>
          <w:bCs/>
          <w:sz w:val="24"/>
        </w:rPr>
      </w:pPr>
    </w:p>
    <w:p w14:paraId="2370090B">
      <w:pPr>
        <w:jc w:val="left"/>
        <w:rPr>
          <w:rFonts w:hint="eastAsia" w:ascii="仿宋" w:hAnsi="仿宋" w:eastAsia="仿宋" w:cs="仿宋"/>
          <w:b/>
          <w:bCs/>
          <w:sz w:val="24"/>
        </w:rPr>
      </w:pPr>
    </w:p>
    <w:p w14:paraId="606F59E8">
      <w:pPr>
        <w:jc w:val="left"/>
        <w:rPr>
          <w:rFonts w:hint="eastAsia" w:ascii="仿宋" w:hAnsi="仿宋" w:eastAsia="仿宋" w:cs="仿宋"/>
          <w:b/>
          <w:bCs/>
          <w:sz w:val="24"/>
        </w:rPr>
      </w:pPr>
    </w:p>
    <w:p w14:paraId="45AA7594">
      <w:pPr>
        <w:jc w:val="left"/>
        <w:rPr>
          <w:rFonts w:ascii="仿宋" w:hAnsi="仿宋" w:eastAsia="仿宋" w:cs="仿宋"/>
          <w:sz w:val="24"/>
        </w:rPr>
      </w:pPr>
      <w:r>
        <w:rPr>
          <w:rFonts w:hint="eastAsia" w:ascii="仿宋" w:hAnsi="仿宋" w:eastAsia="仿宋" w:cs="仿宋"/>
          <w:b/>
          <w:bCs/>
          <w:sz w:val="24"/>
        </w:rPr>
        <w:t>附：被授权人身份证正反面</w:t>
      </w:r>
      <w:r>
        <w:rPr>
          <w:rFonts w:hint="eastAsia" w:ascii="仿宋" w:hAnsi="仿宋" w:eastAsia="仿宋" w:cs="仿宋"/>
          <w:b/>
          <w:bCs/>
          <w:sz w:val="24"/>
          <w:lang w:val="en-US" w:eastAsia="zh-CN"/>
        </w:rPr>
        <w:t>彩色</w:t>
      </w:r>
      <w:r>
        <w:rPr>
          <w:rFonts w:hint="eastAsia" w:ascii="仿宋" w:hAnsi="仿宋" w:eastAsia="仿宋" w:cs="仿宋"/>
          <w:b/>
          <w:bCs/>
          <w:sz w:val="24"/>
        </w:rPr>
        <w:t>复印件盖公章</w:t>
      </w:r>
    </w:p>
    <w:p w14:paraId="59B6EAD3">
      <w:pPr>
        <w:adjustRightInd w:val="0"/>
        <w:snapToGrid w:val="0"/>
        <w:spacing w:line="312" w:lineRule="auto"/>
        <w:jc w:val="left"/>
        <w:rPr>
          <w:rFonts w:hint="eastAsia" w:ascii="仿宋" w:hAnsi="仿宋" w:eastAsia="仿宋" w:cs="仿宋"/>
          <w:bCs/>
          <w:sz w:val="28"/>
          <w:szCs w:val="28"/>
        </w:rPr>
      </w:pPr>
    </w:p>
    <w:p w14:paraId="418305E4">
      <w:pPr>
        <w:spacing w:line="312" w:lineRule="auto"/>
        <w:rPr>
          <w:rFonts w:ascii="仿宋" w:hAnsi="仿宋" w:eastAsia="仿宋" w:cs="仿宋"/>
          <w:sz w:val="32"/>
          <w:szCs w:val="32"/>
        </w:rPr>
      </w:pPr>
      <w:r>
        <w:rPr>
          <w:rFonts w:hint="eastAsia" w:ascii="仿宋" w:hAnsi="仿宋" w:eastAsia="仿宋" w:cs="仿宋"/>
          <w:sz w:val="32"/>
          <w:szCs w:val="32"/>
        </w:rPr>
        <w:t>附件4</w:t>
      </w:r>
    </w:p>
    <w:p w14:paraId="57073360">
      <w:pPr>
        <w:tabs>
          <w:tab w:val="left" w:pos="1260"/>
        </w:tabs>
        <w:snapToGrid w:val="0"/>
        <w:spacing w:line="300" w:lineRule="auto"/>
        <w:contextualSpacing/>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响应供应商情况一览表</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25"/>
        <w:gridCol w:w="851"/>
        <w:gridCol w:w="367"/>
        <w:gridCol w:w="1050"/>
        <w:gridCol w:w="567"/>
        <w:gridCol w:w="946"/>
        <w:gridCol w:w="1263"/>
        <w:gridCol w:w="151"/>
        <w:gridCol w:w="1122"/>
        <w:gridCol w:w="62"/>
        <w:gridCol w:w="1544"/>
      </w:tblGrid>
      <w:tr w14:paraId="11B9C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42" w:type="dxa"/>
            <w:gridSpan w:val="2"/>
            <w:tcBorders>
              <w:top w:val="double" w:color="auto" w:sz="4" w:space="0"/>
              <w:left w:val="double" w:color="auto" w:sz="4" w:space="0"/>
            </w:tcBorders>
            <w:noWrap/>
            <w:vAlign w:val="center"/>
          </w:tcPr>
          <w:p w14:paraId="754342E5">
            <w:pPr>
              <w:tabs>
                <w:tab w:val="left" w:pos="4320"/>
              </w:tabs>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单位名称</w:t>
            </w:r>
          </w:p>
        </w:tc>
        <w:tc>
          <w:tcPr>
            <w:tcW w:w="7923" w:type="dxa"/>
            <w:gridSpan w:val="10"/>
            <w:tcBorders>
              <w:top w:val="double" w:color="auto" w:sz="4" w:space="0"/>
              <w:right w:val="double" w:color="auto" w:sz="4" w:space="0"/>
            </w:tcBorders>
            <w:noWrap/>
            <w:vAlign w:val="center"/>
          </w:tcPr>
          <w:p w14:paraId="692DBB07">
            <w:pPr>
              <w:tabs>
                <w:tab w:val="left" w:pos="4320"/>
              </w:tabs>
              <w:rPr>
                <w:rFonts w:hint="eastAsia" w:ascii="宋体" w:hAnsi="宋体" w:eastAsia="宋体" w:cs="宋体"/>
                <w:color w:val="auto"/>
                <w:sz w:val="24"/>
                <w:highlight w:val="none"/>
              </w:rPr>
            </w:pPr>
          </w:p>
        </w:tc>
      </w:tr>
      <w:tr w14:paraId="60851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93" w:type="dxa"/>
            <w:gridSpan w:val="3"/>
            <w:tcBorders>
              <w:left w:val="double" w:color="auto" w:sz="4" w:space="0"/>
              <w:right w:val="single" w:color="auto" w:sz="4" w:space="0"/>
            </w:tcBorders>
            <w:noWrap/>
            <w:vAlign w:val="center"/>
          </w:tcPr>
          <w:p w14:paraId="7B7B6CFD">
            <w:pPr>
              <w:tabs>
                <w:tab w:val="left" w:pos="4320"/>
              </w:tabs>
              <w:rPr>
                <w:rFonts w:hint="eastAsia" w:ascii="宋体" w:hAnsi="宋体" w:eastAsia="宋体" w:cs="宋体"/>
                <w:color w:val="auto"/>
                <w:sz w:val="24"/>
                <w:highlight w:val="none"/>
              </w:rPr>
            </w:pPr>
            <w:r>
              <w:rPr>
                <w:rFonts w:hint="eastAsia" w:ascii="宋体" w:hAnsi="宋体" w:eastAsia="宋体" w:cs="宋体"/>
                <w:color w:val="auto"/>
                <w:sz w:val="24"/>
                <w:highlight w:val="none"/>
              </w:rPr>
              <w:t>单位优势及特长</w:t>
            </w:r>
          </w:p>
        </w:tc>
        <w:tc>
          <w:tcPr>
            <w:tcW w:w="7072" w:type="dxa"/>
            <w:gridSpan w:val="9"/>
            <w:tcBorders>
              <w:left w:val="single" w:color="auto" w:sz="4" w:space="0"/>
              <w:right w:val="double" w:color="auto" w:sz="4" w:space="0"/>
            </w:tcBorders>
            <w:noWrap/>
            <w:vAlign w:val="center"/>
          </w:tcPr>
          <w:p w14:paraId="027AAF0C">
            <w:pPr>
              <w:tabs>
                <w:tab w:val="left" w:pos="4320"/>
              </w:tabs>
              <w:rPr>
                <w:rFonts w:hint="eastAsia" w:ascii="宋体" w:hAnsi="宋体" w:eastAsia="宋体" w:cs="宋体"/>
                <w:color w:val="auto"/>
                <w:sz w:val="24"/>
                <w:highlight w:val="none"/>
              </w:rPr>
            </w:pPr>
          </w:p>
        </w:tc>
      </w:tr>
      <w:tr w14:paraId="7396C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tcBorders>
              <w:left w:val="double" w:color="auto" w:sz="4" w:space="0"/>
            </w:tcBorders>
            <w:noWrap/>
            <w:vAlign w:val="center"/>
          </w:tcPr>
          <w:p w14:paraId="78472552">
            <w:pPr>
              <w:tabs>
                <w:tab w:val="left" w:pos="4320"/>
              </w:tabs>
              <w:ind w:left="266" w:hanging="266" w:hangingChars="111"/>
              <w:rPr>
                <w:rFonts w:hint="eastAsia" w:ascii="宋体" w:hAnsi="宋体" w:eastAsia="宋体" w:cs="宋体"/>
                <w:color w:val="auto"/>
                <w:sz w:val="24"/>
                <w:highlight w:val="none"/>
              </w:rPr>
            </w:pPr>
            <w:r>
              <w:rPr>
                <w:rFonts w:hint="eastAsia" w:ascii="宋体" w:hAnsi="宋体" w:eastAsia="宋体" w:cs="宋体"/>
                <w:color w:val="auto"/>
                <w:sz w:val="24"/>
                <w:highlight w:val="none"/>
              </w:rPr>
              <w:t>单位</w:t>
            </w:r>
          </w:p>
          <w:p w14:paraId="005103B7">
            <w:pPr>
              <w:tabs>
                <w:tab w:val="left" w:pos="4320"/>
              </w:tabs>
              <w:ind w:left="266" w:hanging="266" w:hangingChars="111"/>
              <w:rPr>
                <w:rFonts w:hint="eastAsia" w:ascii="宋体" w:hAnsi="宋体" w:eastAsia="宋体" w:cs="宋体"/>
                <w:color w:val="auto"/>
                <w:sz w:val="24"/>
                <w:highlight w:val="none"/>
              </w:rPr>
            </w:pPr>
            <w:r>
              <w:rPr>
                <w:rFonts w:hint="eastAsia" w:ascii="宋体" w:hAnsi="宋体" w:eastAsia="宋体" w:cs="宋体"/>
                <w:color w:val="auto"/>
                <w:sz w:val="24"/>
                <w:highlight w:val="none"/>
              </w:rPr>
              <w:t>概况</w:t>
            </w:r>
          </w:p>
        </w:tc>
        <w:tc>
          <w:tcPr>
            <w:tcW w:w="1276" w:type="dxa"/>
            <w:gridSpan w:val="2"/>
            <w:noWrap/>
            <w:vAlign w:val="center"/>
          </w:tcPr>
          <w:p w14:paraId="47DF3267">
            <w:pPr>
              <w:tabs>
                <w:tab w:val="left" w:pos="4320"/>
              </w:tabs>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职工总数</w:t>
            </w:r>
          </w:p>
        </w:tc>
        <w:tc>
          <w:tcPr>
            <w:tcW w:w="1417" w:type="dxa"/>
            <w:gridSpan w:val="2"/>
            <w:noWrap/>
            <w:vAlign w:val="center"/>
          </w:tcPr>
          <w:p w14:paraId="7C8C8B3A">
            <w:pPr>
              <w:tabs>
                <w:tab w:val="left" w:pos="4320"/>
              </w:tabs>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人</w:t>
            </w:r>
          </w:p>
        </w:tc>
        <w:tc>
          <w:tcPr>
            <w:tcW w:w="567" w:type="dxa"/>
            <w:vMerge w:val="restart"/>
            <w:noWrap/>
            <w:vAlign w:val="center"/>
          </w:tcPr>
          <w:p w14:paraId="3C784D38">
            <w:pPr>
              <w:tabs>
                <w:tab w:val="left" w:pos="4320"/>
              </w:tabs>
              <w:rPr>
                <w:rFonts w:hint="eastAsia" w:ascii="宋体" w:hAnsi="宋体" w:eastAsia="宋体" w:cs="宋体"/>
                <w:color w:val="auto"/>
                <w:sz w:val="24"/>
                <w:highlight w:val="none"/>
              </w:rPr>
            </w:pPr>
            <w:r>
              <w:rPr>
                <w:rFonts w:hint="eastAsia" w:ascii="宋体" w:hAnsi="宋体" w:eastAsia="宋体" w:cs="宋体"/>
                <w:color w:val="auto"/>
                <w:sz w:val="24"/>
                <w:highlight w:val="none"/>
              </w:rPr>
              <w:t>上一年主要经济指标</w:t>
            </w:r>
          </w:p>
        </w:tc>
        <w:tc>
          <w:tcPr>
            <w:tcW w:w="946" w:type="dxa"/>
            <w:noWrap/>
            <w:vAlign w:val="center"/>
          </w:tcPr>
          <w:p w14:paraId="31C937D0">
            <w:pPr>
              <w:tabs>
                <w:tab w:val="left" w:pos="4320"/>
              </w:tabs>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营业额</w:t>
            </w:r>
          </w:p>
        </w:tc>
        <w:tc>
          <w:tcPr>
            <w:tcW w:w="1414" w:type="dxa"/>
            <w:gridSpan w:val="2"/>
            <w:noWrap/>
            <w:vAlign w:val="center"/>
          </w:tcPr>
          <w:p w14:paraId="7329E68E">
            <w:pPr>
              <w:tabs>
                <w:tab w:val="left" w:pos="4320"/>
              </w:tabs>
              <w:rPr>
                <w:rFonts w:hint="eastAsia" w:ascii="宋体" w:hAnsi="宋体" w:eastAsia="宋体" w:cs="宋体"/>
                <w:color w:val="auto"/>
                <w:sz w:val="24"/>
                <w:highlight w:val="none"/>
              </w:rPr>
            </w:pPr>
          </w:p>
        </w:tc>
        <w:tc>
          <w:tcPr>
            <w:tcW w:w="1184" w:type="dxa"/>
            <w:gridSpan w:val="2"/>
            <w:noWrap/>
            <w:vAlign w:val="center"/>
          </w:tcPr>
          <w:p w14:paraId="6DDB7CC5">
            <w:pPr>
              <w:tabs>
                <w:tab w:val="left" w:pos="4320"/>
              </w:tabs>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实现利润</w:t>
            </w:r>
          </w:p>
        </w:tc>
        <w:tc>
          <w:tcPr>
            <w:tcW w:w="1544" w:type="dxa"/>
            <w:tcBorders>
              <w:right w:val="double" w:color="auto" w:sz="4" w:space="0"/>
            </w:tcBorders>
            <w:noWrap/>
            <w:vAlign w:val="center"/>
          </w:tcPr>
          <w:p w14:paraId="7288B0B6">
            <w:pPr>
              <w:tabs>
                <w:tab w:val="left" w:pos="4320"/>
              </w:tabs>
              <w:rPr>
                <w:rFonts w:hint="eastAsia" w:ascii="宋体" w:hAnsi="宋体" w:eastAsia="宋体" w:cs="宋体"/>
                <w:color w:val="auto"/>
                <w:sz w:val="24"/>
                <w:highlight w:val="none"/>
              </w:rPr>
            </w:pPr>
          </w:p>
        </w:tc>
      </w:tr>
      <w:tr w14:paraId="633AD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ign w:val="center"/>
          </w:tcPr>
          <w:p w14:paraId="091F9D68">
            <w:pPr>
              <w:tabs>
                <w:tab w:val="left" w:pos="4320"/>
              </w:tabs>
              <w:ind w:left="266" w:hanging="266" w:hangingChars="111"/>
              <w:rPr>
                <w:rFonts w:hint="eastAsia" w:ascii="宋体" w:hAnsi="宋体" w:eastAsia="宋体" w:cs="宋体"/>
                <w:color w:val="auto"/>
                <w:sz w:val="24"/>
                <w:highlight w:val="none"/>
              </w:rPr>
            </w:pPr>
          </w:p>
        </w:tc>
        <w:tc>
          <w:tcPr>
            <w:tcW w:w="1276" w:type="dxa"/>
            <w:gridSpan w:val="2"/>
            <w:noWrap/>
            <w:vAlign w:val="center"/>
          </w:tcPr>
          <w:p w14:paraId="6D1CB5A2">
            <w:pPr>
              <w:tabs>
                <w:tab w:val="left" w:pos="4320"/>
              </w:tabs>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流动资金</w:t>
            </w:r>
          </w:p>
        </w:tc>
        <w:tc>
          <w:tcPr>
            <w:tcW w:w="1417" w:type="dxa"/>
            <w:gridSpan w:val="2"/>
            <w:noWrap/>
            <w:vAlign w:val="center"/>
          </w:tcPr>
          <w:p w14:paraId="19C790B0">
            <w:pPr>
              <w:tabs>
                <w:tab w:val="left" w:pos="4320"/>
              </w:tabs>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万元</w:t>
            </w:r>
          </w:p>
        </w:tc>
        <w:tc>
          <w:tcPr>
            <w:tcW w:w="567" w:type="dxa"/>
            <w:vMerge w:val="continue"/>
            <w:noWrap/>
            <w:vAlign w:val="center"/>
          </w:tcPr>
          <w:p w14:paraId="7D7918B0">
            <w:pPr>
              <w:tabs>
                <w:tab w:val="left" w:pos="4320"/>
              </w:tabs>
              <w:rPr>
                <w:rFonts w:hint="eastAsia" w:ascii="宋体" w:hAnsi="宋体" w:eastAsia="宋体" w:cs="宋体"/>
                <w:color w:val="auto"/>
                <w:sz w:val="24"/>
                <w:highlight w:val="none"/>
              </w:rPr>
            </w:pPr>
          </w:p>
        </w:tc>
        <w:tc>
          <w:tcPr>
            <w:tcW w:w="946" w:type="dxa"/>
            <w:vMerge w:val="restart"/>
            <w:noWrap/>
            <w:vAlign w:val="center"/>
          </w:tcPr>
          <w:p w14:paraId="57A43A9E">
            <w:pPr>
              <w:tabs>
                <w:tab w:val="left" w:pos="4320"/>
              </w:tabs>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主要</w:t>
            </w:r>
          </w:p>
          <w:p w14:paraId="3DE30171">
            <w:pPr>
              <w:tabs>
                <w:tab w:val="left" w:pos="4320"/>
              </w:tabs>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产品</w:t>
            </w:r>
          </w:p>
        </w:tc>
        <w:tc>
          <w:tcPr>
            <w:tcW w:w="4142" w:type="dxa"/>
            <w:gridSpan w:val="5"/>
            <w:tcBorders>
              <w:right w:val="double" w:color="auto" w:sz="4" w:space="0"/>
            </w:tcBorders>
            <w:noWrap/>
            <w:vAlign w:val="center"/>
          </w:tcPr>
          <w:p w14:paraId="2856261D">
            <w:pPr>
              <w:tabs>
                <w:tab w:val="left" w:pos="4320"/>
              </w:tabs>
              <w:spacing w:before="120" w:after="12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r>
      <w:tr w14:paraId="755E0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6" w:hRule="atLeast"/>
        </w:trPr>
        <w:tc>
          <w:tcPr>
            <w:tcW w:w="817" w:type="dxa"/>
            <w:vMerge w:val="continue"/>
            <w:tcBorders>
              <w:left w:val="double" w:color="auto" w:sz="4" w:space="0"/>
            </w:tcBorders>
            <w:noWrap/>
            <w:vAlign w:val="center"/>
          </w:tcPr>
          <w:p w14:paraId="420BCBD0">
            <w:pPr>
              <w:tabs>
                <w:tab w:val="left" w:pos="4320"/>
              </w:tabs>
              <w:ind w:left="266" w:hanging="266" w:hangingChars="111"/>
              <w:rPr>
                <w:rFonts w:hint="eastAsia" w:ascii="宋体" w:hAnsi="宋体" w:eastAsia="宋体" w:cs="宋体"/>
                <w:color w:val="auto"/>
                <w:sz w:val="24"/>
                <w:highlight w:val="none"/>
              </w:rPr>
            </w:pPr>
          </w:p>
        </w:tc>
        <w:tc>
          <w:tcPr>
            <w:tcW w:w="1276" w:type="dxa"/>
            <w:gridSpan w:val="2"/>
            <w:noWrap/>
            <w:vAlign w:val="center"/>
          </w:tcPr>
          <w:p w14:paraId="1313A089">
            <w:pPr>
              <w:tabs>
                <w:tab w:val="left" w:pos="4320"/>
              </w:tabs>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固定资产</w:t>
            </w:r>
          </w:p>
          <w:p w14:paraId="58495FE4">
            <w:pPr>
              <w:tabs>
                <w:tab w:val="left" w:pos="4320"/>
              </w:tabs>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（万元）</w:t>
            </w:r>
          </w:p>
        </w:tc>
        <w:tc>
          <w:tcPr>
            <w:tcW w:w="1417" w:type="dxa"/>
            <w:gridSpan w:val="2"/>
            <w:noWrap/>
            <w:vAlign w:val="center"/>
          </w:tcPr>
          <w:p w14:paraId="424F85DE">
            <w:pPr>
              <w:tabs>
                <w:tab w:val="left" w:pos="-48"/>
                <w:tab w:val="left" w:pos="4320"/>
              </w:tabs>
              <w:ind w:right="-133" w:hanging="48"/>
              <w:rPr>
                <w:rFonts w:hint="eastAsia" w:ascii="宋体" w:hAnsi="宋体" w:eastAsia="宋体" w:cs="宋体"/>
                <w:color w:val="auto"/>
                <w:sz w:val="24"/>
                <w:highlight w:val="none"/>
              </w:rPr>
            </w:pPr>
            <w:r>
              <w:rPr>
                <w:rFonts w:hint="eastAsia" w:ascii="宋体" w:hAnsi="宋体" w:eastAsia="宋体" w:cs="宋体"/>
                <w:color w:val="auto"/>
                <w:sz w:val="24"/>
                <w:highlight w:val="none"/>
              </w:rPr>
              <w:t>原值：</w:t>
            </w:r>
          </w:p>
          <w:p w14:paraId="1D861EEA">
            <w:pPr>
              <w:tabs>
                <w:tab w:val="left" w:pos="-48"/>
                <w:tab w:val="left" w:pos="4320"/>
              </w:tabs>
              <w:ind w:hanging="48"/>
              <w:jc w:val="right"/>
              <w:rPr>
                <w:rFonts w:hint="eastAsia" w:ascii="宋体" w:hAnsi="宋体" w:eastAsia="宋体" w:cs="宋体"/>
                <w:color w:val="auto"/>
                <w:sz w:val="24"/>
                <w:highlight w:val="none"/>
              </w:rPr>
            </w:pPr>
          </w:p>
          <w:p w14:paraId="56DC9599">
            <w:pPr>
              <w:tabs>
                <w:tab w:val="left" w:pos="-48"/>
                <w:tab w:val="left" w:pos="4320"/>
              </w:tabs>
              <w:ind w:right="-133" w:hanging="48"/>
              <w:rPr>
                <w:rFonts w:hint="eastAsia" w:ascii="宋体" w:hAnsi="宋体" w:eastAsia="宋体" w:cs="宋体"/>
                <w:color w:val="auto"/>
                <w:sz w:val="24"/>
                <w:highlight w:val="none"/>
              </w:rPr>
            </w:pPr>
            <w:r>
              <w:rPr>
                <w:rFonts w:hint="eastAsia" w:ascii="宋体" w:hAnsi="宋体" w:eastAsia="宋体" w:cs="宋体"/>
                <w:color w:val="auto"/>
                <w:sz w:val="24"/>
                <w:highlight w:val="none"/>
              </w:rPr>
              <w:t>净值：</w:t>
            </w:r>
          </w:p>
          <w:p w14:paraId="6E6E38AE">
            <w:pPr>
              <w:tabs>
                <w:tab w:val="left" w:pos="-48"/>
                <w:tab w:val="left" w:pos="4320"/>
              </w:tabs>
              <w:ind w:hanging="48"/>
              <w:jc w:val="right"/>
              <w:rPr>
                <w:rFonts w:hint="eastAsia" w:ascii="宋体" w:hAnsi="宋体" w:eastAsia="宋体" w:cs="宋体"/>
                <w:color w:val="auto"/>
                <w:sz w:val="24"/>
                <w:highlight w:val="none"/>
              </w:rPr>
            </w:pPr>
          </w:p>
        </w:tc>
        <w:tc>
          <w:tcPr>
            <w:tcW w:w="567" w:type="dxa"/>
            <w:vMerge w:val="continue"/>
            <w:noWrap/>
            <w:vAlign w:val="center"/>
          </w:tcPr>
          <w:p w14:paraId="72A0AA96">
            <w:pPr>
              <w:tabs>
                <w:tab w:val="left" w:pos="4320"/>
              </w:tabs>
              <w:rPr>
                <w:rFonts w:hint="eastAsia" w:ascii="宋体" w:hAnsi="宋体" w:eastAsia="宋体" w:cs="宋体"/>
                <w:color w:val="auto"/>
                <w:sz w:val="24"/>
                <w:highlight w:val="none"/>
              </w:rPr>
            </w:pPr>
          </w:p>
        </w:tc>
        <w:tc>
          <w:tcPr>
            <w:tcW w:w="946" w:type="dxa"/>
            <w:vMerge w:val="continue"/>
            <w:noWrap/>
            <w:vAlign w:val="center"/>
          </w:tcPr>
          <w:p w14:paraId="5B2D271E">
            <w:pPr>
              <w:tabs>
                <w:tab w:val="left" w:pos="4320"/>
              </w:tabs>
              <w:jc w:val="center"/>
              <w:rPr>
                <w:rFonts w:hint="eastAsia" w:ascii="宋体" w:hAnsi="宋体" w:eastAsia="宋体" w:cs="宋体"/>
                <w:color w:val="auto"/>
                <w:sz w:val="24"/>
                <w:highlight w:val="none"/>
              </w:rPr>
            </w:pPr>
          </w:p>
        </w:tc>
        <w:tc>
          <w:tcPr>
            <w:tcW w:w="4142" w:type="dxa"/>
            <w:gridSpan w:val="5"/>
            <w:tcBorders>
              <w:right w:val="double" w:color="auto" w:sz="4" w:space="0"/>
            </w:tcBorders>
            <w:noWrap/>
            <w:vAlign w:val="center"/>
          </w:tcPr>
          <w:p w14:paraId="361157E9">
            <w:pPr>
              <w:tabs>
                <w:tab w:val="left" w:pos="4320"/>
              </w:tabs>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r>
      <w:tr w14:paraId="33516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ign w:val="center"/>
          </w:tcPr>
          <w:p w14:paraId="1E57D63C">
            <w:pPr>
              <w:tabs>
                <w:tab w:val="left" w:pos="4320"/>
              </w:tabs>
              <w:ind w:left="266" w:hanging="266" w:hangingChars="111"/>
              <w:rPr>
                <w:rFonts w:hint="eastAsia" w:ascii="宋体" w:hAnsi="宋体" w:eastAsia="宋体" w:cs="宋体"/>
                <w:color w:val="auto"/>
                <w:sz w:val="24"/>
                <w:highlight w:val="none"/>
              </w:rPr>
            </w:pPr>
          </w:p>
        </w:tc>
        <w:tc>
          <w:tcPr>
            <w:tcW w:w="1276" w:type="dxa"/>
            <w:gridSpan w:val="2"/>
            <w:noWrap/>
            <w:vAlign w:val="center"/>
          </w:tcPr>
          <w:p w14:paraId="3871E4A9">
            <w:pPr>
              <w:tabs>
                <w:tab w:val="left" w:pos="4320"/>
              </w:tabs>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占地面积</w:t>
            </w:r>
          </w:p>
        </w:tc>
        <w:tc>
          <w:tcPr>
            <w:tcW w:w="1417" w:type="dxa"/>
            <w:gridSpan w:val="2"/>
            <w:noWrap/>
            <w:vAlign w:val="center"/>
          </w:tcPr>
          <w:p w14:paraId="4E952C27">
            <w:pPr>
              <w:tabs>
                <w:tab w:val="left" w:pos="4320"/>
              </w:tabs>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M</w:t>
            </w:r>
            <w:r>
              <w:rPr>
                <w:rFonts w:hint="eastAsia" w:ascii="宋体" w:hAnsi="宋体" w:eastAsia="宋体" w:cs="宋体"/>
                <w:color w:val="auto"/>
                <w:sz w:val="24"/>
                <w:highlight w:val="none"/>
                <w:vertAlign w:val="superscript"/>
              </w:rPr>
              <w:t>2</w:t>
            </w:r>
          </w:p>
        </w:tc>
        <w:tc>
          <w:tcPr>
            <w:tcW w:w="567" w:type="dxa"/>
            <w:vMerge w:val="continue"/>
            <w:noWrap/>
            <w:vAlign w:val="center"/>
          </w:tcPr>
          <w:p w14:paraId="0734E462">
            <w:pPr>
              <w:tabs>
                <w:tab w:val="left" w:pos="4320"/>
              </w:tabs>
              <w:rPr>
                <w:rFonts w:hint="eastAsia" w:ascii="宋体" w:hAnsi="宋体" w:eastAsia="宋体" w:cs="宋体"/>
                <w:color w:val="auto"/>
                <w:sz w:val="24"/>
                <w:highlight w:val="none"/>
              </w:rPr>
            </w:pPr>
          </w:p>
        </w:tc>
        <w:tc>
          <w:tcPr>
            <w:tcW w:w="946" w:type="dxa"/>
            <w:vMerge w:val="continue"/>
            <w:noWrap/>
            <w:vAlign w:val="center"/>
          </w:tcPr>
          <w:p w14:paraId="799F93E2">
            <w:pPr>
              <w:tabs>
                <w:tab w:val="left" w:pos="4320"/>
              </w:tabs>
              <w:jc w:val="center"/>
              <w:rPr>
                <w:rFonts w:hint="eastAsia" w:ascii="宋体" w:hAnsi="宋体" w:eastAsia="宋体" w:cs="宋体"/>
                <w:color w:val="auto"/>
                <w:sz w:val="24"/>
                <w:highlight w:val="none"/>
              </w:rPr>
            </w:pPr>
          </w:p>
        </w:tc>
        <w:tc>
          <w:tcPr>
            <w:tcW w:w="4142" w:type="dxa"/>
            <w:gridSpan w:val="5"/>
            <w:tcBorders>
              <w:right w:val="double" w:color="auto" w:sz="4" w:space="0"/>
            </w:tcBorders>
            <w:noWrap/>
            <w:vAlign w:val="center"/>
          </w:tcPr>
          <w:p w14:paraId="5844BD03">
            <w:pPr>
              <w:tabs>
                <w:tab w:val="left" w:pos="4320"/>
              </w:tabs>
              <w:spacing w:before="120" w:after="12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r>
      <w:tr w14:paraId="51F7A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tcBorders>
              <w:left w:val="double" w:color="auto" w:sz="4" w:space="0"/>
            </w:tcBorders>
            <w:noWrap/>
            <w:vAlign w:val="center"/>
          </w:tcPr>
          <w:p w14:paraId="6165E7C3">
            <w:pPr>
              <w:tabs>
                <w:tab w:val="left" w:pos="4320"/>
              </w:tabs>
              <w:ind w:left="266" w:hanging="266" w:hangingChars="111"/>
              <w:rPr>
                <w:rFonts w:hint="eastAsia" w:ascii="宋体" w:hAnsi="宋体" w:eastAsia="宋体" w:cs="宋体"/>
                <w:color w:val="auto"/>
                <w:sz w:val="24"/>
                <w:highlight w:val="none"/>
              </w:rPr>
            </w:pPr>
            <w:r>
              <w:rPr>
                <w:rFonts w:hint="eastAsia" w:ascii="宋体" w:hAnsi="宋体" w:eastAsia="宋体" w:cs="宋体"/>
                <w:color w:val="auto"/>
                <w:sz w:val="24"/>
                <w:highlight w:val="none"/>
              </w:rPr>
              <w:t>本次</w:t>
            </w:r>
          </w:p>
          <w:p w14:paraId="33D89671">
            <w:pPr>
              <w:tabs>
                <w:tab w:val="left" w:pos="4320"/>
              </w:tabs>
              <w:ind w:left="266" w:hanging="266" w:hangingChars="111"/>
              <w:rPr>
                <w:rFonts w:hint="eastAsia" w:ascii="宋体" w:hAnsi="宋体" w:eastAsia="宋体" w:cs="宋体"/>
                <w:color w:val="auto"/>
                <w:sz w:val="24"/>
                <w:highlight w:val="none"/>
              </w:rPr>
            </w:pPr>
            <w:r>
              <w:rPr>
                <w:rFonts w:hint="eastAsia" w:ascii="宋体" w:hAnsi="宋体" w:eastAsia="宋体" w:cs="宋体"/>
                <w:color w:val="auto"/>
                <w:sz w:val="24"/>
                <w:highlight w:val="none"/>
              </w:rPr>
              <w:t>响应</w:t>
            </w:r>
          </w:p>
          <w:p w14:paraId="30E75F44">
            <w:pPr>
              <w:tabs>
                <w:tab w:val="left" w:pos="4320"/>
              </w:tabs>
              <w:ind w:left="266" w:hanging="266" w:hangingChars="111"/>
              <w:rPr>
                <w:rFonts w:hint="eastAsia" w:ascii="宋体" w:hAnsi="宋体" w:eastAsia="宋体" w:cs="宋体"/>
                <w:color w:val="auto"/>
                <w:sz w:val="24"/>
                <w:highlight w:val="none"/>
              </w:rPr>
            </w:pPr>
            <w:r>
              <w:rPr>
                <w:rFonts w:hint="eastAsia" w:ascii="宋体" w:hAnsi="宋体" w:eastAsia="宋体" w:cs="宋体"/>
                <w:color w:val="auto"/>
                <w:sz w:val="24"/>
                <w:highlight w:val="none"/>
              </w:rPr>
              <w:t>主要</w:t>
            </w:r>
          </w:p>
          <w:p w14:paraId="45869C59">
            <w:pPr>
              <w:tabs>
                <w:tab w:val="left" w:pos="4320"/>
              </w:tabs>
              <w:ind w:left="266" w:hanging="266" w:hangingChars="111"/>
              <w:rPr>
                <w:rFonts w:hint="eastAsia" w:ascii="宋体" w:hAnsi="宋体" w:eastAsia="宋体" w:cs="宋体"/>
                <w:color w:val="auto"/>
                <w:sz w:val="24"/>
                <w:highlight w:val="none"/>
              </w:rPr>
            </w:pPr>
            <w:r>
              <w:rPr>
                <w:rFonts w:hint="eastAsia" w:ascii="宋体" w:hAnsi="宋体" w:eastAsia="宋体" w:cs="宋体"/>
                <w:color w:val="auto"/>
                <w:sz w:val="24"/>
                <w:highlight w:val="none"/>
              </w:rPr>
              <w:t>产品</w:t>
            </w:r>
          </w:p>
          <w:p w14:paraId="325BD1D7">
            <w:pPr>
              <w:tabs>
                <w:tab w:val="left" w:pos="4320"/>
              </w:tabs>
              <w:ind w:left="266" w:hanging="266" w:hangingChars="111"/>
              <w:rPr>
                <w:rFonts w:hint="eastAsia" w:ascii="宋体" w:hAnsi="宋体" w:eastAsia="宋体" w:cs="宋体"/>
                <w:color w:val="auto"/>
                <w:sz w:val="24"/>
                <w:highlight w:val="none"/>
              </w:rPr>
            </w:pPr>
            <w:r>
              <w:rPr>
                <w:rFonts w:hint="eastAsia" w:ascii="宋体" w:hAnsi="宋体" w:eastAsia="宋体" w:cs="宋体"/>
                <w:color w:val="auto"/>
                <w:sz w:val="24"/>
                <w:highlight w:val="none"/>
              </w:rPr>
              <w:t>情况</w:t>
            </w:r>
          </w:p>
        </w:tc>
        <w:tc>
          <w:tcPr>
            <w:tcW w:w="1643" w:type="dxa"/>
            <w:gridSpan w:val="3"/>
            <w:noWrap/>
            <w:vAlign w:val="center"/>
          </w:tcPr>
          <w:p w14:paraId="4125A0CF">
            <w:pPr>
              <w:tabs>
                <w:tab w:val="left" w:pos="4320"/>
              </w:tabs>
              <w:spacing w:before="60" w:after="6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本次响应</w:t>
            </w:r>
          </w:p>
          <w:p w14:paraId="545D4B3C">
            <w:pPr>
              <w:tabs>
                <w:tab w:val="left" w:pos="4320"/>
              </w:tabs>
              <w:spacing w:before="60" w:after="6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主要产品名称</w:t>
            </w:r>
          </w:p>
        </w:tc>
        <w:tc>
          <w:tcPr>
            <w:tcW w:w="1617" w:type="dxa"/>
            <w:gridSpan w:val="2"/>
            <w:noWrap/>
            <w:vAlign w:val="center"/>
          </w:tcPr>
          <w:p w14:paraId="59814A20">
            <w:pPr>
              <w:tabs>
                <w:tab w:val="left" w:pos="4320"/>
              </w:tabs>
              <w:spacing w:before="60" w:after="6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型    号</w:t>
            </w:r>
          </w:p>
        </w:tc>
        <w:tc>
          <w:tcPr>
            <w:tcW w:w="946" w:type="dxa"/>
            <w:noWrap/>
            <w:vAlign w:val="center"/>
          </w:tcPr>
          <w:p w14:paraId="4DEFDF52">
            <w:pPr>
              <w:tabs>
                <w:tab w:val="left" w:pos="4320"/>
              </w:tabs>
              <w:spacing w:before="60" w:after="6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上年</w:t>
            </w:r>
          </w:p>
          <w:p w14:paraId="2B489B28">
            <w:pPr>
              <w:tabs>
                <w:tab w:val="left" w:pos="4320"/>
              </w:tabs>
              <w:spacing w:before="60" w:after="6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产销量</w:t>
            </w:r>
          </w:p>
        </w:tc>
        <w:tc>
          <w:tcPr>
            <w:tcW w:w="1263" w:type="dxa"/>
            <w:noWrap/>
            <w:vAlign w:val="center"/>
          </w:tcPr>
          <w:p w14:paraId="04CD18AF">
            <w:pPr>
              <w:tabs>
                <w:tab w:val="left" w:pos="4320"/>
              </w:tabs>
              <w:spacing w:before="60" w:after="6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产品技术</w:t>
            </w:r>
          </w:p>
          <w:p w14:paraId="7318C5E1">
            <w:pPr>
              <w:tabs>
                <w:tab w:val="left" w:pos="4320"/>
              </w:tabs>
              <w:spacing w:before="60" w:after="6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先进水平</w:t>
            </w:r>
          </w:p>
        </w:tc>
        <w:tc>
          <w:tcPr>
            <w:tcW w:w="1273" w:type="dxa"/>
            <w:gridSpan w:val="2"/>
            <w:noWrap/>
            <w:vAlign w:val="center"/>
          </w:tcPr>
          <w:p w14:paraId="03ABA406">
            <w:pPr>
              <w:tabs>
                <w:tab w:val="left" w:pos="4320"/>
              </w:tabs>
              <w:spacing w:before="60" w:after="6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曾获何级</w:t>
            </w:r>
          </w:p>
          <w:p w14:paraId="6DCD7D6D">
            <w:pPr>
              <w:tabs>
                <w:tab w:val="left" w:pos="4320"/>
              </w:tabs>
              <w:spacing w:before="60" w:after="6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何种奖励</w:t>
            </w:r>
          </w:p>
        </w:tc>
        <w:tc>
          <w:tcPr>
            <w:tcW w:w="1606" w:type="dxa"/>
            <w:gridSpan w:val="2"/>
            <w:tcBorders>
              <w:right w:val="double" w:color="auto" w:sz="4" w:space="0"/>
            </w:tcBorders>
            <w:noWrap/>
            <w:vAlign w:val="center"/>
          </w:tcPr>
          <w:p w14:paraId="0AEA0627">
            <w:pPr>
              <w:tabs>
                <w:tab w:val="left" w:pos="4320"/>
              </w:tabs>
              <w:spacing w:before="60" w:after="6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主要用户</w:t>
            </w:r>
          </w:p>
          <w:p w14:paraId="733D7CA1">
            <w:pPr>
              <w:tabs>
                <w:tab w:val="left" w:pos="4320"/>
              </w:tabs>
              <w:spacing w:before="60" w:after="6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名称</w:t>
            </w:r>
          </w:p>
        </w:tc>
      </w:tr>
      <w:tr w14:paraId="49BD9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ign w:val="center"/>
          </w:tcPr>
          <w:p w14:paraId="41462866">
            <w:pPr>
              <w:tabs>
                <w:tab w:val="left" w:pos="4320"/>
              </w:tabs>
              <w:rPr>
                <w:rFonts w:hint="eastAsia" w:ascii="宋体" w:hAnsi="宋体" w:eastAsia="宋体" w:cs="宋体"/>
                <w:color w:val="auto"/>
                <w:sz w:val="24"/>
                <w:highlight w:val="none"/>
              </w:rPr>
            </w:pPr>
          </w:p>
        </w:tc>
        <w:tc>
          <w:tcPr>
            <w:tcW w:w="1643" w:type="dxa"/>
            <w:gridSpan w:val="3"/>
            <w:noWrap/>
            <w:vAlign w:val="center"/>
          </w:tcPr>
          <w:p w14:paraId="6BCB7BBA">
            <w:pPr>
              <w:tabs>
                <w:tab w:val="left" w:pos="4320"/>
              </w:tabs>
              <w:rPr>
                <w:rFonts w:hint="eastAsia" w:ascii="宋体" w:hAnsi="宋体" w:eastAsia="宋体" w:cs="宋体"/>
                <w:color w:val="auto"/>
                <w:sz w:val="24"/>
                <w:highlight w:val="none"/>
              </w:rPr>
            </w:pPr>
          </w:p>
        </w:tc>
        <w:tc>
          <w:tcPr>
            <w:tcW w:w="1617" w:type="dxa"/>
            <w:gridSpan w:val="2"/>
            <w:noWrap/>
            <w:vAlign w:val="center"/>
          </w:tcPr>
          <w:p w14:paraId="5BD8EE6D">
            <w:pPr>
              <w:tabs>
                <w:tab w:val="left" w:pos="4320"/>
              </w:tabs>
              <w:rPr>
                <w:rFonts w:hint="eastAsia" w:ascii="宋体" w:hAnsi="宋体" w:eastAsia="宋体" w:cs="宋体"/>
                <w:color w:val="auto"/>
                <w:sz w:val="24"/>
                <w:highlight w:val="none"/>
              </w:rPr>
            </w:pPr>
          </w:p>
        </w:tc>
        <w:tc>
          <w:tcPr>
            <w:tcW w:w="946" w:type="dxa"/>
            <w:noWrap/>
            <w:vAlign w:val="center"/>
          </w:tcPr>
          <w:p w14:paraId="1FA44DD2">
            <w:pPr>
              <w:tabs>
                <w:tab w:val="left" w:pos="4320"/>
              </w:tabs>
              <w:rPr>
                <w:rFonts w:hint="eastAsia" w:ascii="宋体" w:hAnsi="宋体" w:eastAsia="宋体" w:cs="宋体"/>
                <w:color w:val="auto"/>
                <w:sz w:val="24"/>
                <w:highlight w:val="none"/>
              </w:rPr>
            </w:pPr>
          </w:p>
        </w:tc>
        <w:tc>
          <w:tcPr>
            <w:tcW w:w="1263" w:type="dxa"/>
            <w:noWrap/>
            <w:vAlign w:val="center"/>
          </w:tcPr>
          <w:p w14:paraId="696BFAD3">
            <w:pPr>
              <w:tabs>
                <w:tab w:val="left" w:pos="4320"/>
              </w:tabs>
              <w:rPr>
                <w:rFonts w:hint="eastAsia" w:ascii="宋体" w:hAnsi="宋体" w:eastAsia="宋体" w:cs="宋体"/>
                <w:color w:val="auto"/>
                <w:sz w:val="24"/>
                <w:highlight w:val="none"/>
              </w:rPr>
            </w:pPr>
          </w:p>
        </w:tc>
        <w:tc>
          <w:tcPr>
            <w:tcW w:w="1273" w:type="dxa"/>
            <w:gridSpan w:val="2"/>
            <w:noWrap/>
            <w:vAlign w:val="center"/>
          </w:tcPr>
          <w:p w14:paraId="2EE89F8A">
            <w:pPr>
              <w:tabs>
                <w:tab w:val="left" w:pos="4320"/>
              </w:tabs>
              <w:rPr>
                <w:rFonts w:hint="eastAsia" w:ascii="宋体" w:hAnsi="宋体" w:eastAsia="宋体" w:cs="宋体"/>
                <w:color w:val="auto"/>
                <w:sz w:val="24"/>
                <w:highlight w:val="none"/>
              </w:rPr>
            </w:pPr>
          </w:p>
        </w:tc>
        <w:tc>
          <w:tcPr>
            <w:tcW w:w="1606" w:type="dxa"/>
            <w:gridSpan w:val="2"/>
            <w:tcBorders>
              <w:right w:val="double" w:color="auto" w:sz="4" w:space="0"/>
            </w:tcBorders>
            <w:noWrap/>
            <w:vAlign w:val="center"/>
          </w:tcPr>
          <w:p w14:paraId="797FB8B0">
            <w:pPr>
              <w:tabs>
                <w:tab w:val="left" w:pos="4320"/>
              </w:tabs>
              <w:rPr>
                <w:rFonts w:hint="eastAsia" w:ascii="宋体" w:hAnsi="宋体" w:eastAsia="宋体" w:cs="宋体"/>
                <w:color w:val="auto"/>
                <w:sz w:val="24"/>
                <w:highlight w:val="none"/>
              </w:rPr>
            </w:pPr>
          </w:p>
        </w:tc>
      </w:tr>
      <w:tr w14:paraId="76652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ign w:val="center"/>
          </w:tcPr>
          <w:p w14:paraId="0EF5FB2B">
            <w:pPr>
              <w:tabs>
                <w:tab w:val="left" w:pos="4320"/>
              </w:tabs>
              <w:rPr>
                <w:rFonts w:hint="eastAsia" w:ascii="宋体" w:hAnsi="宋体" w:eastAsia="宋体" w:cs="宋体"/>
                <w:color w:val="auto"/>
                <w:sz w:val="24"/>
                <w:highlight w:val="none"/>
              </w:rPr>
            </w:pPr>
          </w:p>
        </w:tc>
        <w:tc>
          <w:tcPr>
            <w:tcW w:w="1643" w:type="dxa"/>
            <w:gridSpan w:val="3"/>
            <w:noWrap/>
            <w:vAlign w:val="center"/>
          </w:tcPr>
          <w:p w14:paraId="7A69554B">
            <w:pPr>
              <w:tabs>
                <w:tab w:val="left" w:pos="4320"/>
              </w:tabs>
              <w:rPr>
                <w:rFonts w:hint="eastAsia" w:ascii="宋体" w:hAnsi="宋体" w:eastAsia="宋体" w:cs="宋体"/>
                <w:color w:val="auto"/>
                <w:sz w:val="24"/>
                <w:highlight w:val="none"/>
              </w:rPr>
            </w:pPr>
          </w:p>
        </w:tc>
        <w:tc>
          <w:tcPr>
            <w:tcW w:w="1617" w:type="dxa"/>
            <w:gridSpan w:val="2"/>
            <w:noWrap/>
            <w:vAlign w:val="center"/>
          </w:tcPr>
          <w:p w14:paraId="156B1D9F">
            <w:pPr>
              <w:tabs>
                <w:tab w:val="left" w:pos="4320"/>
              </w:tabs>
              <w:rPr>
                <w:rFonts w:hint="eastAsia" w:ascii="宋体" w:hAnsi="宋体" w:eastAsia="宋体" w:cs="宋体"/>
                <w:color w:val="auto"/>
                <w:sz w:val="24"/>
                <w:highlight w:val="none"/>
              </w:rPr>
            </w:pPr>
          </w:p>
        </w:tc>
        <w:tc>
          <w:tcPr>
            <w:tcW w:w="946" w:type="dxa"/>
            <w:noWrap/>
            <w:vAlign w:val="center"/>
          </w:tcPr>
          <w:p w14:paraId="39DB41E3">
            <w:pPr>
              <w:tabs>
                <w:tab w:val="left" w:pos="4320"/>
              </w:tabs>
              <w:rPr>
                <w:rFonts w:hint="eastAsia" w:ascii="宋体" w:hAnsi="宋体" w:eastAsia="宋体" w:cs="宋体"/>
                <w:color w:val="auto"/>
                <w:sz w:val="24"/>
                <w:highlight w:val="none"/>
              </w:rPr>
            </w:pPr>
          </w:p>
        </w:tc>
        <w:tc>
          <w:tcPr>
            <w:tcW w:w="1263" w:type="dxa"/>
            <w:noWrap/>
            <w:vAlign w:val="center"/>
          </w:tcPr>
          <w:p w14:paraId="16883754">
            <w:pPr>
              <w:tabs>
                <w:tab w:val="left" w:pos="4320"/>
              </w:tabs>
              <w:rPr>
                <w:rFonts w:hint="eastAsia" w:ascii="宋体" w:hAnsi="宋体" w:eastAsia="宋体" w:cs="宋体"/>
                <w:color w:val="auto"/>
                <w:sz w:val="24"/>
                <w:highlight w:val="none"/>
              </w:rPr>
            </w:pPr>
          </w:p>
        </w:tc>
        <w:tc>
          <w:tcPr>
            <w:tcW w:w="1273" w:type="dxa"/>
            <w:gridSpan w:val="2"/>
            <w:noWrap/>
            <w:vAlign w:val="center"/>
          </w:tcPr>
          <w:p w14:paraId="42E8106B">
            <w:pPr>
              <w:tabs>
                <w:tab w:val="left" w:pos="4320"/>
              </w:tabs>
              <w:rPr>
                <w:rFonts w:hint="eastAsia" w:ascii="宋体" w:hAnsi="宋体" w:eastAsia="宋体" w:cs="宋体"/>
                <w:color w:val="auto"/>
                <w:sz w:val="24"/>
                <w:highlight w:val="none"/>
              </w:rPr>
            </w:pPr>
          </w:p>
        </w:tc>
        <w:tc>
          <w:tcPr>
            <w:tcW w:w="1606" w:type="dxa"/>
            <w:gridSpan w:val="2"/>
            <w:tcBorders>
              <w:right w:val="double" w:color="auto" w:sz="4" w:space="0"/>
            </w:tcBorders>
            <w:noWrap/>
            <w:vAlign w:val="center"/>
          </w:tcPr>
          <w:p w14:paraId="6C005C64">
            <w:pPr>
              <w:tabs>
                <w:tab w:val="left" w:pos="4320"/>
              </w:tabs>
              <w:rPr>
                <w:rFonts w:hint="eastAsia" w:ascii="宋体" w:hAnsi="宋体" w:eastAsia="宋体" w:cs="宋体"/>
                <w:color w:val="auto"/>
                <w:sz w:val="24"/>
                <w:highlight w:val="none"/>
              </w:rPr>
            </w:pPr>
          </w:p>
        </w:tc>
      </w:tr>
      <w:tr w14:paraId="351AE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ign w:val="center"/>
          </w:tcPr>
          <w:p w14:paraId="6E1FCC3E">
            <w:pPr>
              <w:tabs>
                <w:tab w:val="left" w:pos="4320"/>
              </w:tabs>
              <w:rPr>
                <w:rFonts w:hint="eastAsia" w:ascii="宋体" w:hAnsi="宋体" w:eastAsia="宋体" w:cs="宋体"/>
                <w:color w:val="auto"/>
                <w:sz w:val="24"/>
                <w:highlight w:val="none"/>
              </w:rPr>
            </w:pPr>
          </w:p>
        </w:tc>
        <w:tc>
          <w:tcPr>
            <w:tcW w:w="1643" w:type="dxa"/>
            <w:gridSpan w:val="3"/>
            <w:noWrap/>
            <w:vAlign w:val="center"/>
          </w:tcPr>
          <w:p w14:paraId="717CEF23">
            <w:pPr>
              <w:tabs>
                <w:tab w:val="left" w:pos="4320"/>
              </w:tabs>
              <w:rPr>
                <w:rFonts w:hint="eastAsia" w:ascii="宋体" w:hAnsi="宋体" w:eastAsia="宋体" w:cs="宋体"/>
                <w:color w:val="auto"/>
                <w:sz w:val="24"/>
                <w:highlight w:val="none"/>
              </w:rPr>
            </w:pPr>
          </w:p>
        </w:tc>
        <w:tc>
          <w:tcPr>
            <w:tcW w:w="1617" w:type="dxa"/>
            <w:gridSpan w:val="2"/>
            <w:noWrap/>
            <w:vAlign w:val="center"/>
          </w:tcPr>
          <w:p w14:paraId="40C149F2">
            <w:pPr>
              <w:tabs>
                <w:tab w:val="left" w:pos="4320"/>
              </w:tabs>
              <w:rPr>
                <w:rFonts w:hint="eastAsia" w:ascii="宋体" w:hAnsi="宋体" w:eastAsia="宋体" w:cs="宋体"/>
                <w:color w:val="auto"/>
                <w:sz w:val="24"/>
                <w:highlight w:val="none"/>
              </w:rPr>
            </w:pPr>
          </w:p>
        </w:tc>
        <w:tc>
          <w:tcPr>
            <w:tcW w:w="946" w:type="dxa"/>
            <w:noWrap/>
            <w:vAlign w:val="center"/>
          </w:tcPr>
          <w:p w14:paraId="26B29303">
            <w:pPr>
              <w:tabs>
                <w:tab w:val="left" w:pos="4320"/>
              </w:tabs>
              <w:rPr>
                <w:rFonts w:hint="eastAsia" w:ascii="宋体" w:hAnsi="宋体" w:eastAsia="宋体" w:cs="宋体"/>
                <w:color w:val="auto"/>
                <w:sz w:val="24"/>
                <w:highlight w:val="none"/>
              </w:rPr>
            </w:pPr>
          </w:p>
        </w:tc>
        <w:tc>
          <w:tcPr>
            <w:tcW w:w="1263" w:type="dxa"/>
            <w:noWrap/>
            <w:vAlign w:val="center"/>
          </w:tcPr>
          <w:p w14:paraId="406B896B">
            <w:pPr>
              <w:tabs>
                <w:tab w:val="left" w:pos="4320"/>
              </w:tabs>
              <w:rPr>
                <w:rFonts w:hint="eastAsia" w:ascii="宋体" w:hAnsi="宋体" w:eastAsia="宋体" w:cs="宋体"/>
                <w:color w:val="auto"/>
                <w:sz w:val="24"/>
                <w:highlight w:val="none"/>
              </w:rPr>
            </w:pPr>
          </w:p>
        </w:tc>
        <w:tc>
          <w:tcPr>
            <w:tcW w:w="1273" w:type="dxa"/>
            <w:gridSpan w:val="2"/>
            <w:noWrap/>
            <w:vAlign w:val="center"/>
          </w:tcPr>
          <w:p w14:paraId="0AE399D7">
            <w:pPr>
              <w:tabs>
                <w:tab w:val="left" w:pos="4320"/>
              </w:tabs>
              <w:rPr>
                <w:rFonts w:hint="eastAsia" w:ascii="宋体" w:hAnsi="宋体" w:eastAsia="宋体" w:cs="宋体"/>
                <w:color w:val="auto"/>
                <w:sz w:val="24"/>
                <w:highlight w:val="none"/>
              </w:rPr>
            </w:pPr>
          </w:p>
        </w:tc>
        <w:tc>
          <w:tcPr>
            <w:tcW w:w="1606" w:type="dxa"/>
            <w:gridSpan w:val="2"/>
            <w:tcBorders>
              <w:right w:val="double" w:color="auto" w:sz="4" w:space="0"/>
            </w:tcBorders>
            <w:noWrap/>
            <w:vAlign w:val="center"/>
          </w:tcPr>
          <w:p w14:paraId="7229619B">
            <w:pPr>
              <w:tabs>
                <w:tab w:val="left" w:pos="4320"/>
              </w:tabs>
              <w:rPr>
                <w:rFonts w:hint="eastAsia" w:ascii="宋体" w:hAnsi="宋体" w:eastAsia="宋体" w:cs="宋体"/>
                <w:color w:val="auto"/>
                <w:sz w:val="24"/>
                <w:highlight w:val="none"/>
              </w:rPr>
            </w:pPr>
          </w:p>
        </w:tc>
      </w:tr>
      <w:tr w14:paraId="51BC4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ign w:val="center"/>
          </w:tcPr>
          <w:p w14:paraId="73487EA8">
            <w:pPr>
              <w:tabs>
                <w:tab w:val="left" w:pos="4320"/>
              </w:tabs>
              <w:rPr>
                <w:rFonts w:hint="eastAsia" w:ascii="宋体" w:hAnsi="宋体" w:eastAsia="宋体" w:cs="宋体"/>
                <w:color w:val="auto"/>
                <w:sz w:val="24"/>
                <w:highlight w:val="none"/>
              </w:rPr>
            </w:pPr>
          </w:p>
        </w:tc>
        <w:tc>
          <w:tcPr>
            <w:tcW w:w="1643" w:type="dxa"/>
            <w:gridSpan w:val="3"/>
            <w:noWrap/>
            <w:vAlign w:val="center"/>
          </w:tcPr>
          <w:p w14:paraId="3890D852">
            <w:pPr>
              <w:tabs>
                <w:tab w:val="left" w:pos="4320"/>
              </w:tabs>
              <w:rPr>
                <w:rFonts w:hint="eastAsia" w:ascii="宋体" w:hAnsi="宋体" w:eastAsia="宋体" w:cs="宋体"/>
                <w:color w:val="auto"/>
                <w:sz w:val="24"/>
                <w:highlight w:val="none"/>
              </w:rPr>
            </w:pPr>
          </w:p>
        </w:tc>
        <w:tc>
          <w:tcPr>
            <w:tcW w:w="1617" w:type="dxa"/>
            <w:gridSpan w:val="2"/>
            <w:noWrap/>
            <w:vAlign w:val="center"/>
          </w:tcPr>
          <w:p w14:paraId="34DD93F1">
            <w:pPr>
              <w:tabs>
                <w:tab w:val="left" w:pos="4320"/>
              </w:tabs>
              <w:rPr>
                <w:rFonts w:hint="eastAsia" w:ascii="宋体" w:hAnsi="宋体" w:eastAsia="宋体" w:cs="宋体"/>
                <w:color w:val="auto"/>
                <w:sz w:val="24"/>
                <w:highlight w:val="none"/>
              </w:rPr>
            </w:pPr>
          </w:p>
        </w:tc>
        <w:tc>
          <w:tcPr>
            <w:tcW w:w="946" w:type="dxa"/>
            <w:noWrap/>
            <w:vAlign w:val="center"/>
          </w:tcPr>
          <w:p w14:paraId="086177F3">
            <w:pPr>
              <w:tabs>
                <w:tab w:val="left" w:pos="4320"/>
              </w:tabs>
              <w:rPr>
                <w:rFonts w:hint="eastAsia" w:ascii="宋体" w:hAnsi="宋体" w:eastAsia="宋体" w:cs="宋体"/>
                <w:color w:val="auto"/>
                <w:sz w:val="24"/>
                <w:highlight w:val="none"/>
              </w:rPr>
            </w:pPr>
          </w:p>
        </w:tc>
        <w:tc>
          <w:tcPr>
            <w:tcW w:w="1263" w:type="dxa"/>
            <w:noWrap/>
            <w:vAlign w:val="center"/>
          </w:tcPr>
          <w:p w14:paraId="1181A4DD">
            <w:pPr>
              <w:tabs>
                <w:tab w:val="left" w:pos="4320"/>
              </w:tabs>
              <w:rPr>
                <w:rFonts w:hint="eastAsia" w:ascii="宋体" w:hAnsi="宋体" w:eastAsia="宋体" w:cs="宋体"/>
                <w:color w:val="auto"/>
                <w:sz w:val="24"/>
                <w:highlight w:val="none"/>
              </w:rPr>
            </w:pPr>
          </w:p>
        </w:tc>
        <w:tc>
          <w:tcPr>
            <w:tcW w:w="1273" w:type="dxa"/>
            <w:gridSpan w:val="2"/>
            <w:noWrap/>
            <w:vAlign w:val="center"/>
          </w:tcPr>
          <w:p w14:paraId="53D3AC23">
            <w:pPr>
              <w:tabs>
                <w:tab w:val="left" w:pos="4320"/>
              </w:tabs>
              <w:rPr>
                <w:rFonts w:hint="eastAsia" w:ascii="宋体" w:hAnsi="宋体" w:eastAsia="宋体" w:cs="宋体"/>
                <w:color w:val="auto"/>
                <w:sz w:val="24"/>
                <w:highlight w:val="none"/>
              </w:rPr>
            </w:pPr>
          </w:p>
        </w:tc>
        <w:tc>
          <w:tcPr>
            <w:tcW w:w="1606" w:type="dxa"/>
            <w:gridSpan w:val="2"/>
            <w:tcBorders>
              <w:right w:val="double" w:color="auto" w:sz="4" w:space="0"/>
            </w:tcBorders>
            <w:noWrap/>
            <w:vAlign w:val="center"/>
          </w:tcPr>
          <w:p w14:paraId="1CA102AC">
            <w:pPr>
              <w:tabs>
                <w:tab w:val="left" w:pos="4320"/>
              </w:tabs>
              <w:rPr>
                <w:rFonts w:hint="eastAsia" w:ascii="宋体" w:hAnsi="宋体" w:eastAsia="宋体" w:cs="宋体"/>
                <w:color w:val="auto"/>
                <w:sz w:val="24"/>
                <w:highlight w:val="none"/>
              </w:rPr>
            </w:pPr>
          </w:p>
        </w:tc>
      </w:tr>
      <w:tr w14:paraId="41F9B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tcBorders>
              <w:left w:val="double" w:color="auto" w:sz="4" w:space="0"/>
            </w:tcBorders>
            <w:noWrap/>
            <w:vAlign w:val="center"/>
          </w:tcPr>
          <w:p w14:paraId="681FC094">
            <w:pPr>
              <w:tabs>
                <w:tab w:val="left" w:pos="4320"/>
              </w:tabs>
              <w:rPr>
                <w:rFonts w:hint="eastAsia" w:ascii="宋体" w:hAnsi="宋体" w:eastAsia="宋体" w:cs="宋体"/>
                <w:color w:val="auto"/>
                <w:sz w:val="24"/>
                <w:highlight w:val="none"/>
              </w:rPr>
            </w:pPr>
            <w:r>
              <w:rPr>
                <w:rFonts w:hint="eastAsia" w:ascii="宋体" w:hAnsi="宋体" w:eastAsia="宋体" w:cs="宋体"/>
                <w:color w:val="auto"/>
                <w:sz w:val="24"/>
                <w:highlight w:val="none"/>
              </w:rPr>
              <w:t>其它</w:t>
            </w:r>
          </w:p>
        </w:tc>
        <w:tc>
          <w:tcPr>
            <w:tcW w:w="4206" w:type="dxa"/>
            <w:gridSpan w:val="6"/>
            <w:noWrap/>
            <w:vAlign w:val="center"/>
          </w:tcPr>
          <w:p w14:paraId="71FE70C2">
            <w:pPr>
              <w:tabs>
                <w:tab w:val="left" w:pos="4320"/>
              </w:tabs>
              <w:spacing w:before="60" w:after="60"/>
              <w:rPr>
                <w:rFonts w:hint="eastAsia" w:ascii="宋体" w:hAnsi="宋体" w:eastAsia="宋体" w:cs="宋体"/>
                <w:color w:val="auto"/>
                <w:sz w:val="24"/>
                <w:highlight w:val="none"/>
              </w:rPr>
            </w:pPr>
            <w:r>
              <w:rPr>
                <w:rFonts w:hint="eastAsia" w:ascii="宋体" w:hAnsi="宋体" w:eastAsia="宋体" w:cs="宋体"/>
                <w:color w:val="auto"/>
                <w:sz w:val="24"/>
                <w:highlight w:val="none"/>
              </w:rPr>
              <w:t>近3年完成及正在执行的合同中发生的由于供应商违约或部分违约而引起诉讼和受到索赔的案件具体情况及结果（须如实填写，若对此进行隐瞒，尔后又被采购人或采购代理机构发现，或被它人举证成立，其响应资格将被取消）。</w:t>
            </w:r>
          </w:p>
        </w:tc>
        <w:tc>
          <w:tcPr>
            <w:tcW w:w="4142" w:type="dxa"/>
            <w:gridSpan w:val="5"/>
            <w:tcBorders>
              <w:right w:val="double" w:color="auto" w:sz="4" w:space="0"/>
            </w:tcBorders>
            <w:noWrap/>
            <w:vAlign w:val="center"/>
          </w:tcPr>
          <w:p w14:paraId="0FCDA719">
            <w:pPr>
              <w:tabs>
                <w:tab w:val="left" w:pos="4320"/>
              </w:tabs>
              <w:spacing w:before="60" w:after="60"/>
              <w:rPr>
                <w:rFonts w:hint="eastAsia" w:ascii="宋体" w:hAnsi="宋体" w:eastAsia="宋体" w:cs="宋体"/>
                <w:color w:val="auto"/>
                <w:sz w:val="24"/>
                <w:highlight w:val="none"/>
              </w:rPr>
            </w:pPr>
            <w:r>
              <w:rPr>
                <w:rFonts w:hint="eastAsia" w:ascii="宋体" w:hAnsi="宋体" w:eastAsia="宋体" w:cs="宋体"/>
                <w:color w:val="auto"/>
                <w:sz w:val="24"/>
                <w:highlight w:val="none"/>
              </w:rPr>
              <w:t>如有名称变更（非因该单位出现了与资格预审（如果经此程序）时的营业性质的根本改变以至不再满足本次采购的要求），说明原名称因何种原因变更为现名称，并提供由工商管理部门出具的变更证明文件。</w:t>
            </w:r>
          </w:p>
        </w:tc>
      </w:tr>
      <w:tr w14:paraId="2819E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7" w:hRule="atLeast"/>
        </w:trPr>
        <w:tc>
          <w:tcPr>
            <w:tcW w:w="817" w:type="dxa"/>
            <w:vMerge w:val="continue"/>
            <w:tcBorders>
              <w:left w:val="double" w:color="auto" w:sz="4" w:space="0"/>
              <w:bottom w:val="double" w:color="auto" w:sz="4" w:space="0"/>
            </w:tcBorders>
            <w:noWrap/>
            <w:vAlign w:val="center"/>
          </w:tcPr>
          <w:p w14:paraId="1C349D7B">
            <w:pPr>
              <w:tabs>
                <w:tab w:val="left" w:pos="4320"/>
              </w:tabs>
              <w:rPr>
                <w:rFonts w:hint="eastAsia" w:ascii="宋体" w:hAnsi="宋体" w:eastAsia="宋体" w:cs="宋体"/>
                <w:color w:val="auto"/>
                <w:sz w:val="24"/>
                <w:highlight w:val="none"/>
              </w:rPr>
            </w:pPr>
          </w:p>
        </w:tc>
        <w:tc>
          <w:tcPr>
            <w:tcW w:w="4206" w:type="dxa"/>
            <w:gridSpan w:val="6"/>
            <w:tcBorders>
              <w:bottom w:val="double" w:color="auto" w:sz="4" w:space="0"/>
            </w:tcBorders>
            <w:noWrap/>
            <w:vAlign w:val="center"/>
          </w:tcPr>
          <w:p w14:paraId="10C81DDA">
            <w:pPr>
              <w:tabs>
                <w:tab w:val="left" w:pos="4320"/>
              </w:tabs>
              <w:rPr>
                <w:rFonts w:hint="eastAsia" w:ascii="宋体" w:hAnsi="宋体" w:eastAsia="宋体" w:cs="宋体"/>
                <w:color w:val="auto"/>
                <w:sz w:val="24"/>
                <w:highlight w:val="none"/>
              </w:rPr>
            </w:pPr>
          </w:p>
        </w:tc>
        <w:tc>
          <w:tcPr>
            <w:tcW w:w="4142" w:type="dxa"/>
            <w:gridSpan w:val="5"/>
            <w:tcBorders>
              <w:bottom w:val="double" w:color="auto" w:sz="4" w:space="0"/>
              <w:right w:val="double" w:color="auto" w:sz="4" w:space="0"/>
            </w:tcBorders>
            <w:noWrap/>
            <w:vAlign w:val="center"/>
          </w:tcPr>
          <w:p w14:paraId="6676A4BE">
            <w:pPr>
              <w:tabs>
                <w:tab w:val="left" w:pos="4320"/>
              </w:tabs>
              <w:rPr>
                <w:rFonts w:hint="eastAsia" w:ascii="宋体" w:hAnsi="宋体" w:eastAsia="宋体" w:cs="宋体"/>
                <w:color w:val="auto"/>
                <w:sz w:val="24"/>
                <w:highlight w:val="none"/>
              </w:rPr>
            </w:pPr>
          </w:p>
        </w:tc>
      </w:tr>
    </w:tbl>
    <w:p w14:paraId="68C200B7">
      <w:pPr>
        <w:spacing w:line="312" w:lineRule="auto"/>
        <w:rPr>
          <w:rFonts w:ascii="仿宋" w:hAnsi="仿宋" w:eastAsia="仿宋" w:cs="仿宋"/>
          <w:sz w:val="32"/>
          <w:szCs w:val="32"/>
        </w:rPr>
      </w:pPr>
      <w:r>
        <w:rPr>
          <w:rFonts w:hint="eastAsia" w:ascii="仿宋" w:hAnsi="仿宋" w:eastAsia="仿宋" w:cs="仿宋"/>
          <w:sz w:val="32"/>
          <w:szCs w:val="32"/>
        </w:rPr>
        <w:t>附件5</w:t>
      </w:r>
    </w:p>
    <w:p w14:paraId="2E5083A3">
      <w:pPr>
        <w:spacing w:before="240" w:line="312" w:lineRule="auto"/>
        <w:jc w:val="center"/>
        <w:rPr>
          <w:rFonts w:hint="eastAsia" w:ascii="宋体" w:hAnsi="宋体" w:eastAsia="宋体" w:cs="宋体"/>
          <w:b/>
          <w:color w:val="auto"/>
          <w:sz w:val="32"/>
          <w:szCs w:val="32"/>
          <w:highlight w:val="none"/>
          <w:lang w:bidi="ar"/>
        </w:rPr>
      </w:pPr>
      <w:r>
        <w:rPr>
          <w:rFonts w:hint="eastAsia" w:ascii="宋体" w:hAnsi="宋体" w:eastAsia="宋体" w:cs="宋体"/>
          <w:b/>
          <w:color w:val="auto"/>
          <w:sz w:val="32"/>
          <w:szCs w:val="32"/>
          <w:highlight w:val="none"/>
          <w:lang w:bidi="ar"/>
        </w:rPr>
        <w:t>报价承诺书</w:t>
      </w:r>
    </w:p>
    <w:p w14:paraId="2EA57E7E">
      <w:pPr>
        <w:widowControl/>
        <w:shd w:val="clear" w:color="auto" w:fill="FFFFFF"/>
        <w:adjustRightInd w:val="0"/>
        <w:snapToGrid w:val="0"/>
        <w:spacing w:line="360" w:lineRule="auto"/>
        <w:jc w:val="left"/>
        <w:rPr>
          <w:rFonts w:hint="eastAsia" w:ascii="宋体" w:hAnsi="宋体" w:eastAsia="宋体" w:cs="宋体"/>
          <w:color w:val="auto"/>
          <w:kern w:val="0"/>
          <w:sz w:val="28"/>
          <w:szCs w:val="28"/>
          <w:highlight w:val="none"/>
          <w:u w:val="single"/>
        </w:rPr>
      </w:pPr>
      <w:r>
        <w:rPr>
          <w:rFonts w:hint="eastAsia" w:ascii="宋体" w:hAnsi="宋体" w:cs="宋体"/>
          <w:color w:val="auto"/>
          <w:kern w:val="0"/>
          <w:sz w:val="28"/>
          <w:szCs w:val="28"/>
          <w:highlight w:val="none"/>
          <w:u w:val="single"/>
          <w:lang w:eastAsia="zh-CN"/>
        </w:rPr>
        <w:t>启东市城市水处理有限公司</w:t>
      </w:r>
      <w:r>
        <w:rPr>
          <w:rFonts w:hint="eastAsia" w:ascii="宋体" w:hAnsi="宋体" w:eastAsia="宋体" w:cs="宋体"/>
          <w:color w:val="auto"/>
          <w:kern w:val="0"/>
          <w:sz w:val="28"/>
          <w:szCs w:val="28"/>
          <w:highlight w:val="none"/>
          <w:u w:val="single"/>
        </w:rPr>
        <w:t>：</w:t>
      </w:r>
    </w:p>
    <w:p w14:paraId="71021F46">
      <w:pPr>
        <w:widowControl/>
        <w:shd w:val="clear" w:color="auto" w:fill="FFFFFF"/>
        <w:adjustRightInd w:val="0"/>
        <w:snapToGri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（报价单位全称）授权（姓  名）（职  务）为全权代表，参加</w:t>
      </w:r>
      <w:r>
        <w:rPr>
          <w:rFonts w:hint="default" w:ascii="宋体" w:hAnsi="宋体" w:eastAsia="宋体" w:cs="宋体"/>
          <w:color w:val="auto"/>
          <w:kern w:val="0"/>
          <w:sz w:val="28"/>
          <w:szCs w:val="28"/>
          <w:highlight w:val="none"/>
          <w:u w:val="single"/>
          <w:lang w:val="en-US" w:eastAsia="zh-CN"/>
        </w:rPr>
        <w:t>启东市城市水处理公司园区厂地磅加装项目</w:t>
      </w:r>
      <w:r>
        <w:rPr>
          <w:rFonts w:hint="eastAsia" w:ascii="宋体" w:hAnsi="宋体" w:eastAsia="宋体" w:cs="宋体"/>
          <w:color w:val="auto"/>
          <w:kern w:val="0"/>
          <w:sz w:val="28"/>
          <w:szCs w:val="28"/>
          <w:highlight w:val="none"/>
        </w:rPr>
        <w:t>招标的有关活动，并宣布同意如下：</w:t>
      </w:r>
    </w:p>
    <w:p w14:paraId="5B3BB641">
      <w:pPr>
        <w:widowControl/>
        <w:shd w:val="clear" w:color="auto" w:fill="FFFFFF"/>
        <w:adjustRightInd w:val="0"/>
        <w:snapToGri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1．我方愿意按照报价文件的全部要求进行报价（报价内容及价格以报价文件为准）。</w:t>
      </w:r>
    </w:p>
    <w:p w14:paraId="0C40E23C">
      <w:pPr>
        <w:widowControl/>
        <w:shd w:val="clear" w:color="auto" w:fill="FFFFFF"/>
        <w:adjustRightInd w:val="0"/>
        <w:snapToGri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2．我方完全理解并同意放弃对询价文件有不明及误解的权利。</w:t>
      </w:r>
    </w:p>
    <w:p w14:paraId="423593B5">
      <w:pPr>
        <w:widowControl/>
        <w:shd w:val="clear" w:color="auto" w:fill="FFFFFF"/>
        <w:adjustRightInd w:val="0"/>
        <w:snapToGri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3．我方将按询价文件的规定履行合同责任和义务。</w:t>
      </w:r>
    </w:p>
    <w:p w14:paraId="1593D97C">
      <w:pPr>
        <w:widowControl/>
        <w:shd w:val="clear" w:color="auto" w:fill="FFFFFF"/>
        <w:adjustRightInd w:val="0"/>
        <w:snapToGri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4．如果我方在报价有效期内撤回报价文件，报价保证金将不被贵方退还。</w:t>
      </w:r>
    </w:p>
    <w:p w14:paraId="029D07CD">
      <w:pPr>
        <w:widowControl/>
        <w:shd w:val="clear" w:color="auto" w:fill="FFFFFF"/>
        <w:adjustRightInd w:val="0"/>
        <w:snapToGri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5．我方同意提供按照贵方可能要求的与其报价有关的一切数据或资料，理解并同意贵方的评标办法。</w:t>
      </w:r>
    </w:p>
    <w:p w14:paraId="114B8782">
      <w:pPr>
        <w:widowControl/>
        <w:shd w:val="clear" w:color="auto" w:fill="FFFFFF"/>
        <w:adjustRightInd w:val="0"/>
        <w:snapToGri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6．我方的报价文件自开标后60天内有效。</w:t>
      </w:r>
    </w:p>
    <w:p w14:paraId="75822F6A">
      <w:pPr>
        <w:widowControl/>
        <w:shd w:val="clear" w:color="auto" w:fill="FFFFFF"/>
        <w:adjustRightInd w:val="0"/>
        <w:snapToGri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7．与本报价有关的一切往来通讯请寄：</w:t>
      </w:r>
    </w:p>
    <w:p w14:paraId="5717CD56">
      <w:pPr>
        <w:widowControl/>
        <w:shd w:val="clear" w:color="auto" w:fill="FFFFFF"/>
        <w:spacing w:before="100" w:beforeAutospacing="1" w:after="100" w:afterAutospacing="1" w:line="40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地址：</w:t>
      </w:r>
      <w:r>
        <w:rPr>
          <w:rFonts w:hint="eastAsia" w:ascii="宋体" w:hAnsi="宋体" w:eastAsia="宋体" w:cs="宋体"/>
          <w:color w:val="auto"/>
          <w:kern w:val="0"/>
          <w:sz w:val="28"/>
          <w:szCs w:val="28"/>
          <w:highlight w:val="none"/>
          <w:u w:val="single"/>
        </w:rPr>
        <w:t>　　　　　　　　　　</w:t>
      </w:r>
      <w:r>
        <w:rPr>
          <w:rFonts w:hint="eastAsia" w:ascii="宋体" w:hAnsi="宋体" w:eastAsia="宋体" w:cs="宋体"/>
          <w:color w:val="auto"/>
          <w:kern w:val="0"/>
          <w:sz w:val="28"/>
          <w:szCs w:val="28"/>
          <w:highlight w:val="none"/>
        </w:rPr>
        <w:t>　　邮编：</w:t>
      </w:r>
      <w:r>
        <w:rPr>
          <w:rFonts w:hint="eastAsia" w:ascii="宋体" w:hAnsi="宋体" w:eastAsia="宋体" w:cs="宋体"/>
          <w:color w:val="auto"/>
          <w:kern w:val="0"/>
          <w:sz w:val="28"/>
          <w:szCs w:val="28"/>
          <w:highlight w:val="none"/>
          <w:u w:val="single"/>
        </w:rPr>
        <w:t>　　　　　　　　　　</w:t>
      </w:r>
    </w:p>
    <w:p w14:paraId="1F430721">
      <w:pPr>
        <w:widowControl/>
        <w:shd w:val="clear" w:color="auto" w:fill="FFFFFF"/>
        <w:spacing w:before="100" w:beforeAutospacing="1" w:after="100" w:afterAutospacing="1" w:line="40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电话：</w:t>
      </w:r>
      <w:r>
        <w:rPr>
          <w:rFonts w:hint="eastAsia" w:ascii="宋体" w:hAnsi="宋体" w:eastAsia="宋体" w:cs="宋体"/>
          <w:color w:val="auto"/>
          <w:kern w:val="0"/>
          <w:sz w:val="28"/>
          <w:szCs w:val="28"/>
          <w:highlight w:val="none"/>
          <w:u w:val="single"/>
        </w:rPr>
        <w:t>　　　　　　　　　　</w:t>
      </w:r>
      <w:r>
        <w:rPr>
          <w:rFonts w:hint="eastAsia" w:ascii="宋体" w:hAnsi="宋体" w:eastAsia="宋体" w:cs="宋体"/>
          <w:color w:val="auto"/>
          <w:kern w:val="0"/>
          <w:sz w:val="28"/>
          <w:szCs w:val="28"/>
          <w:highlight w:val="none"/>
        </w:rPr>
        <w:t>　　传真：</w:t>
      </w:r>
      <w:r>
        <w:rPr>
          <w:rFonts w:hint="eastAsia" w:ascii="宋体" w:hAnsi="宋体" w:eastAsia="宋体" w:cs="宋体"/>
          <w:color w:val="auto"/>
          <w:kern w:val="0"/>
          <w:sz w:val="28"/>
          <w:szCs w:val="28"/>
          <w:highlight w:val="none"/>
          <w:u w:val="single"/>
        </w:rPr>
        <w:t>　　　　　　　　　　</w:t>
      </w:r>
    </w:p>
    <w:p w14:paraId="3AE348B0">
      <w:pPr>
        <w:widowControl/>
        <w:shd w:val="clear" w:color="auto" w:fill="FFFFFF"/>
        <w:spacing w:before="100" w:beforeAutospacing="1" w:after="100" w:afterAutospacing="1" w:line="40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报价单位代表姓名：</w:t>
      </w:r>
      <w:r>
        <w:rPr>
          <w:rFonts w:hint="eastAsia" w:ascii="宋体" w:hAnsi="宋体" w:eastAsia="宋体" w:cs="宋体"/>
          <w:color w:val="auto"/>
          <w:kern w:val="0"/>
          <w:sz w:val="28"/>
          <w:szCs w:val="28"/>
          <w:highlight w:val="none"/>
          <w:u w:val="single"/>
        </w:rPr>
        <w:t>　　　　　　　　　　</w:t>
      </w:r>
      <w:r>
        <w:rPr>
          <w:rFonts w:hint="eastAsia" w:ascii="宋体" w:hAnsi="宋体" w:eastAsia="宋体" w:cs="宋体"/>
          <w:color w:val="auto"/>
          <w:kern w:val="0"/>
          <w:sz w:val="28"/>
          <w:szCs w:val="28"/>
          <w:highlight w:val="none"/>
        </w:rPr>
        <w:t>　职务：</w:t>
      </w:r>
      <w:r>
        <w:rPr>
          <w:rFonts w:hint="eastAsia" w:ascii="宋体" w:hAnsi="宋体" w:eastAsia="宋体" w:cs="宋体"/>
          <w:color w:val="auto"/>
          <w:kern w:val="0"/>
          <w:sz w:val="28"/>
          <w:szCs w:val="28"/>
          <w:highlight w:val="none"/>
          <w:u w:val="single"/>
        </w:rPr>
        <w:t xml:space="preserve">　　　　  </w:t>
      </w:r>
    </w:p>
    <w:p w14:paraId="769B40A5">
      <w:pPr>
        <w:widowControl/>
        <w:shd w:val="clear" w:color="auto" w:fill="FFFFFF"/>
        <w:spacing w:before="100" w:beforeAutospacing="1" w:after="100" w:afterAutospacing="1" w:line="40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报价单位名称：</w:t>
      </w:r>
      <w:r>
        <w:rPr>
          <w:rFonts w:hint="eastAsia" w:ascii="宋体" w:hAnsi="宋体" w:eastAsia="宋体" w:cs="宋体"/>
          <w:color w:val="auto"/>
          <w:kern w:val="0"/>
          <w:sz w:val="28"/>
          <w:szCs w:val="28"/>
          <w:highlight w:val="none"/>
          <w:u w:val="single"/>
        </w:rPr>
        <w:t>　　　　　　　　　　</w:t>
      </w:r>
      <w:r>
        <w:rPr>
          <w:rFonts w:hint="eastAsia" w:ascii="宋体" w:hAnsi="宋体" w:eastAsia="宋体" w:cs="宋体"/>
          <w:color w:val="auto"/>
          <w:kern w:val="0"/>
          <w:sz w:val="28"/>
          <w:szCs w:val="28"/>
          <w:highlight w:val="none"/>
        </w:rPr>
        <w:t>（加盖单位公章）</w:t>
      </w:r>
    </w:p>
    <w:p w14:paraId="0892D4B9">
      <w:pPr>
        <w:spacing w:line="360" w:lineRule="auto"/>
        <w:ind w:firstLine="5320" w:firstLineChars="19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8"/>
          <w:szCs w:val="28"/>
          <w:highlight w:val="none"/>
        </w:rPr>
        <w:t xml:space="preserve">     年 月 </w:t>
      </w:r>
      <w:r>
        <w:rPr>
          <w:rFonts w:hint="eastAsia" w:ascii="宋体" w:hAnsi="宋体" w:eastAsia="宋体" w:cs="宋体"/>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日　</w:t>
      </w:r>
    </w:p>
    <w:p w14:paraId="514AF290">
      <w:pPr>
        <w:spacing w:line="440" w:lineRule="exact"/>
        <w:ind w:firstLine="602" w:firstLineChars="200"/>
        <w:jc w:val="center"/>
        <w:rPr>
          <w:rFonts w:ascii="仿宋" w:hAnsi="仿宋" w:eastAsia="仿宋" w:cs="仿宋"/>
          <w:b/>
          <w:sz w:val="30"/>
          <w:szCs w:val="30"/>
        </w:rPr>
      </w:pPr>
    </w:p>
    <w:p w14:paraId="57E74911">
      <w:pPr>
        <w:rPr>
          <w:rFonts w:ascii="仿宋" w:hAnsi="仿宋" w:eastAsia="仿宋" w:cs="仿宋"/>
          <w:b/>
          <w:bCs/>
          <w:sz w:val="32"/>
          <w:szCs w:val="32"/>
        </w:rPr>
      </w:pPr>
      <w:r>
        <w:rPr>
          <w:rFonts w:hint="eastAsia" w:ascii="仿宋" w:hAnsi="仿宋" w:eastAsia="仿宋" w:cs="仿宋"/>
          <w:bCs/>
          <w:sz w:val="24"/>
        </w:rPr>
        <w:t xml:space="preserve">  </w:t>
      </w:r>
    </w:p>
    <w:p w14:paraId="003306C8">
      <w:pPr>
        <w:pStyle w:val="15"/>
        <w:widowControl w:val="0"/>
        <w:spacing w:line="400" w:lineRule="exact"/>
        <w:rPr>
          <w:rFonts w:ascii="仿宋" w:hAnsi="仿宋" w:eastAsia="仿宋" w:cs="仿宋"/>
          <w:sz w:val="32"/>
          <w:szCs w:val="32"/>
        </w:rPr>
      </w:pPr>
      <w:r>
        <w:rPr>
          <w:rFonts w:ascii="仿宋" w:hAnsi="仿宋" w:eastAsia="仿宋" w:cs="仿宋"/>
          <w:sz w:val="32"/>
          <w:szCs w:val="32"/>
        </w:rPr>
        <w:t>附件6</w:t>
      </w:r>
    </w:p>
    <w:p w14:paraId="2F008E7C">
      <w:pPr>
        <w:snapToGrid w:val="0"/>
        <w:spacing w:line="300" w:lineRule="auto"/>
        <w:contextualSpacing/>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正负偏离表</w:t>
      </w:r>
    </w:p>
    <w:p w14:paraId="7B505761">
      <w:pPr>
        <w:ind w:firstLine="560" w:firstLineChars="20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（由响应供应商据实填写，表格不够自行添加）</w:t>
      </w:r>
    </w:p>
    <w:tbl>
      <w:tblPr>
        <w:tblStyle w:val="18"/>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81"/>
        <w:gridCol w:w="1844"/>
        <w:gridCol w:w="2774"/>
        <w:gridCol w:w="2077"/>
        <w:gridCol w:w="1146"/>
      </w:tblGrid>
      <w:tr w14:paraId="4ED2BC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noWrap/>
            <w:vAlign w:val="center"/>
          </w:tcPr>
          <w:p w14:paraId="6976FF61">
            <w:pPr>
              <w:spacing w:line="3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1254" w:type="pct"/>
            <w:tcBorders>
              <w:top w:val="single" w:color="auto" w:sz="12" w:space="0"/>
              <w:left w:val="single" w:color="auto" w:sz="6" w:space="0"/>
              <w:bottom w:val="single" w:color="auto" w:sz="6" w:space="0"/>
              <w:right w:val="single" w:color="auto" w:sz="6" w:space="0"/>
            </w:tcBorders>
            <w:noWrap/>
            <w:vAlign w:val="center"/>
          </w:tcPr>
          <w:p w14:paraId="096E4251">
            <w:pPr>
              <w:spacing w:line="3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货物或服务名称</w:t>
            </w:r>
          </w:p>
        </w:tc>
        <w:tc>
          <w:tcPr>
            <w:tcW w:w="1095" w:type="pct"/>
            <w:tcBorders>
              <w:top w:val="single" w:color="auto" w:sz="12" w:space="0"/>
              <w:left w:val="single" w:color="auto" w:sz="6" w:space="0"/>
              <w:bottom w:val="single" w:color="auto" w:sz="6" w:space="0"/>
              <w:right w:val="single" w:color="auto" w:sz="6" w:space="0"/>
            </w:tcBorders>
            <w:noWrap/>
            <w:vAlign w:val="center"/>
          </w:tcPr>
          <w:p w14:paraId="7690F306">
            <w:pPr>
              <w:spacing w:line="3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采购文件要求的</w:t>
            </w:r>
            <w:r>
              <w:rPr>
                <w:rFonts w:hint="eastAsia" w:ascii="宋体" w:hAnsi="宋体" w:eastAsia="宋体" w:cs="宋体"/>
                <w:color w:val="auto"/>
                <w:sz w:val="28"/>
                <w:szCs w:val="28"/>
                <w:highlight w:val="none"/>
                <w:lang w:val="en-US" w:eastAsia="zh-CN"/>
              </w:rPr>
              <w:t>所有</w:t>
            </w:r>
            <w:r>
              <w:rPr>
                <w:rFonts w:hint="eastAsia" w:ascii="宋体" w:hAnsi="宋体" w:eastAsia="宋体" w:cs="宋体"/>
                <w:color w:val="auto"/>
                <w:sz w:val="28"/>
                <w:szCs w:val="28"/>
                <w:highlight w:val="none"/>
              </w:rPr>
              <w:t>条款</w:t>
            </w:r>
          </w:p>
        </w:tc>
        <w:tc>
          <w:tcPr>
            <w:tcW w:w="1413" w:type="pct"/>
            <w:tcBorders>
              <w:top w:val="single" w:color="auto" w:sz="12" w:space="0"/>
              <w:left w:val="single" w:color="auto" w:sz="6" w:space="0"/>
              <w:bottom w:val="single" w:color="auto" w:sz="6" w:space="0"/>
              <w:right w:val="single" w:color="auto" w:sz="6" w:space="0"/>
            </w:tcBorders>
            <w:noWrap/>
            <w:vAlign w:val="center"/>
          </w:tcPr>
          <w:p w14:paraId="33A5EF0B">
            <w:pPr>
              <w:spacing w:line="3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响应文件响应情况</w:t>
            </w:r>
          </w:p>
        </w:tc>
        <w:tc>
          <w:tcPr>
            <w:tcW w:w="778" w:type="pct"/>
            <w:tcBorders>
              <w:top w:val="single" w:color="auto" w:sz="12" w:space="0"/>
              <w:left w:val="single" w:color="auto" w:sz="6" w:space="0"/>
              <w:bottom w:val="single" w:color="auto" w:sz="6" w:space="0"/>
              <w:right w:val="single" w:color="auto" w:sz="12" w:space="0"/>
            </w:tcBorders>
            <w:noWrap/>
          </w:tcPr>
          <w:p w14:paraId="4AEAE014">
            <w:pPr>
              <w:spacing w:line="340" w:lineRule="exact"/>
              <w:jc w:val="center"/>
              <w:rPr>
                <w:rFonts w:hint="eastAsia" w:ascii="宋体" w:hAnsi="宋体" w:eastAsia="宋体" w:cs="宋体"/>
                <w:color w:val="auto"/>
                <w:sz w:val="28"/>
                <w:szCs w:val="28"/>
                <w:highlight w:val="none"/>
              </w:rPr>
            </w:pPr>
          </w:p>
          <w:p w14:paraId="18A9DF81">
            <w:pPr>
              <w:spacing w:line="3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偏离说明</w:t>
            </w:r>
          </w:p>
        </w:tc>
      </w:tr>
      <w:tr w14:paraId="0E00D4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noWrap/>
          </w:tcPr>
          <w:p w14:paraId="449F1B14">
            <w:pPr>
              <w:spacing w:line="3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p>
        </w:tc>
        <w:tc>
          <w:tcPr>
            <w:tcW w:w="1254" w:type="pct"/>
            <w:tcBorders>
              <w:top w:val="single" w:color="auto" w:sz="6" w:space="0"/>
              <w:left w:val="single" w:color="auto" w:sz="6" w:space="0"/>
              <w:bottom w:val="single" w:color="auto" w:sz="6" w:space="0"/>
              <w:right w:val="single" w:color="auto" w:sz="6" w:space="0"/>
            </w:tcBorders>
            <w:noWrap/>
            <w:vAlign w:val="center"/>
          </w:tcPr>
          <w:p w14:paraId="1BD18694">
            <w:pPr>
              <w:spacing w:line="340" w:lineRule="exact"/>
              <w:jc w:val="left"/>
              <w:rPr>
                <w:rFonts w:hint="eastAsia" w:ascii="宋体" w:hAnsi="宋体" w:eastAsia="宋体" w:cs="宋体"/>
                <w:color w:val="auto"/>
                <w:sz w:val="28"/>
                <w:szCs w:val="28"/>
                <w:highlight w:val="none"/>
              </w:rPr>
            </w:pPr>
          </w:p>
        </w:tc>
        <w:tc>
          <w:tcPr>
            <w:tcW w:w="1095" w:type="pct"/>
            <w:tcBorders>
              <w:top w:val="single" w:color="auto" w:sz="6" w:space="0"/>
              <w:left w:val="single" w:color="auto" w:sz="6" w:space="0"/>
              <w:bottom w:val="single" w:color="auto" w:sz="6" w:space="0"/>
              <w:right w:val="single" w:color="auto" w:sz="6" w:space="0"/>
            </w:tcBorders>
            <w:noWrap/>
            <w:vAlign w:val="center"/>
          </w:tcPr>
          <w:p w14:paraId="2A35FCD6">
            <w:pPr>
              <w:spacing w:line="340" w:lineRule="exact"/>
              <w:jc w:val="left"/>
              <w:rPr>
                <w:rFonts w:hint="eastAsia" w:ascii="宋体" w:hAnsi="宋体" w:eastAsia="宋体" w:cs="宋体"/>
                <w:color w:val="auto"/>
                <w:sz w:val="28"/>
                <w:szCs w:val="28"/>
                <w:highlight w:val="none"/>
              </w:rPr>
            </w:pPr>
          </w:p>
        </w:tc>
        <w:tc>
          <w:tcPr>
            <w:tcW w:w="1413" w:type="pct"/>
            <w:tcBorders>
              <w:top w:val="single" w:color="auto" w:sz="6" w:space="0"/>
              <w:left w:val="single" w:color="auto" w:sz="6" w:space="0"/>
              <w:bottom w:val="single" w:color="auto" w:sz="6" w:space="0"/>
              <w:right w:val="single" w:color="auto" w:sz="6" w:space="0"/>
            </w:tcBorders>
            <w:noWrap/>
            <w:vAlign w:val="center"/>
          </w:tcPr>
          <w:p w14:paraId="3DBEE80B">
            <w:pPr>
              <w:spacing w:line="340" w:lineRule="exact"/>
              <w:jc w:val="left"/>
              <w:rPr>
                <w:rFonts w:hint="eastAsia" w:ascii="宋体" w:hAnsi="宋体" w:eastAsia="宋体" w:cs="宋体"/>
                <w:color w:val="auto"/>
                <w:sz w:val="28"/>
                <w:szCs w:val="28"/>
                <w:highlight w:val="none"/>
              </w:rPr>
            </w:pPr>
          </w:p>
        </w:tc>
        <w:tc>
          <w:tcPr>
            <w:tcW w:w="778" w:type="pct"/>
            <w:tcBorders>
              <w:top w:val="single" w:color="auto" w:sz="6" w:space="0"/>
              <w:left w:val="single" w:color="auto" w:sz="6" w:space="0"/>
              <w:bottom w:val="single" w:color="auto" w:sz="6" w:space="0"/>
              <w:right w:val="single" w:color="auto" w:sz="12" w:space="0"/>
            </w:tcBorders>
            <w:noWrap/>
          </w:tcPr>
          <w:p w14:paraId="6C106612">
            <w:pPr>
              <w:spacing w:line="340" w:lineRule="exact"/>
              <w:jc w:val="left"/>
              <w:rPr>
                <w:rFonts w:hint="eastAsia" w:ascii="宋体" w:hAnsi="宋体" w:eastAsia="宋体" w:cs="宋体"/>
                <w:color w:val="auto"/>
                <w:sz w:val="28"/>
                <w:szCs w:val="28"/>
                <w:highlight w:val="none"/>
              </w:rPr>
            </w:pPr>
          </w:p>
        </w:tc>
      </w:tr>
      <w:tr w14:paraId="4D424E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noWrap/>
          </w:tcPr>
          <w:p w14:paraId="67D42E9C">
            <w:pPr>
              <w:spacing w:line="3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p>
        </w:tc>
        <w:tc>
          <w:tcPr>
            <w:tcW w:w="1254" w:type="pct"/>
            <w:tcBorders>
              <w:top w:val="single" w:color="auto" w:sz="6" w:space="0"/>
              <w:left w:val="single" w:color="auto" w:sz="6" w:space="0"/>
              <w:bottom w:val="single" w:color="auto" w:sz="6" w:space="0"/>
              <w:right w:val="single" w:color="auto" w:sz="6" w:space="0"/>
            </w:tcBorders>
            <w:noWrap/>
            <w:vAlign w:val="center"/>
          </w:tcPr>
          <w:p w14:paraId="4F1AE0E6">
            <w:pPr>
              <w:spacing w:line="340" w:lineRule="exact"/>
              <w:jc w:val="left"/>
              <w:rPr>
                <w:rFonts w:hint="eastAsia" w:ascii="宋体" w:hAnsi="宋体" w:eastAsia="宋体" w:cs="宋体"/>
                <w:color w:val="auto"/>
                <w:sz w:val="28"/>
                <w:szCs w:val="28"/>
                <w:highlight w:val="none"/>
              </w:rPr>
            </w:pPr>
          </w:p>
        </w:tc>
        <w:tc>
          <w:tcPr>
            <w:tcW w:w="1095" w:type="pct"/>
            <w:tcBorders>
              <w:top w:val="single" w:color="auto" w:sz="6" w:space="0"/>
              <w:left w:val="single" w:color="auto" w:sz="6" w:space="0"/>
              <w:bottom w:val="single" w:color="auto" w:sz="6" w:space="0"/>
              <w:right w:val="single" w:color="auto" w:sz="6" w:space="0"/>
            </w:tcBorders>
            <w:noWrap/>
            <w:vAlign w:val="center"/>
          </w:tcPr>
          <w:p w14:paraId="5DB8DCC8">
            <w:pPr>
              <w:spacing w:line="340" w:lineRule="exact"/>
              <w:jc w:val="left"/>
              <w:rPr>
                <w:rFonts w:hint="eastAsia" w:ascii="宋体" w:hAnsi="宋体" w:eastAsia="宋体" w:cs="宋体"/>
                <w:color w:val="auto"/>
                <w:sz w:val="28"/>
                <w:szCs w:val="28"/>
                <w:highlight w:val="none"/>
              </w:rPr>
            </w:pPr>
          </w:p>
        </w:tc>
        <w:tc>
          <w:tcPr>
            <w:tcW w:w="1413" w:type="pct"/>
            <w:tcBorders>
              <w:top w:val="single" w:color="auto" w:sz="6" w:space="0"/>
              <w:left w:val="single" w:color="auto" w:sz="6" w:space="0"/>
              <w:bottom w:val="single" w:color="auto" w:sz="6" w:space="0"/>
              <w:right w:val="single" w:color="auto" w:sz="6" w:space="0"/>
            </w:tcBorders>
            <w:noWrap/>
            <w:vAlign w:val="center"/>
          </w:tcPr>
          <w:p w14:paraId="6DD19FE9">
            <w:pPr>
              <w:spacing w:line="340" w:lineRule="exact"/>
              <w:jc w:val="left"/>
              <w:rPr>
                <w:rFonts w:hint="eastAsia" w:ascii="宋体" w:hAnsi="宋体" w:eastAsia="宋体" w:cs="宋体"/>
                <w:color w:val="auto"/>
                <w:sz w:val="28"/>
                <w:szCs w:val="28"/>
                <w:highlight w:val="none"/>
              </w:rPr>
            </w:pPr>
          </w:p>
        </w:tc>
        <w:tc>
          <w:tcPr>
            <w:tcW w:w="778" w:type="pct"/>
            <w:tcBorders>
              <w:top w:val="single" w:color="auto" w:sz="6" w:space="0"/>
              <w:left w:val="single" w:color="auto" w:sz="6" w:space="0"/>
              <w:bottom w:val="single" w:color="auto" w:sz="6" w:space="0"/>
              <w:right w:val="single" w:color="auto" w:sz="12" w:space="0"/>
            </w:tcBorders>
            <w:noWrap/>
          </w:tcPr>
          <w:p w14:paraId="47878341">
            <w:pPr>
              <w:spacing w:line="340" w:lineRule="exact"/>
              <w:jc w:val="left"/>
              <w:rPr>
                <w:rFonts w:hint="eastAsia" w:ascii="宋体" w:hAnsi="宋体" w:eastAsia="宋体" w:cs="宋体"/>
                <w:color w:val="auto"/>
                <w:sz w:val="28"/>
                <w:szCs w:val="28"/>
                <w:highlight w:val="none"/>
              </w:rPr>
            </w:pPr>
          </w:p>
        </w:tc>
      </w:tr>
      <w:tr w14:paraId="780572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noWrap/>
          </w:tcPr>
          <w:p w14:paraId="29EBBDF3">
            <w:pPr>
              <w:spacing w:line="3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w:t>
            </w:r>
          </w:p>
        </w:tc>
        <w:tc>
          <w:tcPr>
            <w:tcW w:w="1254" w:type="pct"/>
            <w:tcBorders>
              <w:top w:val="single" w:color="auto" w:sz="6" w:space="0"/>
              <w:left w:val="single" w:color="auto" w:sz="6" w:space="0"/>
              <w:bottom w:val="single" w:color="auto" w:sz="6" w:space="0"/>
              <w:right w:val="single" w:color="auto" w:sz="6" w:space="0"/>
            </w:tcBorders>
            <w:noWrap/>
            <w:vAlign w:val="center"/>
          </w:tcPr>
          <w:p w14:paraId="2AE41395">
            <w:pPr>
              <w:spacing w:line="340" w:lineRule="exact"/>
              <w:jc w:val="left"/>
              <w:rPr>
                <w:rFonts w:hint="eastAsia" w:ascii="宋体" w:hAnsi="宋体" w:eastAsia="宋体" w:cs="宋体"/>
                <w:color w:val="auto"/>
                <w:sz w:val="28"/>
                <w:szCs w:val="28"/>
                <w:highlight w:val="none"/>
              </w:rPr>
            </w:pPr>
          </w:p>
        </w:tc>
        <w:tc>
          <w:tcPr>
            <w:tcW w:w="1095" w:type="pct"/>
            <w:tcBorders>
              <w:top w:val="single" w:color="auto" w:sz="6" w:space="0"/>
              <w:left w:val="single" w:color="auto" w:sz="6" w:space="0"/>
              <w:bottom w:val="single" w:color="auto" w:sz="6" w:space="0"/>
              <w:right w:val="single" w:color="auto" w:sz="6" w:space="0"/>
            </w:tcBorders>
            <w:noWrap/>
            <w:vAlign w:val="center"/>
          </w:tcPr>
          <w:p w14:paraId="630BB810">
            <w:pPr>
              <w:spacing w:line="340" w:lineRule="exact"/>
              <w:jc w:val="left"/>
              <w:rPr>
                <w:rFonts w:hint="eastAsia" w:ascii="宋体" w:hAnsi="宋体" w:eastAsia="宋体" w:cs="宋体"/>
                <w:color w:val="auto"/>
                <w:sz w:val="28"/>
                <w:szCs w:val="28"/>
                <w:highlight w:val="none"/>
              </w:rPr>
            </w:pPr>
          </w:p>
        </w:tc>
        <w:tc>
          <w:tcPr>
            <w:tcW w:w="1413" w:type="pct"/>
            <w:tcBorders>
              <w:top w:val="single" w:color="auto" w:sz="6" w:space="0"/>
              <w:left w:val="single" w:color="auto" w:sz="6" w:space="0"/>
              <w:bottom w:val="single" w:color="auto" w:sz="6" w:space="0"/>
              <w:right w:val="single" w:color="auto" w:sz="6" w:space="0"/>
            </w:tcBorders>
            <w:noWrap/>
            <w:vAlign w:val="center"/>
          </w:tcPr>
          <w:p w14:paraId="73741215">
            <w:pPr>
              <w:spacing w:line="340" w:lineRule="exact"/>
              <w:jc w:val="left"/>
              <w:rPr>
                <w:rFonts w:hint="eastAsia" w:ascii="宋体" w:hAnsi="宋体" w:eastAsia="宋体" w:cs="宋体"/>
                <w:color w:val="auto"/>
                <w:sz w:val="28"/>
                <w:szCs w:val="28"/>
                <w:highlight w:val="none"/>
              </w:rPr>
            </w:pPr>
          </w:p>
        </w:tc>
        <w:tc>
          <w:tcPr>
            <w:tcW w:w="778" w:type="pct"/>
            <w:tcBorders>
              <w:top w:val="single" w:color="auto" w:sz="6" w:space="0"/>
              <w:left w:val="single" w:color="auto" w:sz="6" w:space="0"/>
              <w:bottom w:val="single" w:color="auto" w:sz="6" w:space="0"/>
              <w:right w:val="single" w:color="auto" w:sz="12" w:space="0"/>
            </w:tcBorders>
            <w:noWrap/>
          </w:tcPr>
          <w:p w14:paraId="3C4AE9FE">
            <w:pPr>
              <w:spacing w:line="340" w:lineRule="exact"/>
              <w:jc w:val="left"/>
              <w:rPr>
                <w:rFonts w:hint="eastAsia" w:ascii="宋体" w:hAnsi="宋体" w:eastAsia="宋体" w:cs="宋体"/>
                <w:color w:val="auto"/>
                <w:sz w:val="28"/>
                <w:szCs w:val="28"/>
                <w:highlight w:val="none"/>
              </w:rPr>
            </w:pPr>
          </w:p>
        </w:tc>
      </w:tr>
      <w:tr w14:paraId="136EE3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noWrap/>
          </w:tcPr>
          <w:p w14:paraId="560FF4CB">
            <w:pPr>
              <w:spacing w:line="3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w:t>
            </w:r>
          </w:p>
        </w:tc>
        <w:tc>
          <w:tcPr>
            <w:tcW w:w="1254" w:type="pct"/>
            <w:tcBorders>
              <w:top w:val="single" w:color="auto" w:sz="6" w:space="0"/>
              <w:left w:val="single" w:color="auto" w:sz="6" w:space="0"/>
              <w:bottom w:val="single" w:color="auto" w:sz="6" w:space="0"/>
              <w:right w:val="single" w:color="auto" w:sz="6" w:space="0"/>
            </w:tcBorders>
            <w:noWrap/>
            <w:vAlign w:val="center"/>
          </w:tcPr>
          <w:p w14:paraId="0FFB6951">
            <w:pPr>
              <w:spacing w:line="340" w:lineRule="exact"/>
              <w:jc w:val="left"/>
              <w:rPr>
                <w:rFonts w:hint="eastAsia" w:ascii="宋体" w:hAnsi="宋体" w:eastAsia="宋体" w:cs="宋体"/>
                <w:color w:val="auto"/>
                <w:sz w:val="28"/>
                <w:szCs w:val="28"/>
                <w:highlight w:val="none"/>
              </w:rPr>
            </w:pPr>
          </w:p>
        </w:tc>
        <w:tc>
          <w:tcPr>
            <w:tcW w:w="1095" w:type="pct"/>
            <w:tcBorders>
              <w:top w:val="single" w:color="auto" w:sz="6" w:space="0"/>
              <w:left w:val="single" w:color="auto" w:sz="6" w:space="0"/>
              <w:bottom w:val="single" w:color="auto" w:sz="6" w:space="0"/>
              <w:right w:val="single" w:color="auto" w:sz="6" w:space="0"/>
            </w:tcBorders>
            <w:noWrap/>
            <w:vAlign w:val="center"/>
          </w:tcPr>
          <w:p w14:paraId="4A449065">
            <w:pPr>
              <w:spacing w:line="340" w:lineRule="exact"/>
              <w:jc w:val="left"/>
              <w:rPr>
                <w:rFonts w:hint="eastAsia" w:ascii="宋体" w:hAnsi="宋体" w:eastAsia="宋体" w:cs="宋体"/>
                <w:color w:val="auto"/>
                <w:sz w:val="28"/>
                <w:szCs w:val="28"/>
                <w:highlight w:val="none"/>
              </w:rPr>
            </w:pPr>
          </w:p>
        </w:tc>
        <w:tc>
          <w:tcPr>
            <w:tcW w:w="1413" w:type="pct"/>
            <w:tcBorders>
              <w:top w:val="single" w:color="auto" w:sz="6" w:space="0"/>
              <w:left w:val="single" w:color="auto" w:sz="6" w:space="0"/>
              <w:bottom w:val="single" w:color="auto" w:sz="6" w:space="0"/>
              <w:right w:val="single" w:color="auto" w:sz="6" w:space="0"/>
            </w:tcBorders>
            <w:noWrap/>
            <w:vAlign w:val="center"/>
          </w:tcPr>
          <w:p w14:paraId="2650E05F">
            <w:pPr>
              <w:spacing w:line="340" w:lineRule="exact"/>
              <w:jc w:val="left"/>
              <w:rPr>
                <w:rFonts w:hint="eastAsia" w:ascii="宋体" w:hAnsi="宋体" w:eastAsia="宋体" w:cs="宋体"/>
                <w:color w:val="auto"/>
                <w:sz w:val="28"/>
                <w:szCs w:val="28"/>
                <w:highlight w:val="none"/>
              </w:rPr>
            </w:pPr>
          </w:p>
        </w:tc>
        <w:tc>
          <w:tcPr>
            <w:tcW w:w="778" w:type="pct"/>
            <w:tcBorders>
              <w:top w:val="single" w:color="auto" w:sz="6" w:space="0"/>
              <w:left w:val="single" w:color="auto" w:sz="6" w:space="0"/>
              <w:bottom w:val="single" w:color="auto" w:sz="6" w:space="0"/>
              <w:right w:val="single" w:color="auto" w:sz="12" w:space="0"/>
            </w:tcBorders>
            <w:noWrap/>
          </w:tcPr>
          <w:p w14:paraId="54C39CEC">
            <w:pPr>
              <w:spacing w:line="340" w:lineRule="exact"/>
              <w:jc w:val="left"/>
              <w:rPr>
                <w:rFonts w:hint="eastAsia" w:ascii="宋体" w:hAnsi="宋体" w:eastAsia="宋体" w:cs="宋体"/>
                <w:color w:val="auto"/>
                <w:sz w:val="28"/>
                <w:szCs w:val="28"/>
                <w:highlight w:val="none"/>
              </w:rPr>
            </w:pPr>
          </w:p>
        </w:tc>
      </w:tr>
    </w:tbl>
    <w:p w14:paraId="64C5A859">
      <w:pPr>
        <w:snapToGrid w:val="0"/>
        <w:spacing w:line="300" w:lineRule="auto"/>
        <w:contextualSpacing/>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注：</w:t>
      </w:r>
    </w:p>
    <w:p w14:paraId="575EB4B3">
      <w:pPr>
        <w:snapToGrid w:val="0"/>
        <w:spacing w:line="300" w:lineRule="auto"/>
        <w:ind w:firstLine="560" w:firstLineChars="200"/>
        <w:contextualSpacing/>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1.如响应供应商提交的响应文件与采购文件第三部分“项目需求”中的要求有偏离的，应逐条填列在偏离表中。未填写的内容视为完全响应本采购文件要求。</w:t>
      </w:r>
    </w:p>
    <w:p w14:paraId="206FFB42">
      <w:pPr>
        <w:snapToGrid w:val="0"/>
        <w:spacing w:line="300" w:lineRule="auto"/>
        <w:ind w:firstLine="560" w:firstLineChars="200"/>
        <w:contextualSpacing/>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2.“偏离说明”一栏选择“正偏离”、“负偏离”、“无偏离”进行填写。正偏离的确认和负偏离的是否响应采购文件，由询价小组认定。</w:t>
      </w:r>
    </w:p>
    <w:p w14:paraId="605D6310">
      <w:pPr>
        <w:snapToGrid w:val="0"/>
        <w:spacing w:line="300" w:lineRule="auto"/>
        <w:ind w:firstLine="560" w:firstLineChars="200"/>
        <w:contextualSpacing/>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3.供应商若提供其他增值服务，可以在表中自行据实填写。</w:t>
      </w:r>
    </w:p>
    <w:p w14:paraId="7BBF8143">
      <w:pPr>
        <w:snapToGrid w:val="0"/>
        <w:spacing w:line="400" w:lineRule="exact"/>
        <w:ind w:firstLine="540" w:firstLineChars="192"/>
        <w:contextualSpacing/>
        <w:rPr>
          <w:rFonts w:hint="eastAsia" w:ascii="宋体" w:hAnsi="宋体" w:eastAsia="宋体" w:cs="宋体"/>
          <w:b/>
          <w:color w:val="auto"/>
          <w:kern w:val="0"/>
          <w:sz w:val="28"/>
          <w:szCs w:val="28"/>
          <w:highlight w:val="none"/>
        </w:rPr>
      </w:pPr>
    </w:p>
    <w:p w14:paraId="2044D4A4">
      <w:pPr>
        <w:spacing w:line="312" w:lineRule="auto"/>
        <w:ind w:firstLine="807" w:firstLineChars="287"/>
        <w:rPr>
          <w:rFonts w:hint="eastAsia" w:ascii="宋体" w:hAnsi="宋体" w:eastAsia="宋体" w:cs="宋体"/>
          <w:b/>
          <w:color w:val="auto"/>
          <w:sz w:val="28"/>
          <w:szCs w:val="28"/>
          <w:highlight w:val="none"/>
        </w:rPr>
      </w:pPr>
    </w:p>
    <w:p w14:paraId="48E1D65B">
      <w:pPr>
        <w:spacing w:line="312" w:lineRule="auto"/>
        <w:ind w:firstLine="1960" w:firstLineChars="7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响应供应商全称（盖公章）：</w:t>
      </w:r>
    </w:p>
    <w:p w14:paraId="37AEA57E">
      <w:pPr>
        <w:spacing w:line="312" w:lineRule="auto"/>
        <w:ind w:firstLine="1960" w:firstLineChars="7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法定代表人（签字或盖章）：</w:t>
      </w:r>
    </w:p>
    <w:p w14:paraId="7F5ECA55">
      <w:pPr>
        <w:spacing w:line="312" w:lineRule="auto"/>
        <w:ind w:firstLine="1960" w:firstLineChars="700"/>
        <w:rPr>
          <w:rFonts w:ascii="仿宋" w:hAnsi="仿宋" w:eastAsia="仿宋" w:cs="仿宋"/>
          <w:sz w:val="32"/>
          <w:szCs w:val="32"/>
        </w:rPr>
      </w:pPr>
      <w:r>
        <w:rPr>
          <w:rFonts w:hint="eastAsia" w:ascii="宋体" w:hAnsi="宋体" w:eastAsia="宋体" w:cs="宋体"/>
          <w:color w:val="auto"/>
          <w:sz w:val="28"/>
          <w:szCs w:val="28"/>
          <w:highlight w:val="none"/>
        </w:rPr>
        <w:t>日期：</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eastAsia="宋体" w:cs="宋体"/>
          <w:color w:val="auto"/>
          <w:sz w:val="28"/>
          <w:szCs w:val="28"/>
          <w:highlight w:val="none"/>
        </w:rPr>
        <w:t>年</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eastAsia="宋体" w:cs="宋体"/>
          <w:color w:val="auto"/>
          <w:sz w:val="28"/>
          <w:szCs w:val="28"/>
          <w:highlight w:val="none"/>
        </w:rPr>
        <w:t>月</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eastAsia="宋体" w:cs="宋体"/>
          <w:color w:val="auto"/>
          <w:sz w:val="28"/>
          <w:szCs w:val="28"/>
          <w:highlight w:val="none"/>
        </w:rPr>
        <w:t>日</w:t>
      </w:r>
    </w:p>
    <w:p w14:paraId="1EDEF8B8">
      <w:pPr>
        <w:pStyle w:val="15"/>
        <w:widowControl w:val="0"/>
        <w:spacing w:line="400" w:lineRule="exact"/>
        <w:ind w:firstLine="640"/>
        <w:rPr>
          <w:rFonts w:hint="default" w:ascii="仿宋" w:hAnsi="仿宋" w:eastAsia="仿宋" w:cs="仿宋"/>
          <w:sz w:val="32"/>
          <w:szCs w:val="32"/>
        </w:rPr>
      </w:pPr>
    </w:p>
    <w:p w14:paraId="23B13DB1">
      <w:pPr>
        <w:pStyle w:val="15"/>
        <w:widowControl w:val="0"/>
        <w:spacing w:line="400" w:lineRule="exact"/>
        <w:ind w:firstLine="640"/>
        <w:rPr>
          <w:rFonts w:hint="default" w:ascii="仿宋" w:hAnsi="仿宋" w:eastAsia="仿宋" w:cs="仿宋"/>
          <w:sz w:val="32"/>
          <w:szCs w:val="32"/>
        </w:rPr>
      </w:pPr>
    </w:p>
    <w:p w14:paraId="56D83BA5">
      <w:pPr>
        <w:pStyle w:val="15"/>
        <w:widowControl w:val="0"/>
        <w:spacing w:line="400" w:lineRule="exact"/>
        <w:ind w:firstLine="640"/>
        <w:rPr>
          <w:rFonts w:hint="default" w:ascii="仿宋" w:hAnsi="仿宋" w:eastAsia="仿宋" w:cs="仿宋"/>
          <w:sz w:val="32"/>
          <w:szCs w:val="32"/>
        </w:rPr>
      </w:pPr>
    </w:p>
    <w:p w14:paraId="37E2ACEA">
      <w:pPr>
        <w:pStyle w:val="15"/>
        <w:widowControl w:val="0"/>
        <w:spacing w:line="400" w:lineRule="exact"/>
        <w:ind w:firstLine="640"/>
        <w:rPr>
          <w:rFonts w:hint="default" w:ascii="仿宋" w:hAnsi="仿宋" w:eastAsia="仿宋" w:cs="仿宋"/>
          <w:sz w:val="32"/>
          <w:szCs w:val="32"/>
        </w:rPr>
      </w:pPr>
    </w:p>
    <w:p w14:paraId="63525CCC">
      <w:pPr>
        <w:pStyle w:val="15"/>
        <w:widowControl w:val="0"/>
        <w:spacing w:line="400" w:lineRule="exact"/>
        <w:ind w:firstLine="640"/>
        <w:rPr>
          <w:rFonts w:hint="default" w:ascii="仿宋" w:hAnsi="仿宋" w:eastAsia="仿宋" w:cs="仿宋"/>
          <w:sz w:val="32"/>
          <w:szCs w:val="32"/>
        </w:rPr>
      </w:pPr>
    </w:p>
    <w:p w14:paraId="0D66DA5D">
      <w:pPr>
        <w:spacing w:line="312" w:lineRule="auto"/>
        <w:rPr>
          <w:rFonts w:ascii="仿宋" w:hAnsi="仿宋" w:eastAsia="仿宋" w:cs="仿宋"/>
          <w:sz w:val="32"/>
          <w:szCs w:val="32"/>
        </w:rPr>
      </w:pPr>
      <w:r>
        <w:rPr>
          <w:rFonts w:hint="eastAsia" w:ascii="仿宋" w:hAnsi="仿宋" w:eastAsia="仿宋" w:cs="仿宋"/>
          <w:sz w:val="32"/>
          <w:szCs w:val="32"/>
        </w:rPr>
        <w:t>附件7</w:t>
      </w:r>
    </w:p>
    <w:p w14:paraId="331B9745">
      <w:pPr>
        <w:ind w:firstLine="643"/>
        <w:jc w:val="both"/>
        <w:rPr>
          <w:rFonts w:hint="eastAsia" w:ascii="仿宋" w:hAnsi="仿宋" w:eastAsia="仿宋" w:cs="仿宋"/>
          <w:b/>
          <w:bCs/>
          <w:sz w:val="32"/>
          <w:szCs w:val="40"/>
        </w:rPr>
      </w:pPr>
    </w:p>
    <w:p w14:paraId="27833A47">
      <w:pPr>
        <w:ind w:firstLine="643"/>
        <w:jc w:val="center"/>
        <w:rPr>
          <w:rFonts w:ascii="仿宋" w:hAnsi="仿宋" w:eastAsia="仿宋" w:cs="仿宋"/>
          <w:b/>
          <w:bCs/>
          <w:sz w:val="32"/>
          <w:szCs w:val="40"/>
        </w:rPr>
      </w:pPr>
      <w:r>
        <w:rPr>
          <w:rFonts w:hint="eastAsia" w:ascii="仿宋" w:hAnsi="仿宋" w:eastAsia="仿宋" w:cs="仿宋"/>
          <w:b/>
          <w:bCs/>
          <w:sz w:val="32"/>
          <w:szCs w:val="40"/>
        </w:rPr>
        <w:t>报价总表</w:t>
      </w:r>
    </w:p>
    <w:p w14:paraId="6F10400B">
      <w:pPr>
        <w:spacing w:line="500" w:lineRule="exact"/>
        <w:ind w:firstLine="560"/>
        <w:rPr>
          <w:rFonts w:ascii="仿宋" w:hAnsi="仿宋" w:eastAsia="仿宋" w:cs="仿宋"/>
          <w:kern w:val="0"/>
          <w:sz w:val="28"/>
          <w:szCs w:val="28"/>
        </w:rPr>
      </w:pPr>
      <w:r>
        <w:rPr>
          <w:rFonts w:hint="eastAsia" w:ascii="仿宋" w:hAnsi="仿宋" w:eastAsia="仿宋" w:cs="仿宋"/>
          <w:kern w:val="0"/>
          <w:sz w:val="28"/>
          <w:szCs w:val="28"/>
        </w:rPr>
        <w:t>项目名称：</w:t>
      </w:r>
    </w:p>
    <w:tbl>
      <w:tblPr>
        <w:tblStyle w:val="18"/>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8"/>
        <w:gridCol w:w="4607"/>
      </w:tblGrid>
      <w:tr w14:paraId="5B02E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noWrap/>
          </w:tcPr>
          <w:p w14:paraId="30891B6F">
            <w:pPr>
              <w:ind w:firstLine="560"/>
              <w:jc w:val="center"/>
              <w:rPr>
                <w:rFonts w:ascii="仿宋" w:hAnsi="仿宋" w:eastAsia="仿宋" w:cs="仿宋"/>
                <w:szCs w:val="22"/>
              </w:rPr>
            </w:pPr>
            <w:r>
              <w:rPr>
                <w:rFonts w:hint="eastAsia" w:ascii="仿宋" w:hAnsi="仿宋" w:eastAsia="仿宋" w:cs="仿宋"/>
                <w:kern w:val="0"/>
                <w:sz w:val="28"/>
                <w:szCs w:val="28"/>
              </w:rPr>
              <w:t>响应货物、服务名称</w:t>
            </w:r>
          </w:p>
        </w:tc>
        <w:tc>
          <w:tcPr>
            <w:tcW w:w="4607" w:type="dxa"/>
            <w:noWrap/>
          </w:tcPr>
          <w:p w14:paraId="11EC4F8D">
            <w:pPr>
              <w:ind w:firstLine="560"/>
              <w:jc w:val="center"/>
              <w:rPr>
                <w:rFonts w:ascii="仿宋" w:hAnsi="仿宋" w:eastAsia="仿宋" w:cs="仿宋"/>
                <w:szCs w:val="22"/>
              </w:rPr>
            </w:pPr>
            <w:r>
              <w:rPr>
                <w:rFonts w:hint="eastAsia" w:ascii="仿宋" w:hAnsi="仿宋" w:eastAsia="仿宋" w:cs="仿宋"/>
                <w:kern w:val="0"/>
                <w:sz w:val="28"/>
                <w:szCs w:val="28"/>
              </w:rPr>
              <w:t>响应总报价</w:t>
            </w:r>
          </w:p>
        </w:tc>
      </w:tr>
      <w:tr w14:paraId="09D4A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4148" w:type="dxa"/>
            <w:noWrap/>
          </w:tcPr>
          <w:p w14:paraId="096C7A38">
            <w:pPr>
              <w:ind w:firstLine="420"/>
              <w:rPr>
                <w:rFonts w:ascii="仿宋" w:hAnsi="仿宋" w:eastAsia="仿宋" w:cs="仿宋"/>
                <w:szCs w:val="22"/>
              </w:rPr>
            </w:pPr>
          </w:p>
        </w:tc>
        <w:tc>
          <w:tcPr>
            <w:tcW w:w="4607" w:type="dxa"/>
            <w:noWrap/>
          </w:tcPr>
          <w:p w14:paraId="794A8CF7">
            <w:pPr>
              <w:ind w:firstLine="560"/>
              <w:rPr>
                <w:rFonts w:ascii="仿宋" w:hAnsi="仿宋" w:eastAsia="仿宋" w:cs="仿宋"/>
                <w:kern w:val="0"/>
                <w:sz w:val="28"/>
                <w:szCs w:val="28"/>
              </w:rPr>
            </w:pPr>
            <w:r>
              <w:rPr>
                <w:rFonts w:hint="eastAsia" w:ascii="仿宋" w:hAnsi="仿宋" w:eastAsia="仿宋" w:cs="仿宋"/>
                <w:kern w:val="0"/>
                <w:sz w:val="28"/>
                <w:szCs w:val="28"/>
              </w:rPr>
              <w:t>大写：</w:t>
            </w:r>
            <w:r>
              <w:rPr>
                <w:rFonts w:hint="eastAsia" w:ascii="仿宋" w:hAnsi="仿宋" w:eastAsia="仿宋" w:cs="仿宋"/>
                <w:kern w:val="0"/>
                <w:sz w:val="28"/>
                <w:szCs w:val="28"/>
              </w:rPr>
              <w:br w:type="textWrapping"/>
            </w:r>
          </w:p>
          <w:p w14:paraId="25750A87">
            <w:pPr>
              <w:ind w:firstLine="560"/>
              <w:rPr>
                <w:rFonts w:ascii="仿宋" w:hAnsi="仿宋" w:eastAsia="仿宋" w:cs="仿宋"/>
                <w:szCs w:val="22"/>
                <w:u w:val="single"/>
              </w:rPr>
            </w:pPr>
            <w:r>
              <w:rPr>
                <w:rFonts w:hint="eastAsia" w:ascii="仿宋" w:hAnsi="仿宋" w:eastAsia="仿宋" w:cs="仿宋"/>
                <w:kern w:val="0"/>
                <w:sz w:val="28"/>
                <w:szCs w:val="28"/>
              </w:rPr>
              <w:t>小写：元（人民币）</w:t>
            </w:r>
          </w:p>
        </w:tc>
      </w:tr>
      <w:tr w14:paraId="5B943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noWrap/>
          </w:tcPr>
          <w:p w14:paraId="5C7D7878">
            <w:pPr>
              <w:ind w:firstLine="560"/>
              <w:rPr>
                <w:rFonts w:ascii="仿宋" w:hAnsi="仿宋" w:eastAsia="仿宋" w:cs="仿宋"/>
                <w:szCs w:val="22"/>
              </w:rPr>
            </w:pPr>
            <w:r>
              <w:rPr>
                <w:rFonts w:hint="eastAsia" w:ascii="仿宋" w:hAnsi="仿宋" w:eastAsia="仿宋" w:cs="仿宋"/>
                <w:kern w:val="0"/>
                <w:sz w:val="28"/>
                <w:szCs w:val="28"/>
              </w:rPr>
              <w:t>主要货物、服务制造商及产地</w:t>
            </w:r>
          </w:p>
        </w:tc>
        <w:tc>
          <w:tcPr>
            <w:tcW w:w="4607" w:type="dxa"/>
            <w:noWrap/>
          </w:tcPr>
          <w:p w14:paraId="460D02FF">
            <w:pPr>
              <w:ind w:firstLine="420"/>
              <w:rPr>
                <w:rFonts w:ascii="仿宋" w:hAnsi="仿宋" w:eastAsia="仿宋" w:cs="仿宋"/>
                <w:szCs w:val="22"/>
              </w:rPr>
            </w:pPr>
          </w:p>
        </w:tc>
      </w:tr>
      <w:tr w14:paraId="45B73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4148" w:type="dxa"/>
            <w:noWrap/>
          </w:tcPr>
          <w:p w14:paraId="494C84A0">
            <w:pPr>
              <w:ind w:firstLine="420"/>
              <w:rPr>
                <w:rFonts w:ascii="仿宋" w:hAnsi="仿宋" w:eastAsia="仿宋" w:cs="仿宋"/>
                <w:szCs w:val="22"/>
              </w:rPr>
            </w:pPr>
          </w:p>
        </w:tc>
        <w:tc>
          <w:tcPr>
            <w:tcW w:w="4607" w:type="dxa"/>
            <w:noWrap/>
          </w:tcPr>
          <w:p w14:paraId="164392F7">
            <w:pPr>
              <w:ind w:firstLine="420"/>
              <w:rPr>
                <w:rFonts w:ascii="仿宋" w:hAnsi="仿宋" w:eastAsia="仿宋" w:cs="仿宋"/>
                <w:szCs w:val="22"/>
              </w:rPr>
            </w:pPr>
          </w:p>
        </w:tc>
      </w:tr>
    </w:tbl>
    <w:p w14:paraId="033B268B">
      <w:pPr>
        <w:spacing w:line="440" w:lineRule="exact"/>
        <w:ind w:firstLine="576"/>
        <w:jc w:val="left"/>
        <w:rPr>
          <w:rFonts w:ascii="仿宋" w:hAnsi="仿宋" w:eastAsia="仿宋" w:cs="仿宋"/>
          <w:spacing w:val="4"/>
          <w:sz w:val="28"/>
          <w:szCs w:val="28"/>
        </w:rPr>
      </w:pPr>
    </w:p>
    <w:p w14:paraId="47702665">
      <w:pPr>
        <w:spacing w:line="480" w:lineRule="auto"/>
        <w:ind w:firstLine="560"/>
        <w:rPr>
          <w:rFonts w:ascii="仿宋" w:hAnsi="仿宋" w:eastAsia="仿宋" w:cs="仿宋"/>
          <w:bCs/>
          <w:sz w:val="28"/>
          <w:szCs w:val="28"/>
        </w:rPr>
      </w:pPr>
      <w:r>
        <w:rPr>
          <w:rFonts w:hint="eastAsia" w:ascii="仿宋" w:hAnsi="仿宋" w:eastAsia="仿宋" w:cs="仿宋"/>
          <w:bCs/>
          <w:sz w:val="28"/>
          <w:szCs w:val="28"/>
        </w:rPr>
        <w:t>供应商（盖公章）：</w:t>
      </w:r>
    </w:p>
    <w:p w14:paraId="586BD64E">
      <w:pPr>
        <w:spacing w:line="480" w:lineRule="auto"/>
        <w:ind w:firstLine="560"/>
        <w:jc w:val="left"/>
        <w:rPr>
          <w:rFonts w:ascii="仿宋" w:hAnsi="仿宋" w:eastAsia="仿宋" w:cs="仿宋"/>
          <w:bCs/>
          <w:sz w:val="28"/>
          <w:szCs w:val="28"/>
        </w:rPr>
      </w:pPr>
      <w:r>
        <w:rPr>
          <w:rFonts w:hint="eastAsia" w:ascii="仿宋" w:hAnsi="仿宋" w:eastAsia="仿宋" w:cs="仿宋"/>
          <w:sz w:val="28"/>
          <w:szCs w:val="28"/>
        </w:rPr>
        <w:t>法定代表人或被授权人（签字或盖章）：</w:t>
      </w:r>
      <w:r>
        <w:rPr>
          <w:rFonts w:hint="eastAsia" w:ascii="仿宋" w:hAnsi="仿宋" w:eastAsia="仿宋" w:cs="仿宋"/>
          <w:bCs/>
          <w:sz w:val="28"/>
          <w:szCs w:val="28"/>
        </w:rPr>
        <w:t>_________</w:t>
      </w:r>
    </w:p>
    <w:p w14:paraId="0FC84BE1">
      <w:pPr>
        <w:spacing w:line="480" w:lineRule="auto"/>
        <w:ind w:firstLine="560"/>
        <w:rPr>
          <w:rFonts w:ascii="仿宋" w:hAnsi="仿宋" w:eastAsia="仿宋" w:cs="仿宋"/>
          <w:bCs/>
          <w:sz w:val="28"/>
          <w:szCs w:val="28"/>
        </w:rPr>
      </w:pPr>
      <w:r>
        <w:rPr>
          <w:rFonts w:hint="eastAsia" w:ascii="仿宋" w:hAnsi="仿宋" w:eastAsia="仿宋" w:cs="仿宋"/>
          <w:bCs/>
          <w:sz w:val="28"/>
          <w:szCs w:val="28"/>
        </w:rPr>
        <w:t>日期：______年月日</w:t>
      </w:r>
    </w:p>
    <w:p w14:paraId="20848032">
      <w:pPr>
        <w:pStyle w:val="15"/>
        <w:spacing w:before="0" w:beforeAutospacing="0" w:after="0" w:afterAutospacing="0" w:line="480" w:lineRule="auto"/>
        <w:jc w:val="both"/>
        <w:rPr>
          <w:rFonts w:hint="default" w:ascii="仿宋" w:hAnsi="仿宋" w:eastAsia="仿宋" w:cs="仿宋"/>
          <w:b/>
          <w:sz w:val="28"/>
          <w:szCs w:val="28"/>
        </w:rPr>
        <w:sectPr>
          <w:footerReference r:id="rId3" w:type="default"/>
          <w:footerReference r:id="rId4" w:type="even"/>
          <w:pgSz w:w="11906" w:h="16838"/>
          <w:pgMar w:top="1440" w:right="1800" w:bottom="1440" w:left="1800" w:header="851" w:footer="992" w:gutter="0"/>
          <w:cols w:space="720" w:num="1"/>
          <w:docGrid w:linePitch="360" w:charSpace="0"/>
        </w:sectPr>
      </w:pPr>
    </w:p>
    <w:p w14:paraId="0D8E0544">
      <w:pPr>
        <w:ind w:firstLine="643"/>
        <w:jc w:val="center"/>
        <w:rPr>
          <w:rFonts w:ascii="仿宋" w:hAnsi="仿宋" w:eastAsia="仿宋" w:cs="仿宋"/>
          <w:sz w:val="28"/>
          <w:szCs w:val="28"/>
          <w:highlight w:val="yellow"/>
        </w:rPr>
      </w:pPr>
      <w:r>
        <w:rPr>
          <w:rFonts w:hint="eastAsia" w:ascii="仿宋" w:hAnsi="仿宋" w:eastAsia="仿宋" w:cs="仿宋"/>
          <w:b/>
          <w:bCs/>
          <w:sz w:val="32"/>
          <w:szCs w:val="40"/>
          <w:highlight w:val="yellow"/>
        </w:rPr>
        <w:t>分项报价明细表（货物类）</w:t>
      </w:r>
    </w:p>
    <w:tbl>
      <w:tblPr>
        <w:tblStyle w:val="19"/>
        <w:tblW w:w="10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0" w:type="dxa"/>
          <w:left w:w="64" w:type="dxa"/>
          <w:bottom w:w="40" w:type="dxa"/>
          <w:right w:w="64" w:type="dxa"/>
        </w:tblCellMar>
      </w:tblPr>
      <w:tblGrid>
        <w:gridCol w:w="668"/>
        <w:gridCol w:w="1129"/>
        <w:gridCol w:w="1564"/>
        <w:gridCol w:w="668"/>
        <w:gridCol w:w="668"/>
        <w:gridCol w:w="1298"/>
        <w:gridCol w:w="1298"/>
        <w:gridCol w:w="2898"/>
      </w:tblGrid>
      <w:tr w14:paraId="2628E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tblHeader/>
          <w:jc w:val="center"/>
        </w:trPr>
        <w:tc>
          <w:tcPr>
            <w:tcW w:w="668" w:type="dxa"/>
            <w:noWrap w:val="0"/>
            <w:vAlign w:val="center"/>
          </w:tcPr>
          <w:p w14:paraId="2230F76C">
            <w:pPr>
              <w:snapToGrid w:val="0"/>
              <w:ind w:left="0" w:leftChars="0" w:firstLine="0" w:firstLineChars="0"/>
              <w:jc w:val="center"/>
              <w:rPr>
                <w:rFonts w:hint="default" w:ascii="Times New Roman" w:hAnsi="Times New Roman" w:eastAsia="宋体" w:cs="Times New Roman"/>
                <w:b/>
                <w:sz w:val="21"/>
                <w:szCs w:val="21"/>
                <w:vertAlign w:val="baseline"/>
                <w:lang w:val="en-US" w:eastAsia="zh-CN"/>
              </w:rPr>
            </w:pPr>
            <w:r>
              <w:rPr>
                <w:rFonts w:hint="eastAsia" w:ascii="Times New Roman" w:hAnsi="Times New Roman" w:eastAsia="宋体" w:cs="Times New Roman"/>
                <w:b/>
                <w:sz w:val="21"/>
                <w:szCs w:val="21"/>
                <w:vertAlign w:val="baseline"/>
                <w:lang w:val="en-US" w:eastAsia="zh-CN"/>
              </w:rPr>
              <w:t>序号</w:t>
            </w:r>
          </w:p>
        </w:tc>
        <w:tc>
          <w:tcPr>
            <w:tcW w:w="1129" w:type="dxa"/>
            <w:noWrap w:val="0"/>
            <w:vAlign w:val="center"/>
          </w:tcPr>
          <w:p w14:paraId="59F51EC6">
            <w:pPr>
              <w:snapToGrid w:val="0"/>
              <w:ind w:left="0" w:leftChars="0" w:firstLine="0" w:firstLineChars="0"/>
              <w:jc w:val="center"/>
              <w:rPr>
                <w:rFonts w:hint="default" w:ascii="Times New Roman" w:hAnsi="Times New Roman" w:eastAsia="宋体" w:cs="Times New Roman"/>
                <w:b/>
                <w:sz w:val="21"/>
                <w:szCs w:val="21"/>
                <w:vertAlign w:val="baseline"/>
                <w:lang w:val="en-US" w:eastAsia="zh-CN"/>
              </w:rPr>
            </w:pPr>
            <w:r>
              <w:rPr>
                <w:rFonts w:hint="eastAsia" w:ascii="Times New Roman" w:hAnsi="Times New Roman" w:eastAsia="宋体" w:cs="Times New Roman"/>
                <w:b/>
                <w:sz w:val="21"/>
                <w:szCs w:val="21"/>
                <w:vertAlign w:val="baseline"/>
                <w:lang w:val="en-US" w:eastAsia="zh-CN"/>
              </w:rPr>
              <w:t>名称</w:t>
            </w:r>
          </w:p>
        </w:tc>
        <w:tc>
          <w:tcPr>
            <w:tcW w:w="1564" w:type="dxa"/>
            <w:noWrap w:val="0"/>
            <w:vAlign w:val="center"/>
          </w:tcPr>
          <w:p w14:paraId="27CFF6FE">
            <w:pPr>
              <w:snapToGrid w:val="0"/>
              <w:ind w:left="0" w:leftChars="0" w:firstLine="0" w:firstLineChars="0"/>
              <w:jc w:val="center"/>
              <w:rPr>
                <w:rFonts w:hint="default" w:ascii="Times New Roman" w:hAnsi="Times New Roman" w:eastAsia="宋体" w:cs="Times New Roman"/>
                <w:b/>
                <w:sz w:val="21"/>
                <w:szCs w:val="21"/>
                <w:vertAlign w:val="baseline"/>
                <w:lang w:val="en-US" w:eastAsia="zh-CN"/>
              </w:rPr>
            </w:pPr>
            <w:r>
              <w:rPr>
                <w:rFonts w:hint="eastAsia" w:ascii="Times New Roman" w:hAnsi="Times New Roman" w:eastAsia="宋体" w:cs="Times New Roman"/>
                <w:b/>
                <w:sz w:val="21"/>
                <w:szCs w:val="21"/>
                <w:vertAlign w:val="baseline"/>
                <w:lang w:val="en-US" w:eastAsia="zh-CN"/>
              </w:rPr>
              <w:t>型号</w:t>
            </w:r>
          </w:p>
        </w:tc>
        <w:tc>
          <w:tcPr>
            <w:tcW w:w="668" w:type="dxa"/>
            <w:noWrap w:val="0"/>
            <w:vAlign w:val="center"/>
          </w:tcPr>
          <w:p w14:paraId="79E78886">
            <w:pPr>
              <w:snapToGrid w:val="0"/>
              <w:ind w:left="0" w:leftChars="0" w:firstLine="0" w:firstLineChars="0"/>
              <w:jc w:val="center"/>
              <w:rPr>
                <w:rFonts w:hint="default" w:ascii="Times New Roman" w:hAnsi="Times New Roman" w:eastAsia="宋体" w:cs="Times New Roman"/>
                <w:b/>
                <w:sz w:val="21"/>
                <w:szCs w:val="21"/>
                <w:vertAlign w:val="baseline"/>
                <w:lang w:val="en-US" w:eastAsia="zh-CN"/>
              </w:rPr>
            </w:pPr>
            <w:r>
              <w:rPr>
                <w:rFonts w:hint="eastAsia" w:ascii="Times New Roman" w:hAnsi="Times New Roman" w:eastAsia="宋体" w:cs="Times New Roman"/>
                <w:b/>
                <w:sz w:val="21"/>
                <w:szCs w:val="21"/>
                <w:vertAlign w:val="baseline"/>
                <w:lang w:val="en-US" w:eastAsia="zh-CN"/>
              </w:rPr>
              <w:t>单位</w:t>
            </w:r>
          </w:p>
        </w:tc>
        <w:tc>
          <w:tcPr>
            <w:tcW w:w="668" w:type="dxa"/>
            <w:noWrap w:val="0"/>
            <w:vAlign w:val="center"/>
          </w:tcPr>
          <w:p w14:paraId="28FDC98C">
            <w:pPr>
              <w:snapToGrid w:val="0"/>
              <w:ind w:left="0" w:leftChars="0" w:firstLine="0" w:firstLineChars="0"/>
              <w:jc w:val="center"/>
              <w:rPr>
                <w:rFonts w:hint="default" w:ascii="Times New Roman" w:hAnsi="Times New Roman" w:eastAsia="宋体" w:cs="Times New Roman"/>
                <w:b/>
                <w:sz w:val="21"/>
                <w:szCs w:val="21"/>
                <w:vertAlign w:val="baseline"/>
                <w:lang w:val="en-US" w:eastAsia="zh-CN"/>
              </w:rPr>
            </w:pPr>
            <w:r>
              <w:rPr>
                <w:rFonts w:hint="eastAsia" w:ascii="Times New Roman" w:hAnsi="Times New Roman" w:eastAsia="宋体" w:cs="Times New Roman"/>
                <w:b/>
                <w:sz w:val="21"/>
                <w:szCs w:val="21"/>
                <w:vertAlign w:val="baseline"/>
                <w:lang w:val="en-US" w:eastAsia="zh-CN"/>
              </w:rPr>
              <w:t>数量</w:t>
            </w:r>
          </w:p>
        </w:tc>
        <w:tc>
          <w:tcPr>
            <w:tcW w:w="1298" w:type="dxa"/>
            <w:noWrap w:val="0"/>
            <w:vAlign w:val="center"/>
          </w:tcPr>
          <w:p w14:paraId="58DAACF1">
            <w:pPr>
              <w:snapToGrid w:val="0"/>
              <w:ind w:left="0" w:leftChars="0" w:firstLine="0" w:firstLineChars="0"/>
              <w:jc w:val="center"/>
              <w:rPr>
                <w:rFonts w:hint="default" w:ascii="Times New Roman" w:hAnsi="Times New Roman" w:eastAsia="宋体" w:cs="Times New Roman"/>
                <w:b/>
                <w:sz w:val="21"/>
                <w:szCs w:val="21"/>
                <w:vertAlign w:val="baseline"/>
                <w:lang w:val="en-US" w:eastAsia="zh-CN"/>
              </w:rPr>
            </w:pPr>
            <w:r>
              <w:rPr>
                <w:rFonts w:hint="eastAsia" w:ascii="Times New Roman" w:eastAsia="宋体" w:cs="Times New Roman"/>
                <w:b/>
                <w:sz w:val="21"/>
                <w:szCs w:val="21"/>
                <w:vertAlign w:val="baseline"/>
                <w:lang w:val="en-US" w:eastAsia="zh-CN"/>
              </w:rPr>
              <w:t>单价（元）</w:t>
            </w:r>
          </w:p>
        </w:tc>
        <w:tc>
          <w:tcPr>
            <w:tcW w:w="1298" w:type="dxa"/>
            <w:noWrap w:val="0"/>
            <w:vAlign w:val="center"/>
          </w:tcPr>
          <w:p w14:paraId="455E567A">
            <w:pPr>
              <w:snapToGrid w:val="0"/>
              <w:ind w:left="0" w:leftChars="0" w:firstLine="0" w:firstLineChars="0"/>
              <w:jc w:val="center"/>
              <w:rPr>
                <w:rFonts w:hint="default" w:ascii="Times New Roman" w:hAnsi="Times New Roman" w:eastAsia="宋体" w:cs="Times New Roman"/>
                <w:b/>
                <w:sz w:val="21"/>
                <w:szCs w:val="21"/>
                <w:vertAlign w:val="baseline"/>
                <w:lang w:val="en-US" w:eastAsia="zh-CN"/>
              </w:rPr>
            </w:pPr>
            <w:r>
              <w:rPr>
                <w:rFonts w:hint="eastAsia" w:ascii="Times New Roman" w:eastAsia="宋体" w:cs="Times New Roman"/>
                <w:b/>
                <w:sz w:val="21"/>
                <w:szCs w:val="21"/>
                <w:vertAlign w:val="baseline"/>
                <w:lang w:val="en-US" w:eastAsia="zh-CN"/>
              </w:rPr>
              <w:t>总价（元）</w:t>
            </w:r>
          </w:p>
        </w:tc>
        <w:tc>
          <w:tcPr>
            <w:tcW w:w="2898" w:type="dxa"/>
            <w:noWrap w:val="0"/>
            <w:vAlign w:val="center"/>
          </w:tcPr>
          <w:p w14:paraId="0D006AF1">
            <w:pPr>
              <w:snapToGrid w:val="0"/>
              <w:ind w:left="0" w:leftChars="0" w:firstLine="0" w:firstLineChars="0"/>
              <w:jc w:val="center"/>
              <w:rPr>
                <w:rFonts w:hint="default" w:ascii="Times New Roman" w:hAnsi="Times New Roman" w:eastAsia="宋体" w:cs="Times New Roman"/>
                <w:b/>
                <w:sz w:val="21"/>
                <w:szCs w:val="21"/>
                <w:vertAlign w:val="baseline"/>
                <w:lang w:val="en-US" w:eastAsia="zh-CN"/>
              </w:rPr>
            </w:pPr>
            <w:r>
              <w:rPr>
                <w:rFonts w:hint="eastAsia" w:ascii="Times New Roman" w:hAnsi="Times New Roman" w:eastAsia="宋体" w:cs="Times New Roman"/>
                <w:b/>
                <w:sz w:val="21"/>
                <w:szCs w:val="21"/>
                <w:vertAlign w:val="baseline"/>
                <w:lang w:val="en-US" w:eastAsia="zh-CN"/>
              </w:rPr>
              <w:t>备注</w:t>
            </w:r>
          </w:p>
        </w:tc>
      </w:tr>
      <w:tr w14:paraId="075FA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668" w:type="dxa"/>
            <w:noWrap w:val="0"/>
            <w:vAlign w:val="center"/>
          </w:tcPr>
          <w:p w14:paraId="0E79295D">
            <w:pPr>
              <w:snapToGrid w:val="0"/>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1</w:t>
            </w:r>
          </w:p>
        </w:tc>
        <w:tc>
          <w:tcPr>
            <w:tcW w:w="1129" w:type="dxa"/>
            <w:noWrap w:val="0"/>
            <w:vAlign w:val="center"/>
          </w:tcPr>
          <w:p w14:paraId="57A6DE43">
            <w:pPr>
              <w:snapToGrid w:val="0"/>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秤体(上海鹰牌)</w:t>
            </w:r>
          </w:p>
        </w:tc>
        <w:tc>
          <w:tcPr>
            <w:tcW w:w="1564" w:type="dxa"/>
            <w:noWrap w:val="0"/>
            <w:vAlign w:val="center"/>
          </w:tcPr>
          <w:p w14:paraId="0631E1C1">
            <w:pPr>
              <w:snapToGrid w:val="0"/>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5M*3M</w:t>
            </w:r>
          </w:p>
        </w:tc>
        <w:tc>
          <w:tcPr>
            <w:tcW w:w="668" w:type="dxa"/>
            <w:noWrap w:val="0"/>
            <w:vAlign w:val="center"/>
          </w:tcPr>
          <w:p w14:paraId="126958EB">
            <w:pPr>
              <w:snapToGrid w:val="0"/>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台</w:t>
            </w:r>
          </w:p>
        </w:tc>
        <w:tc>
          <w:tcPr>
            <w:tcW w:w="668" w:type="dxa"/>
            <w:noWrap w:val="0"/>
            <w:vAlign w:val="center"/>
          </w:tcPr>
          <w:p w14:paraId="0CD3A4E1">
            <w:pPr>
              <w:snapToGrid w:val="0"/>
              <w:ind w:left="0" w:leftChars="0" w:firstLine="0" w:firstLineChars="0"/>
              <w:jc w:val="right"/>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3</w:t>
            </w:r>
          </w:p>
        </w:tc>
        <w:tc>
          <w:tcPr>
            <w:tcW w:w="1298" w:type="dxa"/>
            <w:noWrap w:val="0"/>
            <w:vAlign w:val="center"/>
          </w:tcPr>
          <w:p w14:paraId="35740430">
            <w:pPr>
              <w:snapToGrid w:val="0"/>
              <w:ind w:left="0" w:leftChars="0" w:firstLine="0" w:firstLineChars="0"/>
              <w:jc w:val="right"/>
              <w:rPr>
                <w:rFonts w:hint="default" w:ascii="Times New Roman" w:hAnsi="Times New Roman" w:eastAsia="宋体" w:cs="Times New Roman"/>
                <w:sz w:val="21"/>
                <w:szCs w:val="21"/>
                <w:vertAlign w:val="baseline"/>
                <w:lang w:val="en-US" w:eastAsia="zh-CN"/>
              </w:rPr>
            </w:pPr>
          </w:p>
        </w:tc>
        <w:tc>
          <w:tcPr>
            <w:tcW w:w="1298" w:type="dxa"/>
            <w:noWrap w:val="0"/>
            <w:vAlign w:val="center"/>
          </w:tcPr>
          <w:p w14:paraId="2FAABE2F">
            <w:pPr>
              <w:snapToGrid w:val="0"/>
              <w:ind w:left="0" w:leftChars="0" w:firstLine="0" w:firstLineChars="0"/>
              <w:jc w:val="right"/>
              <w:rPr>
                <w:rFonts w:hint="default" w:ascii="Times New Roman" w:hAnsi="Times New Roman" w:eastAsia="宋体" w:cs="Times New Roman"/>
                <w:sz w:val="21"/>
                <w:szCs w:val="21"/>
                <w:vertAlign w:val="baseline"/>
                <w:lang w:val="en-US" w:eastAsia="zh-CN"/>
              </w:rPr>
            </w:pPr>
          </w:p>
        </w:tc>
        <w:tc>
          <w:tcPr>
            <w:tcW w:w="2898" w:type="dxa"/>
            <w:noWrap w:val="0"/>
            <w:vAlign w:val="center"/>
          </w:tcPr>
          <w:p w14:paraId="00E7C9B3">
            <w:pPr>
              <w:snapToGrid w:val="0"/>
              <w:ind w:left="0" w:leftChars="0" w:firstLine="0" w:firstLineChars="0"/>
              <w:jc w:val="left"/>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称体钢板面板厚度≧1CM,端面板厚度≧1.4cm,6道U型钢梁高度≧30cm厚度≧6mm</w:t>
            </w:r>
          </w:p>
        </w:tc>
      </w:tr>
      <w:tr w14:paraId="421CE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668" w:type="dxa"/>
            <w:noWrap w:val="0"/>
            <w:vAlign w:val="center"/>
          </w:tcPr>
          <w:p w14:paraId="3FE0DA99">
            <w:pPr>
              <w:snapToGrid w:val="0"/>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2</w:t>
            </w:r>
          </w:p>
        </w:tc>
        <w:tc>
          <w:tcPr>
            <w:tcW w:w="1129" w:type="dxa"/>
            <w:noWrap w:val="0"/>
            <w:vAlign w:val="center"/>
          </w:tcPr>
          <w:p w14:paraId="40F8D6DE">
            <w:pPr>
              <w:snapToGrid w:val="0"/>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高精度数字传感器（夏冰）</w:t>
            </w:r>
          </w:p>
        </w:tc>
        <w:tc>
          <w:tcPr>
            <w:tcW w:w="1564" w:type="dxa"/>
            <w:noWrap w:val="0"/>
            <w:vAlign w:val="center"/>
          </w:tcPr>
          <w:p w14:paraId="366B67FD">
            <w:pPr>
              <w:snapToGrid w:val="0"/>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QS-D30T</w:t>
            </w:r>
          </w:p>
          <w:p w14:paraId="27D20F6D">
            <w:pPr>
              <w:snapToGrid w:val="0"/>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（耀华模块）</w:t>
            </w:r>
          </w:p>
        </w:tc>
        <w:tc>
          <w:tcPr>
            <w:tcW w:w="668" w:type="dxa"/>
            <w:noWrap w:val="0"/>
            <w:vAlign w:val="center"/>
          </w:tcPr>
          <w:p w14:paraId="697BB413">
            <w:pPr>
              <w:snapToGrid w:val="0"/>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只</w:t>
            </w:r>
          </w:p>
        </w:tc>
        <w:tc>
          <w:tcPr>
            <w:tcW w:w="668" w:type="dxa"/>
            <w:noWrap w:val="0"/>
            <w:vAlign w:val="center"/>
          </w:tcPr>
          <w:p w14:paraId="6FCF6492">
            <w:pPr>
              <w:snapToGrid w:val="0"/>
              <w:ind w:left="0" w:leftChars="0" w:firstLine="0" w:firstLineChars="0"/>
              <w:jc w:val="right"/>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12</w:t>
            </w:r>
          </w:p>
        </w:tc>
        <w:tc>
          <w:tcPr>
            <w:tcW w:w="1298" w:type="dxa"/>
            <w:noWrap w:val="0"/>
            <w:vAlign w:val="center"/>
          </w:tcPr>
          <w:p w14:paraId="368C4E1C">
            <w:pPr>
              <w:snapToGrid w:val="0"/>
              <w:ind w:left="0" w:leftChars="0" w:firstLine="0" w:firstLineChars="0"/>
              <w:jc w:val="right"/>
              <w:rPr>
                <w:rFonts w:hint="default" w:ascii="Times New Roman" w:hAnsi="Times New Roman" w:eastAsia="宋体" w:cs="Times New Roman"/>
                <w:sz w:val="21"/>
                <w:szCs w:val="21"/>
                <w:vertAlign w:val="baseline"/>
                <w:lang w:val="en-US" w:eastAsia="zh-CN"/>
              </w:rPr>
            </w:pPr>
          </w:p>
        </w:tc>
        <w:tc>
          <w:tcPr>
            <w:tcW w:w="1298" w:type="dxa"/>
            <w:noWrap w:val="0"/>
            <w:vAlign w:val="center"/>
          </w:tcPr>
          <w:p w14:paraId="74C3983E">
            <w:pPr>
              <w:snapToGrid w:val="0"/>
              <w:ind w:left="0" w:leftChars="0" w:firstLine="0" w:firstLineChars="0"/>
              <w:jc w:val="right"/>
              <w:rPr>
                <w:rFonts w:hint="default" w:ascii="Times New Roman" w:hAnsi="Times New Roman" w:eastAsia="宋体" w:cs="Times New Roman"/>
                <w:sz w:val="21"/>
                <w:szCs w:val="21"/>
                <w:vertAlign w:val="baseline"/>
                <w:lang w:val="en-US" w:eastAsia="zh-CN"/>
              </w:rPr>
            </w:pPr>
          </w:p>
        </w:tc>
        <w:tc>
          <w:tcPr>
            <w:tcW w:w="2898" w:type="dxa"/>
            <w:noWrap w:val="0"/>
            <w:vAlign w:val="center"/>
          </w:tcPr>
          <w:p w14:paraId="2AEBD65D">
            <w:pPr>
              <w:snapToGrid w:val="0"/>
              <w:ind w:left="0" w:leftChars="0" w:firstLine="0" w:firstLineChars="0"/>
              <w:jc w:val="left"/>
              <w:rPr>
                <w:rFonts w:hint="default" w:ascii="Times New Roman" w:hAnsi="Times New Roman" w:eastAsia="宋体" w:cs="Times New Roman"/>
                <w:sz w:val="21"/>
                <w:szCs w:val="21"/>
                <w:vertAlign w:val="baseline"/>
                <w:lang w:val="en-US" w:eastAsia="zh-CN"/>
              </w:rPr>
            </w:pPr>
          </w:p>
        </w:tc>
      </w:tr>
      <w:tr w14:paraId="1C266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668" w:type="dxa"/>
            <w:noWrap w:val="0"/>
            <w:vAlign w:val="center"/>
          </w:tcPr>
          <w:p w14:paraId="22E4E53C">
            <w:pPr>
              <w:snapToGrid w:val="0"/>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3</w:t>
            </w:r>
          </w:p>
        </w:tc>
        <w:tc>
          <w:tcPr>
            <w:tcW w:w="1129" w:type="dxa"/>
            <w:noWrap w:val="0"/>
            <w:vAlign w:val="center"/>
          </w:tcPr>
          <w:p w14:paraId="10600DCE">
            <w:pPr>
              <w:snapToGrid w:val="0"/>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传感器垫底钢板</w:t>
            </w:r>
          </w:p>
        </w:tc>
        <w:tc>
          <w:tcPr>
            <w:tcW w:w="1564" w:type="dxa"/>
            <w:noWrap w:val="0"/>
            <w:vAlign w:val="center"/>
          </w:tcPr>
          <w:p w14:paraId="70938A31">
            <w:pPr>
              <w:snapToGrid w:val="0"/>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50cm*50cm</w:t>
            </w:r>
          </w:p>
        </w:tc>
        <w:tc>
          <w:tcPr>
            <w:tcW w:w="668" w:type="dxa"/>
            <w:noWrap w:val="0"/>
            <w:vAlign w:val="center"/>
          </w:tcPr>
          <w:p w14:paraId="2F2A0CA1">
            <w:pPr>
              <w:snapToGrid w:val="0"/>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块</w:t>
            </w:r>
          </w:p>
        </w:tc>
        <w:tc>
          <w:tcPr>
            <w:tcW w:w="668" w:type="dxa"/>
            <w:noWrap w:val="0"/>
            <w:vAlign w:val="center"/>
          </w:tcPr>
          <w:p w14:paraId="06D9F64B">
            <w:pPr>
              <w:snapToGrid w:val="0"/>
              <w:ind w:left="0" w:leftChars="0" w:firstLine="0" w:firstLineChars="0"/>
              <w:jc w:val="right"/>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12</w:t>
            </w:r>
          </w:p>
        </w:tc>
        <w:tc>
          <w:tcPr>
            <w:tcW w:w="1298" w:type="dxa"/>
            <w:noWrap w:val="0"/>
            <w:vAlign w:val="center"/>
          </w:tcPr>
          <w:p w14:paraId="78F3F6BC">
            <w:pPr>
              <w:snapToGrid w:val="0"/>
              <w:ind w:left="0" w:leftChars="0" w:firstLine="0" w:firstLineChars="0"/>
              <w:jc w:val="right"/>
              <w:rPr>
                <w:rFonts w:hint="default" w:ascii="Times New Roman" w:hAnsi="Times New Roman" w:eastAsia="宋体" w:cs="Times New Roman"/>
                <w:sz w:val="21"/>
                <w:szCs w:val="21"/>
                <w:vertAlign w:val="baseline"/>
                <w:lang w:val="en-US" w:eastAsia="zh-CN"/>
              </w:rPr>
            </w:pPr>
          </w:p>
        </w:tc>
        <w:tc>
          <w:tcPr>
            <w:tcW w:w="1298" w:type="dxa"/>
            <w:noWrap w:val="0"/>
            <w:vAlign w:val="center"/>
          </w:tcPr>
          <w:p w14:paraId="01B670F9">
            <w:pPr>
              <w:snapToGrid w:val="0"/>
              <w:ind w:left="0" w:leftChars="0" w:firstLine="0" w:firstLineChars="0"/>
              <w:jc w:val="right"/>
              <w:rPr>
                <w:rFonts w:hint="default" w:ascii="Times New Roman" w:hAnsi="Times New Roman" w:eastAsia="宋体" w:cs="Times New Roman"/>
                <w:sz w:val="21"/>
                <w:szCs w:val="21"/>
                <w:vertAlign w:val="baseline"/>
                <w:lang w:val="en-US" w:eastAsia="zh-CN"/>
              </w:rPr>
            </w:pPr>
          </w:p>
        </w:tc>
        <w:tc>
          <w:tcPr>
            <w:tcW w:w="2898" w:type="dxa"/>
            <w:noWrap w:val="0"/>
            <w:vAlign w:val="center"/>
          </w:tcPr>
          <w:p w14:paraId="6F6D7A27">
            <w:pPr>
              <w:snapToGrid w:val="0"/>
              <w:ind w:left="0" w:leftChars="0" w:firstLine="0" w:firstLineChars="0"/>
              <w:jc w:val="left"/>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厚度≧2cm</w:t>
            </w:r>
          </w:p>
        </w:tc>
      </w:tr>
      <w:tr w14:paraId="06E04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668" w:type="dxa"/>
            <w:noWrap w:val="0"/>
            <w:vAlign w:val="center"/>
          </w:tcPr>
          <w:p w14:paraId="0DF4BDB5">
            <w:pPr>
              <w:snapToGrid w:val="0"/>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4</w:t>
            </w:r>
          </w:p>
        </w:tc>
        <w:tc>
          <w:tcPr>
            <w:tcW w:w="1129" w:type="dxa"/>
            <w:noWrap w:val="0"/>
            <w:vAlign w:val="center"/>
          </w:tcPr>
          <w:p w14:paraId="1D986569">
            <w:pPr>
              <w:snapToGrid w:val="0"/>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信号线</w:t>
            </w:r>
          </w:p>
        </w:tc>
        <w:tc>
          <w:tcPr>
            <w:tcW w:w="1564" w:type="dxa"/>
            <w:noWrap w:val="0"/>
            <w:vAlign w:val="center"/>
          </w:tcPr>
          <w:p w14:paraId="5AEC9843">
            <w:pPr>
              <w:snapToGrid w:val="0"/>
              <w:ind w:left="0" w:leftChars="0" w:firstLine="0" w:firstLineChars="0"/>
              <w:jc w:val="center"/>
              <w:rPr>
                <w:rFonts w:hint="default" w:ascii="Times New Roman" w:hAnsi="Times New Roman" w:eastAsia="宋体" w:cs="Times New Roman"/>
                <w:sz w:val="21"/>
                <w:szCs w:val="21"/>
                <w:vertAlign w:val="baseline"/>
                <w:lang w:val="en-US" w:eastAsia="zh-CN"/>
              </w:rPr>
            </w:pPr>
          </w:p>
        </w:tc>
        <w:tc>
          <w:tcPr>
            <w:tcW w:w="668" w:type="dxa"/>
            <w:noWrap w:val="0"/>
            <w:vAlign w:val="center"/>
          </w:tcPr>
          <w:p w14:paraId="3013E553">
            <w:pPr>
              <w:snapToGrid w:val="0"/>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套</w:t>
            </w:r>
          </w:p>
        </w:tc>
        <w:tc>
          <w:tcPr>
            <w:tcW w:w="668" w:type="dxa"/>
            <w:noWrap w:val="0"/>
            <w:vAlign w:val="center"/>
          </w:tcPr>
          <w:p w14:paraId="729F67C1">
            <w:pPr>
              <w:snapToGrid w:val="0"/>
              <w:ind w:left="0" w:leftChars="0" w:firstLine="0" w:firstLineChars="0"/>
              <w:jc w:val="right"/>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3</w:t>
            </w:r>
          </w:p>
        </w:tc>
        <w:tc>
          <w:tcPr>
            <w:tcW w:w="1298" w:type="dxa"/>
            <w:noWrap w:val="0"/>
            <w:vAlign w:val="center"/>
          </w:tcPr>
          <w:p w14:paraId="4EBD8E39">
            <w:pPr>
              <w:snapToGrid w:val="0"/>
              <w:ind w:left="0" w:leftChars="0" w:firstLine="0" w:firstLineChars="0"/>
              <w:jc w:val="right"/>
              <w:rPr>
                <w:rFonts w:hint="default" w:ascii="Times New Roman" w:hAnsi="Times New Roman" w:eastAsia="宋体" w:cs="Times New Roman"/>
                <w:sz w:val="21"/>
                <w:szCs w:val="21"/>
                <w:vertAlign w:val="baseline"/>
                <w:lang w:val="en-US" w:eastAsia="zh-CN"/>
              </w:rPr>
            </w:pPr>
          </w:p>
        </w:tc>
        <w:tc>
          <w:tcPr>
            <w:tcW w:w="1298" w:type="dxa"/>
            <w:noWrap w:val="0"/>
            <w:vAlign w:val="center"/>
          </w:tcPr>
          <w:p w14:paraId="3A18305E">
            <w:pPr>
              <w:snapToGrid w:val="0"/>
              <w:ind w:left="0" w:leftChars="0" w:firstLine="0" w:firstLineChars="0"/>
              <w:jc w:val="right"/>
              <w:rPr>
                <w:rFonts w:hint="default" w:ascii="Times New Roman" w:hAnsi="Times New Roman" w:eastAsia="宋体" w:cs="Times New Roman"/>
                <w:sz w:val="21"/>
                <w:szCs w:val="21"/>
                <w:vertAlign w:val="baseline"/>
                <w:lang w:val="en-US" w:eastAsia="zh-CN"/>
              </w:rPr>
            </w:pPr>
          </w:p>
        </w:tc>
        <w:tc>
          <w:tcPr>
            <w:tcW w:w="2898" w:type="dxa"/>
            <w:noWrap w:val="0"/>
            <w:vAlign w:val="center"/>
          </w:tcPr>
          <w:p w14:paraId="4D96F6B3">
            <w:pPr>
              <w:snapToGrid w:val="0"/>
              <w:ind w:left="0" w:leftChars="0" w:firstLine="0" w:firstLineChars="0"/>
              <w:jc w:val="left"/>
              <w:rPr>
                <w:rFonts w:hint="default" w:ascii="Times New Roman" w:hAnsi="Times New Roman" w:eastAsia="宋体" w:cs="Times New Roman"/>
                <w:sz w:val="21"/>
                <w:szCs w:val="21"/>
                <w:vertAlign w:val="baseline"/>
                <w:lang w:val="en-US" w:eastAsia="zh-CN"/>
              </w:rPr>
            </w:pPr>
          </w:p>
        </w:tc>
      </w:tr>
      <w:tr w14:paraId="146D6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668" w:type="dxa"/>
            <w:noWrap w:val="0"/>
            <w:vAlign w:val="center"/>
          </w:tcPr>
          <w:p w14:paraId="312F3531">
            <w:pPr>
              <w:snapToGrid w:val="0"/>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5</w:t>
            </w:r>
          </w:p>
        </w:tc>
        <w:tc>
          <w:tcPr>
            <w:tcW w:w="1129" w:type="dxa"/>
            <w:noWrap w:val="0"/>
            <w:vAlign w:val="center"/>
          </w:tcPr>
          <w:p w14:paraId="7279A312">
            <w:pPr>
              <w:snapToGrid w:val="0"/>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信号分配器</w:t>
            </w:r>
          </w:p>
        </w:tc>
        <w:tc>
          <w:tcPr>
            <w:tcW w:w="1564" w:type="dxa"/>
            <w:noWrap w:val="0"/>
            <w:vAlign w:val="center"/>
          </w:tcPr>
          <w:p w14:paraId="353E6592">
            <w:pPr>
              <w:snapToGrid w:val="0"/>
              <w:ind w:left="0" w:leftChars="0" w:firstLine="0" w:firstLineChars="0"/>
              <w:jc w:val="center"/>
              <w:rPr>
                <w:rFonts w:hint="default" w:ascii="Times New Roman" w:hAnsi="Times New Roman" w:eastAsia="宋体" w:cs="Times New Roman"/>
                <w:sz w:val="21"/>
                <w:szCs w:val="21"/>
                <w:vertAlign w:val="baseline"/>
                <w:lang w:val="en-US" w:eastAsia="zh-CN"/>
              </w:rPr>
            </w:pPr>
          </w:p>
        </w:tc>
        <w:tc>
          <w:tcPr>
            <w:tcW w:w="668" w:type="dxa"/>
            <w:noWrap w:val="0"/>
            <w:vAlign w:val="center"/>
          </w:tcPr>
          <w:p w14:paraId="71337CC2">
            <w:pPr>
              <w:snapToGrid w:val="0"/>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只</w:t>
            </w:r>
          </w:p>
        </w:tc>
        <w:tc>
          <w:tcPr>
            <w:tcW w:w="668" w:type="dxa"/>
            <w:noWrap w:val="0"/>
            <w:vAlign w:val="center"/>
          </w:tcPr>
          <w:p w14:paraId="5CAF122A">
            <w:pPr>
              <w:snapToGrid w:val="0"/>
              <w:ind w:left="0" w:leftChars="0" w:firstLine="0" w:firstLineChars="0"/>
              <w:jc w:val="right"/>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3</w:t>
            </w:r>
          </w:p>
        </w:tc>
        <w:tc>
          <w:tcPr>
            <w:tcW w:w="1298" w:type="dxa"/>
            <w:noWrap w:val="0"/>
            <w:vAlign w:val="center"/>
          </w:tcPr>
          <w:p w14:paraId="60A99202">
            <w:pPr>
              <w:snapToGrid w:val="0"/>
              <w:ind w:left="0" w:leftChars="0" w:firstLine="0" w:firstLineChars="0"/>
              <w:jc w:val="right"/>
              <w:rPr>
                <w:rFonts w:hint="default" w:ascii="Times New Roman" w:hAnsi="Times New Roman" w:eastAsia="宋体" w:cs="Times New Roman"/>
                <w:sz w:val="21"/>
                <w:szCs w:val="21"/>
                <w:vertAlign w:val="baseline"/>
                <w:lang w:val="en-US" w:eastAsia="zh-CN"/>
              </w:rPr>
            </w:pPr>
          </w:p>
        </w:tc>
        <w:tc>
          <w:tcPr>
            <w:tcW w:w="1298" w:type="dxa"/>
            <w:noWrap w:val="0"/>
            <w:vAlign w:val="center"/>
          </w:tcPr>
          <w:p w14:paraId="5F6E376B">
            <w:pPr>
              <w:snapToGrid w:val="0"/>
              <w:ind w:left="0" w:leftChars="0" w:firstLine="0" w:firstLineChars="0"/>
              <w:jc w:val="right"/>
              <w:rPr>
                <w:rFonts w:hint="default" w:ascii="Times New Roman" w:hAnsi="Times New Roman" w:eastAsia="宋体" w:cs="Times New Roman"/>
                <w:sz w:val="21"/>
                <w:szCs w:val="21"/>
                <w:vertAlign w:val="baseline"/>
                <w:lang w:val="en-US" w:eastAsia="zh-CN"/>
              </w:rPr>
            </w:pPr>
          </w:p>
        </w:tc>
        <w:tc>
          <w:tcPr>
            <w:tcW w:w="2898" w:type="dxa"/>
            <w:noWrap w:val="0"/>
            <w:vAlign w:val="center"/>
          </w:tcPr>
          <w:p w14:paraId="5E2EFC00">
            <w:pPr>
              <w:snapToGrid w:val="0"/>
              <w:ind w:left="0" w:leftChars="0" w:firstLine="0" w:firstLineChars="0"/>
              <w:jc w:val="left"/>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10路</w:t>
            </w:r>
          </w:p>
        </w:tc>
      </w:tr>
      <w:tr w14:paraId="12E65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668" w:type="dxa"/>
            <w:noWrap w:val="0"/>
            <w:vAlign w:val="center"/>
          </w:tcPr>
          <w:p w14:paraId="3DCCBD2B">
            <w:pPr>
              <w:snapToGrid w:val="0"/>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6</w:t>
            </w:r>
          </w:p>
        </w:tc>
        <w:tc>
          <w:tcPr>
            <w:tcW w:w="1129" w:type="dxa"/>
            <w:noWrap w:val="0"/>
            <w:vAlign w:val="center"/>
          </w:tcPr>
          <w:p w14:paraId="183E8220">
            <w:pPr>
              <w:snapToGrid w:val="0"/>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混凝土引坡</w:t>
            </w:r>
          </w:p>
        </w:tc>
        <w:tc>
          <w:tcPr>
            <w:tcW w:w="1564" w:type="dxa"/>
            <w:noWrap w:val="0"/>
            <w:vAlign w:val="center"/>
          </w:tcPr>
          <w:p w14:paraId="4302F050">
            <w:pPr>
              <w:snapToGrid w:val="0"/>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5m*3.1m*0.48m</w:t>
            </w:r>
          </w:p>
        </w:tc>
        <w:tc>
          <w:tcPr>
            <w:tcW w:w="668" w:type="dxa"/>
            <w:noWrap w:val="0"/>
            <w:vAlign w:val="center"/>
          </w:tcPr>
          <w:p w14:paraId="51352D1A">
            <w:pPr>
              <w:snapToGrid w:val="0"/>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只</w:t>
            </w:r>
          </w:p>
        </w:tc>
        <w:tc>
          <w:tcPr>
            <w:tcW w:w="668" w:type="dxa"/>
            <w:noWrap w:val="0"/>
            <w:vAlign w:val="center"/>
          </w:tcPr>
          <w:p w14:paraId="1DAAA96B">
            <w:pPr>
              <w:snapToGrid w:val="0"/>
              <w:ind w:left="0" w:leftChars="0" w:firstLine="0" w:firstLineChars="0"/>
              <w:jc w:val="right"/>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4</w:t>
            </w:r>
          </w:p>
        </w:tc>
        <w:tc>
          <w:tcPr>
            <w:tcW w:w="1298" w:type="dxa"/>
            <w:noWrap w:val="0"/>
            <w:vAlign w:val="center"/>
          </w:tcPr>
          <w:p w14:paraId="767C0515">
            <w:pPr>
              <w:snapToGrid w:val="0"/>
              <w:ind w:left="0" w:leftChars="0" w:firstLine="0" w:firstLineChars="0"/>
              <w:jc w:val="right"/>
              <w:rPr>
                <w:rFonts w:hint="default" w:ascii="Times New Roman" w:hAnsi="Times New Roman" w:eastAsia="宋体" w:cs="Times New Roman"/>
                <w:sz w:val="21"/>
                <w:szCs w:val="21"/>
                <w:vertAlign w:val="baseline"/>
                <w:lang w:val="en-US" w:eastAsia="zh-CN"/>
              </w:rPr>
            </w:pPr>
          </w:p>
        </w:tc>
        <w:tc>
          <w:tcPr>
            <w:tcW w:w="1298" w:type="dxa"/>
            <w:noWrap w:val="0"/>
            <w:vAlign w:val="center"/>
          </w:tcPr>
          <w:p w14:paraId="273627EB">
            <w:pPr>
              <w:snapToGrid w:val="0"/>
              <w:ind w:left="0" w:leftChars="0" w:firstLine="0" w:firstLineChars="0"/>
              <w:jc w:val="right"/>
              <w:rPr>
                <w:rFonts w:hint="default" w:ascii="Times New Roman" w:hAnsi="Times New Roman" w:eastAsia="宋体" w:cs="Times New Roman"/>
                <w:sz w:val="21"/>
                <w:szCs w:val="21"/>
                <w:vertAlign w:val="baseline"/>
                <w:lang w:val="en-US" w:eastAsia="zh-CN"/>
              </w:rPr>
            </w:pPr>
          </w:p>
        </w:tc>
        <w:tc>
          <w:tcPr>
            <w:tcW w:w="2898" w:type="dxa"/>
            <w:noWrap w:val="0"/>
            <w:vAlign w:val="center"/>
          </w:tcPr>
          <w:p w14:paraId="5A844CA3">
            <w:pPr>
              <w:snapToGrid w:val="0"/>
              <w:ind w:left="0" w:leftChars="0" w:firstLine="0" w:firstLineChars="0"/>
              <w:jc w:val="left"/>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上下边沿做5cm*5cm角铁护边</w:t>
            </w:r>
          </w:p>
        </w:tc>
      </w:tr>
      <w:tr w14:paraId="6F56F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668" w:type="dxa"/>
            <w:noWrap w:val="0"/>
            <w:vAlign w:val="center"/>
          </w:tcPr>
          <w:p w14:paraId="1D3B0368">
            <w:pPr>
              <w:snapToGrid w:val="0"/>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7</w:t>
            </w:r>
          </w:p>
        </w:tc>
        <w:tc>
          <w:tcPr>
            <w:tcW w:w="1129" w:type="dxa"/>
            <w:noWrap w:val="0"/>
            <w:vAlign w:val="center"/>
          </w:tcPr>
          <w:p w14:paraId="0D3FFC7C">
            <w:pPr>
              <w:snapToGrid w:val="0"/>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拆除混凝土引坡</w:t>
            </w:r>
          </w:p>
        </w:tc>
        <w:tc>
          <w:tcPr>
            <w:tcW w:w="1564" w:type="dxa"/>
            <w:noWrap w:val="0"/>
            <w:vAlign w:val="center"/>
          </w:tcPr>
          <w:p w14:paraId="05F51118">
            <w:pPr>
              <w:snapToGrid w:val="0"/>
              <w:ind w:left="0" w:leftChars="0" w:firstLine="0" w:firstLineChars="0"/>
              <w:jc w:val="center"/>
              <w:rPr>
                <w:rFonts w:hint="default" w:ascii="Times New Roman" w:hAnsi="Times New Roman" w:eastAsia="宋体" w:cs="Times New Roman"/>
                <w:sz w:val="21"/>
                <w:szCs w:val="21"/>
                <w:vertAlign w:val="baseline"/>
                <w:lang w:val="en-US" w:eastAsia="zh-CN"/>
              </w:rPr>
            </w:pPr>
          </w:p>
        </w:tc>
        <w:tc>
          <w:tcPr>
            <w:tcW w:w="668" w:type="dxa"/>
            <w:noWrap w:val="0"/>
            <w:vAlign w:val="center"/>
          </w:tcPr>
          <w:p w14:paraId="1EBFDACA">
            <w:pPr>
              <w:snapToGrid w:val="0"/>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只</w:t>
            </w:r>
          </w:p>
        </w:tc>
        <w:tc>
          <w:tcPr>
            <w:tcW w:w="668" w:type="dxa"/>
            <w:noWrap w:val="0"/>
            <w:vAlign w:val="center"/>
          </w:tcPr>
          <w:p w14:paraId="75204A81">
            <w:pPr>
              <w:snapToGrid w:val="0"/>
              <w:ind w:left="0" w:leftChars="0" w:firstLine="0" w:firstLineChars="0"/>
              <w:jc w:val="right"/>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3</w:t>
            </w:r>
          </w:p>
        </w:tc>
        <w:tc>
          <w:tcPr>
            <w:tcW w:w="1298" w:type="dxa"/>
            <w:noWrap w:val="0"/>
            <w:vAlign w:val="center"/>
          </w:tcPr>
          <w:p w14:paraId="3B9F1F03">
            <w:pPr>
              <w:snapToGrid w:val="0"/>
              <w:ind w:left="0" w:leftChars="0" w:firstLine="0" w:firstLineChars="0"/>
              <w:jc w:val="right"/>
              <w:rPr>
                <w:rFonts w:hint="default" w:ascii="Times New Roman" w:hAnsi="Times New Roman" w:eastAsia="宋体" w:cs="Times New Roman"/>
                <w:sz w:val="21"/>
                <w:szCs w:val="21"/>
                <w:vertAlign w:val="baseline"/>
                <w:lang w:val="en-US" w:eastAsia="zh-CN"/>
              </w:rPr>
            </w:pPr>
          </w:p>
        </w:tc>
        <w:tc>
          <w:tcPr>
            <w:tcW w:w="1298" w:type="dxa"/>
            <w:noWrap w:val="0"/>
            <w:vAlign w:val="center"/>
          </w:tcPr>
          <w:p w14:paraId="5262A851">
            <w:pPr>
              <w:snapToGrid w:val="0"/>
              <w:ind w:left="0" w:leftChars="0" w:firstLine="0" w:firstLineChars="0"/>
              <w:jc w:val="right"/>
              <w:rPr>
                <w:rFonts w:hint="default" w:ascii="Times New Roman" w:hAnsi="Times New Roman" w:eastAsia="宋体" w:cs="Times New Roman"/>
                <w:sz w:val="21"/>
                <w:szCs w:val="21"/>
                <w:vertAlign w:val="baseline"/>
                <w:lang w:val="en-US" w:eastAsia="zh-CN"/>
              </w:rPr>
            </w:pPr>
          </w:p>
        </w:tc>
        <w:tc>
          <w:tcPr>
            <w:tcW w:w="2898" w:type="dxa"/>
            <w:noWrap w:val="0"/>
            <w:vAlign w:val="center"/>
          </w:tcPr>
          <w:p w14:paraId="4E68FACE">
            <w:pPr>
              <w:snapToGrid w:val="0"/>
              <w:ind w:left="0" w:leftChars="0" w:firstLine="0" w:firstLineChars="0"/>
              <w:jc w:val="left"/>
              <w:rPr>
                <w:rFonts w:hint="default" w:ascii="Times New Roman" w:hAnsi="Times New Roman" w:eastAsia="宋体" w:cs="Times New Roman"/>
                <w:sz w:val="21"/>
                <w:szCs w:val="21"/>
                <w:vertAlign w:val="baseline"/>
                <w:lang w:val="en-US" w:eastAsia="zh-CN"/>
              </w:rPr>
            </w:pPr>
          </w:p>
        </w:tc>
      </w:tr>
      <w:tr w14:paraId="67116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1564" w:type="dxa"/>
            <w:gridSpan w:val="3"/>
            <w:noWrap w:val="0"/>
            <w:vAlign w:val="center"/>
          </w:tcPr>
          <w:p w14:paraId="54EE1ABB">
            <w:pPr>
              <w:snapToGrid w:val="0"/>
              <w:ind w:left="0" w:leftChars="0" w:firstLine="0" w:firstLineChars="0"/>
              <w:jc w:val="center"/>
              <w:rPr>
                <w:rFonts w:hint="default" w:ascii="Times New Roman" w:hAnsi="Times New Roman" w:eastAsia="宋体" w:cs="Times New Roman"/>
                <w:b/>
                <w:sz w:val="21"/>
                <w:szCs w:val="21"/>
                <w:vertAlign w:val="baseline"/>
                <w:lang w:val="en-US" w:eastAsia="zh-CN"/>
              </w:rPr>
            </w:pPr>
            <w:r>
              <w:rPr>
                <w:rFonts w:hint="eastAsia" w:cs="Times New Roman"/>
                <w:b/>
                <w:sz w:val="21"/>
                <w:szCs w:val="21"/>
                <w:vertAlign w:val="baseline"/>
                <w:lang w:val="en-US" w:eastAsia="zh-CN"/>
              </w:rPr>
              <w:t>合计（含税）</w:t>
            </w:r>
          </w:p>
        </w:tc>
        <w:tc>
          <w:tcPr>
            <w:tcW w:w="2898" w:type="dxa"/>
            <w:gridSpan w:val="5"/>
            <w:noWrap w:val="0"/>
            <w:vAlign w:val="center"/>
          </w:tcPr>
          <w:p w14:paraId="1DCC89D3">
            <w:pPr>
              <w:snapToGrid w:val="0"/>
              <w:ind w:left="0" w:leftChars="0" w:firstLine="0" w:firstLineChars="0"/>
              <w:jc w:val="center"/>
              <w:rPr>
                <w:rFonts w:hint="default" w:ascii="Times New Roman" w:hAnsi="Times New Roman" w:eastAsia="宋体" w:cs="Times New Roman"/>
                <w:b/>
                <w:sz w:val="21"/>
                <w:szCs w:val="21"/>
                <w:u w:val="single"/>
                <w:vertAlign w:val="baseline"/>
                <w:lang w:val="en-US" w:eastAsia="zh-CN"/>
              </w:rPr>
            </w:pPr>
            <w:r>
              <w:rPr>
                <w:rFonts w:hint="eastAsia" w:cs="Times New Roman"/>
                <w:b/>
                <w:sz w:val="21"/>
                <w:szCs w:val="21"/>
                <w:vertAlign w:val="baseline"/>
                <w:lang w:val="en-US" w:eastAsia="zh-CN"/>
              </w:rPr>
              <w:t>人民币大写：</w:t>
            </w:r>
            <w:r>
              <w:rPr>
                <w:rFonts w:hint="eastAsia" w:cs="Times New Roman"/>
                <w:b/>
                <w:sz w:val="21"/>
                <w:szCs w:val="21"/>
                <w:u w:val="single"/>
                <w:vertAlign w:val="baseline"/>
                <w:lang w:val="en-US" w:eastAsia="zh-CN"/>
              </w:rPr>
              <w:t xml:space="preserve">               </w:t>
            </w:r>
            <w:r>
              <w:rPr>
                <w:rFonts w:hint="eastAsia" w:cs="Times New Roman"/>
                <w:b/>
                <w:sz w:val="21"/>
                <w:szCs w:val="21"/>
                <w:u w:val="none"/>
                <w:vertAlign w:val="baseline"/>
                <w:lang w:val="en-US" w:eastAsia="zh-CN"/>
              </w:rPr>
              <w:t xml:space="preserve">       小写：</w:t>
            </w:r>
            <w:r>
              <w:rPr>
                <w:rFonts w:hint="eastAsia" w:cs="Times New Roman"/>
                <w:b/>
                <w:sz w:val="21"/>
                <w:szCs w:val="21"/>
                <w:u w:val="single"/>
                <w:vertAlign w:val="baseline"/>
                <w:lang w:val="en-US" w:eastAsia="zh-CN"/>
              </w:rPr>
              <w:t xml:space="preserve">         </w:t>
            </w:r>
          </w:p>
        </w:tc>
      </w:tr>
    </w:tbl>
    <w:p w14:paraId="5851F90A">
      <w:pPr>
        <w:adjustRightInd w:val="0"/>
        <w:snapToGrid w:val="0"/>
        <w:spacing w:line="312" w:lineRule="auto"/>
        <w:jc w:val="left"/>
        <w:rPr>
          <w:rFonts w:ascii="仿宋" w:hAnsi="仿宋" w:eastAsia="仿宋" w:cs="仿宋"/>
          <w:b/>
          <w:bCs/>
          <w:sz w:val="24"/>
        </w:rPr>
      </w:pPr>
    </w:p>
    <w:p w14:paraId="364066AA">
      <w:pPr>
        <w:snapToGrid w:val="0"/>
        <w:spacing w:line="360" w:lineRule="auto"/>
        <w:ind w:firstLine="480"/>
        <w:rPr>
          <w:rFonts w:ascii="仿宋" w:hAnsi="仿宋" w:eastAsia="仿宋" w:cs="仿宋"/>
          <w:sz w:val="24"/>
          <w:u w:val="single"/>
        </w:rPr>
      </w:pPr>
      <w:r>
        <w:rPr>
          <w:rFonts w:hint="eastAsia" w:ascii="仿宋" w:hAnsi="仿宋" w:eastAsia="仿宋" w:cs="仿宋"/>
          <w:sz w:val="24"/>
        </w:rPr>
        <w:t>注：</w:t>
      </w:r>
      <w:r>
        <w:rPr>
          <w:rFonts w:hint="eastAsia" w:ascii="仿宋" w:hAnsi="仿宋" w:eastAsia="仿宋" w:cs="仿宋"/>
          <w:sz w:val="24"/>
          <w:u w:val="single"/>
        </w:rPr>
        <w:t>本报价表须机打并加盖报价单位公章，手填无效。</w:t>
      </w:r>
    </w:p>
    <w:p w14:paraId="32C4B87B">
      <w:pPr>
        <w:adjustRightInd w:val="0"/>
        <w:snapToGrid w:val="0"/>
        <w:spacing w:line="312" w:lineRule="auto"/>
        <w:ind w:firstLine="3360" w:firstLineChars="1400"/>
        <w:jc w:val="left"/>
        <w:rPr>
          <w:rFonts w:ascii="仿宋" w:hAnsi="仿宋" w:eastAsia="仿宋" w:cs="仿宋"/>
          <w:b/>
          <w:bCs/>
          <w:sz w:val="24"/>
        </w:rPr>
      </w:pPr>
    </w:p>
    <w:p w14:paraId="26655032">
      <w:pPr>
        <w:adjustRightInd w:val="0"/>
        <w:snapToGrid w:val="0"/>
        <w:spacing w:line="312" w:lineRule="auto"/>
        <w:ind w:firstLine="3360" w:firstLineChars="1400"/>
        <w:jc w:val="left"/>
        <w:rPr>
          <w:rFonts w:ascii="仿宋" w:hAnsi="仿宋" w:eastAsia="仿宋" w:cs="仿宋"/>
          <w:sz w:val="24"/>
        </w:rPr>
      </w:pPr>
    </w:p>
    <w:p w14:paraId="47C5FBC1">
      <w:pPr>
        <w:adjustRightInd w:val="0"/>
        <w:snapToGrid w:val="0"/>
        <w:spacing w:line="360" w:lineRule="auto"/>
        <w:ind w:firstLine="3360" w:firstLineChars="1400"/>
        <w:jc w:val="left"/>
        <w:rPr>
          <w:rFonts w:ascii="仿宋" w:hAnsi="仿宋" w:eastAsia="仿宋" w:cs="仿宋"/>
          <w:b/>
          <w:bCs/>
          <w:sz w:val="24"/>
          <w:u w:val="single"/>
        </w:rPr>
      </w:pPr>
      <w:r>
        <w:rPr>
          <w:rFonts w:hint="eastAsia" w:ascii="仿宋" w:hAnsi="仿宋" w:eastAsia="仿宋" w:cs="仿宋"/>
          <w:sz w:val="24"/>
        </w:rPr>
        <w:t>供应商（盖公章）：</w:t>
      </w:r>
    </w:p>
    <w:p w14:paraId="700EF2D9">
      <w:pPr>
        <w:adjustRightInd w:val="0"/>
        <w:snapToGrid w:val="0"/>
        <w:spacing w:line="360" w:lineRule="auto"/>
        <w:ind w:firstLine="3360" w:firstLineChars="1400"/>
        <w:jc w:val="left"/>
        <w:rPr>
          <w:rFonts w:ascii="仿宋" w:hAnsi="仿宋" w:eastAsia="仿宋" w:cs="仿宋"/>
          <w:sz w:val="24"/>
        </w:rPr>
      </w:pPr>
      <w:r>
        <w:rPr>
          <w:rFonts w:hint="eastAsia" w:ascii="仿宋" w:hAnsi="仿宋" w:eastAsia="仿宋" w:cs="仿宋"/>
          <w:sz w:val="24"/>
        </w:rPr>
        <w:t xml:space="preserve">法定代表人或被授权人（签字或盖章）： </w:t>
      </w:r>
    </w:p>
    <w:p w14:paraId="54188678">
      <w:pPr>
        <w:adjustRightInd w:val="0"/>
        <w:snapToGrid w:val="0"/>
        <w:spacing w:line="360" w:lineRule="auto"/>
        <w:ind w:firstLine="3360" w:firstLineChars="1400"/>
        <w:jc w:val="left"/>
        <w:rPr>
          <w:rFonts w:ascii="仿宋" w:hAnsi="仿宋" w:eastAsia="仿宋" w:cs="仿宋"/>
          <w:sz w:val="24"/>
        </w:rPr>
      </w:pPr>
      <w:r>
        <w:rPr>
          <w:rFonts w:hint="eastAsia" w:ascii="仿宋" w:hAnsi="仿宋" w:eastAsia="仿宋" w:cs="仿宋"/>
          <w:sz w:val="24"/>
        </w:rPr>
        <w:t>日期：年月日</w:t>
      </w:r>
    </w:p>
    <w:p w14:paraId="098ED029">
      <w:pPr>
        <w:ind w:firstLine="482"/>
        <w:rPr>
          <w:rFonts w:ascii="仿宋" w:hAnsi="仿宋" w:eastAsia="仿宋" w:cs="仿宋"/>
          <w:bCs/>
          <w:sz w:val="32"/>
          <w:szCs w:val="32"/>
        </w:rPr>
      </w:pPr>
      <w:r>
        <w:rPr>
          <w:rFonts w:hint="eastAsia" w:ascii="仿宋" w:hAnsi="仿宋" w:eastAsia="仿宋" w:cs="仿宋"/>
          <w:b/>
          <w:bCs/>
          <w:sz w:val="24"/>
        </w:rPr>
        <w:br w:type="page"/>
      </w:r>
    </w:p>
    <w:p w14:paraId="4CDB6699">
      <w:pPr>
        <w:jc w:val="both"/>
        <w:rPr>
          <w:rFonts w:hint="default" w:ascii="宋体" w:hAnsi="宋体" w:eastAsia="宋体" w:cs="宋体"/>
          <w:bCs/>
          <w:sz w:val="36"/>
          <w:szCs w:val="36"/>
          <w:lang w:val="en-US" w:eastAsia="zh-CN"/>
        </w:rPr>
      </w:pPr>
      <w:r>
        <w:rPr>
          <w:rFonts w:hint="eastAsia" w:ascii="宋体" w:hAnsi="宋体" w:cs="宋体"/>
          <w:bCs/>
          <w:sz w:val="36"/>
          <w:szCs w:val="36"/>
          <w:lang w:val="en-US" w:eastAsia="zh-CN"/>
        </w:rPr>
        <w:t>附件8</w:t>
      </w:r>
    </w:p>
    <w:p w14:paraId="4C7E31BD">
      <w:pPr>
        <w:ind w:firstLine="360"/>
        <w:jc w:val="center"/>
        <w:rPr>
          <w:rFonts w:ascii="宋体" w:hAnsi="宋体" w:cs="宋体"/>
          <w:bCs/>
          <w:sz w:val="36"/>
          <w:szCs w:val="36"/>
        </w:rPr>
      </w:pPr>
      <w:r>
        <w:rPr>
          <w:rFonts w:hint="eastAsia" w:ascii="宋体" w:hAnsi="宋体" w:cs="宋体"/>
          <w:bCs/>
          <w:sz w:val="36"/>
          <w:szCs w:val="36"/>
        </w:rPr>
        <w:t>质 保 承 诺 书</w:t>
      </w:r>
    </w:p>
    <w:p w14:paraId="757472D9">
      <w:pPr>
        <w:spacing w:line="500" w:lineRule="exact"/>
        <w:rPr>
          <w:rFonts w:ascii="宋体" w:hAnsi="宋体"/>
          <w:color w:val="000000"/>
          <w:sz w:val="28"/>
          <w:szCs w:val="28"/>
        </w:rPr>
      </w:pPr>
      <w:r>
        <w:rPr>
          <w:rFonts w:hint="eastAsia" w:ascii="宋体" w:hAnsi="宋体"/>
          <w:color w:val="000000"/>
          <w:sz w:val="28"/>
          <w:szCs w:val="28"/>
        </w:rPr>
        <w:t>启东市城市水处理有限公司：</w:t>
      </w:r>
    </w:p>
    <w:p w14:paraId="3D8C5850">
      <w:pPr>
        <w:spacing w:line="500" w:lineRule="exact"/>
        <w:ind w:firstLine="280" w:firstLineChars="100"/>
        <w:rPr>
          <w:rFonts w:ascii="宋体" w:hAnsi="宋体"/>
          <w:color w:val="000000"/>
          <w:sz w:val="28"/>
          <w:szCs w:val="28"/>
        </w:rPr>
      </w:pPr>
      <w:r>
        <w:rPr>
          <w:rFonts w:hint="eastAsia" w:ascii="宋体" w:hAnsi="宋体"/>
          <w:color w:val="000000"/>
          <w:sz w:val="28"/>
          <w:szCs w:val="28"/>
        </w:rPr>
        <w:t>（报价供应商全称）授权（姓  名）（职  务）为全权代表，参加</w:t>
      </w:r>
      <w:r>
        <w:rPr>
          <w:rFonts w:hint="eastAsia" w:ascii="宋体" w:hAnsi="宋体"/>
          <w:b/>
          <w:bCs/>
          <w:color w:val="000000"/>
          <w:sz w:val="28"/>
          <w:szCs w:val="28"/>
          <w:u w:val="single"/>
          <w:lang w:val="en-US" w:eastAsia="zh-CN"/>
        </w:rPr>
        <w:t>启东市城市水处理公司一、二期加药间改造项目</w:t>
      </w:r>
      <w:r>
        <w:rPr>
          <w:rFonts w:hint="eastAsia" w:ascii="宋体" w:hAnsi="宋体"/>
          <w:color w:val="000000"/>
          <w:sz w:val="28"/>
          <w:szCs w:val="28"/>
        </w:rPr>
        <w:t>投标的有关活动，并宣布同意如下：</w:t>
      </w:r>
    </w:p>
    <w:p w14:paraId="1A643452">
      <w:pPr>
        <w:tabs>
          <w:tab w:val="left" w:pos="1875"/>
        </w:tabs>
        <w:spacing w:line="560" w:lineRule="exact"/>
        <w:ind w:firstLine="560" w:firstLineChars="200"/>
        <w:jc w:val="left"/>
        <w:rPr>
          <w:rFonts w:ascii="仿宋_GB2312" w:hAnsi="仿宋_GB2312" w:eastAsia="仿宋_GB2312" w:cs="仿宋_GB2312"/>
          <w:sz w:val="32"/>
          <w:szCs w:val="32"/>
        </w:rPr>
      </w:pPr>
      <w:r>
        <w:rPr>
          <w:rFonts w:hint="eastAsia" w:ascii="宋体" w:hAnsi="宋体"/>
          <w:color w:val="000000"/>
          <w:sz w:val="28"/>
          <w:szCs w:val="28"/>
        </w:rPr>
        <w:t>1.我方承诺对本项目整体提供</w:t>
      </w:r>
      <w:r>
        <w:rPr>
          <w:rFonts w:hint="eastAsia" w:ascii="宋体" w:hAnsi="宋体"/>
          <w:color w:val="000000"/>
          <w:sz w:val="28"/>
          <w:szCs w:val="28"/>
          <w:u w:val="single"/>
          <w:lang w:val="en-US" w:eastAsia="zh-CN"/>
        </w:rPr>
        <w:t xml:space="preserve">      </w:t>
      </w:r>
      <w:r>
        <w:rPr>
          <w:rFonts w:hint="eastAsia" w:ascii="宋体" w:hAnsi="宋体"/>
          <w:b/>
          <w:bCs/>
          <w:color w:val="000000"/>
          <w:sz w:val="28"/>
          <w:szCs w:val="28"/>
          <w:u w:val="none"/>
        </w:rPr>
        <w:t>年</w:t>
      </w:r>
      <w:r>
        <w:rPr>
          <w:rFonts w:hint="eastAsia" w:ascii="宋体" w:hAnsi="宋体"/>
          <w:color w:val="000000"/>
          <w:sz w:val="28"/>
          <w:szCs w:val="28"/>
        </w:rPr>
        <w:t>全免费质保（配件+人工）及售后服务。</w:t>
      </w:r>
    </w:p>
    <w:p w14:paraId="7AA426D2">
      <w:pPr>
        <w:tabs>
          <w:tab w:val="left" w:pos="1875"/>
        </w:tabs>
        <w:spacing w:line="560" w:lineRule="exact"/>
        <w:ind w:firstLine="560" w:firstLineChars="200"/>
        <w:jc w:val="left"/>
        <w:rPr>
          <w:rFonts w:hint="eastAsia" w:ascii="宋体" w:hAnsi="宋体"/>
          <w:color w:val="000000"/>
          <w:sz w:val="28"/>
          <w:szCs w:val="28"/>
        </w:rPr>
      </w:pPr>
      <w:r>
        <w:rPr>
          <w:rFonts w:hint="eastAsia" w:ascii="宋体" w:hAnsi="宋体"/>
          <w:color w:val="000000"/>
          <w:sz w:val="28"/>
          <w:szCs w:val="28"/>
        </w:rPr>
        <w:t>2.在免费质保期内，成交供应商应免费维修。货物在质保期内出现故障时，成交供应商在接到用户单位电话通知后，须8小时之内上门服务并在4小时内修复。如需更换货物或送修，必须在12小时内提供备用货物，并在5个工作日内负责维修完毕并送至用户单位处。供应商超时或未在规定的时间内及时处理故障，每次罚2000元扣款。</w:t>
      </w:r>
    </w:p>
    <w:p w14:paraId="6CCB8664">
      <w:pPr>
        <w:tabs>
          <w:tab w:val="left" w:pos="1875"/>
        </w:tabs>
        <w:spacing w:line="560" w:lineRule="exact"/>
        <w:ind w:firstLine="560" w:firstLineChars="200"/>
        <w:jc w:val="left"/>
        <w:rPr>
          <w:rFonts w:hint="eastAsia" w:ascii="宋体" w:hAnsi="宋体"/>
          <w:color w:val="000000"/>
          <w:sz w:val="28"/>
          <w:szCs w:val="28"/>
        </w:rPr>
      </w:pPr>
      <w:r>
        <w:rPr>
          <w:rFonts w:hint="eastAsia" w:ascii="宋体" w:hAnsi="宋体"/>
          <w:color w:val="000000"/>
          <w:sz w:val="28"/>
          <w:szCs w:val="28"/>
        </w:rPr>
        <w:t>3.免费质保期内，同一商品、同一质量问题连续两次维修仍无法正常使用，成交供应商应无条件给予全套更换，更换后的货物质保期自更换之日起重新计算。质保期内成交供应商应免费维修，质保期外的维修收费按国家和供应商的相关规定办理。</w:t>
      </w:r>
    </w:p>
    <w:p w14:paraId="1C98F2D8">
      <w:pPr>
        <w:spacing w:line="500" w:lineRule="exact"/>
        <w:ind w:firstLine="560" w:firstLineChars="200"/>
        <w:rPr>
          <w:rFonts w:ascii="宋体" w:hAnsi="宋体"/>
          <w:color w:val="000000"/>
          <w:sz w:val="28"/>
          <w:szCs w:val="28"/>
        </w:rPr>
      </w:pPr>
      <w:r>
        <w:rPr>
          <w:rFonts w:hint="eastAsia" w:ascii="宋体" w:hAnsi="宋体"/>
          <w:color w:val="000000"/>
          <w:sz w:val="28"/>
          <w:szCs w:val="28"/>
        </w:rPr>
        <w:t>4.与本项目有关的一切往来通讯请寄：</w:t>
      </w:r>
    </w:p>
    <w:p w14:paraId="7F0AFFEA">
      <w:pPr>
        <w:spacing w:line="500" w:lineRule="exact"/>
        <w:rPr>
          <w:rFonts w:ascii="宋体" w:hAnsi="宋体"/>
          <w:color w:val="000000"/>
          <w:sz w:val="28"/>
          <w:szCs w:val="28"/>
        </w:rPr>
      </w:pPr>
    </w:p>
    <w:p w14:paraId="299C0A21">
      <w:pPr>
        <w:spacing w:line="500" w:lineRule="exact"/>
        <w:rPr>
          <w:rFonts w:ascii="宋体" w:hAnsi="宋体"/>
          <w:color w:val="000000"/>
          <w:sz w:val="28"/>
          <w:szCs w:val="28"/>
        </w:rPr>
      </w:pPr>
      <w:r>
        <w:rPr>
          <w:rFonts w:hint="eastAsia" w:ascii="宋体" w:hAnsi="宋体"/>
          <w:color w:val="000000"/>
          <w:sz w:val="28"/>
          <w:szCs w:val="28"/>
        </w:rPr>
        <w:t>地址：　　　　　　　　　　 邮编：　　　　　　　　　　</w:t>
      </w:r>
    </w:p>
    <w:p w14:paraId="596D1F02">
      <w:pPr>
        <w:spacing w:line="500" w:lineRule="exact"/>
        <w:rPr>
          <w:rFonts w:ascii="宋体" w:hAnsi="宋体"/>
          <w:color w:val="000000"/>
          <w:sz w:val="28"/>
          <w:szCs w:val="28"/>
        </w:rPr>
      </w:pPr>
      <w:r>
        <w:rPr>
          <w:rFonts w:hint="eastAsia" w:ascii="宋体" w:hAnsi="宋体"/>
          <w:color w:val="000000"/>
          <w:sz w:val="28"/>
          <w:szCs w:val="28"/>
        </w:rPr>
        <w:t>电话：　　　　　　　　　　 传真：　　　　　　　　　　</w:t>
      </w:r>
    </w:p>
    <w:p w14:paraId="63FB6AB8">
      <w:pPr>
        <w:spacing w:line="500" w:lineRule="exact"/>
        <w:rPr>
          <w:rFonts w:ascii="宋体" w:hAnsi="宋体"/>
          <w:color w:val="000000"/>
          <w:sz w:val="28"/>
          <w:szCs w:val="28"/>
        </w:rPr>
      </w:pPr>
      <w:r>
        <w:rPr>
          <w:rFonts w:hint="eastAsia" w:ascii="宋体" w:hAnsi="宋体"/>
          <w:color w:val="000000"/>
          <w:sz w:val="28"/>
          <w:szCs w:val="28"/>
        </w:rPr>
        <w:t>报价单位代表：　　　　　　 职务：　　　　　　　　　　</w:t>
      </w:r>
    </w:p>
    <w:p w14:paraId="2BFED298">
      <w:pPr>
        <w:spacing w:line="500" w:lineRule="exact"/>
        <w:rPr>
          <w:rFonts w:ascii="宋体" w:hAnsi="宋体"/>
          <w:color w:val="000000"/>
          <w:sz w:val="28"/>
          <w:szCs w:val="28"/>
        </w:rPr>
      </w:pPr>
    </w:p>
    <w:p w14:paraId="40AE7928">
      <w:pPr>
        <w:spacing w:line="500" w:lineRule="exact"/>
        <w:rPr>
          <w:rFonts w:ascii="宋体" w:hAnsi="宋体"/>
          <w:color w:val="000000"/>
          <w:sz w:val="28"/>
          <w:szCs w:val="28"/>
        </w:rPr>
      </w:pPr>
      <w:r>
        <w:rPr>
          <w:rFonts w:hint="eastAsia" w:ascii="宋体" w:hAnsi="宋体"/>
          <w:color w:val="000000"/>
          <w:sz w:val="28"/>
          <w:szCs w:val="28"/>
        </w:rPr>
        <w:t>日期：    年   月   日　</w:t>
      </w:r>
    </w:p>
    <w:p w14:paraId="73AE2A5B">
      <w:pPr>
        <w:rPr>
          <w:rFonts w:hint="eastAsia" w:ascii="仿宋" w:hAnsi="仿宋" w:eastAsia="仿宋" w:cs="仿宋"/>
          <w:bCs/>
          <w:sz w:val="32"/>
          <w:szCs w:val="32"/>
        </w:rPr>
      </w:pPr>
    </w:p>
    <w:p w14:paraId="75DD1043">
      <w:pPr>
        <w:ind w:firstLine="640"/>
        <w:rPr>
          <w:rFonts w:hint="eastAsia" w:ascii="仿宋" w:hAnsi="仿宋" w:eastAsia="仿宋" w:cs="仿宋"/>
          <w:sz w:val="32"/>
          <w:szCs w:val="32"/>
          <w:lang w:eastAsia="zh-CN"/>
        </w:rPr>
      </w:pPr>
      <w:r>
        <w:rPr>
          <w:rFonts w:hint="eastAsia" w:ascii="仿宋" w:hAnsi="仿宋" w:eastAsia="仿宋" w:cs="仿宋"/>
          <w:bCs/>
          <w:sz w:val="32"/>
          <w:szCs w:val="32"/>
        </w:rPr>
        <w:t>附件</w:t>
      </w:r>
      <w:r>
        <w:rPr>
          <w:rFonts w:hint="eastAsia" w:ascii="仿宋" w:hAnsi="仿宋" w:eastAsia="仿宋" w:cs="仿宋"/>
          <w:bCs/>
          <w:sz w:val="32"/>
          <w:szCs w:val="32"/>
          <w:lang w:val="en-US" w:eastAsia="zh-CN"/>
        </w:rPr>
        <w:t>9</w:t>
      </w:r>
    </w:p>
    <w:p w14:paraId="41B42663">
      <w:pPr>
        <w:ind w:firstLine="720"/>
        <w:jc w:val="center"/>
        <w:rPr>
          <w:rFonts w:ascii="仿宋" w:hAnsi="仿宋" w:eastAsia="仿宋" w:cs="仿宋"/>
          <w:bCs/>
          <w:sz w:val="36"/>
          <w:szCs w:val="36"/>
        </w:rPr>
      </w:pPr>
      <w:r>
        <w:rPr>
          <w:rFonts w:hint="eastAsia" w:ascii="仿宋" w:hAnsi="仿宋" w:eastAsia="仿宋" w:cs="仿宋"/>
          <w:bCs/>
          <w:sz w:val="36"/>
          <w:szCs w:val="36"/>
        </w:rPr>
        <w:t>质疑函范本</w:t>
      </w:r>
    </w:p>
    <w:p w14:paraId="48FD37B3">
      <w:pPr>
        <w:adjustRightInd w:val="0"/>
        <w:snapToGrid w:val="0"/>
        <w:spacing w:beforeLines="100" w:line="312" w:lineRule="auto"/>
        <w:ind w:firstLine="560"/>
        <w:rPr>
          <w:rFonts w:ascii="仿宋" w:hAnsi="仿宋" w:eastAsia="仿宋" w:cs="仿宋"/>
          <w:bCs/>
          <w:sz w:val="28"/>
          <w:szCs w:val="28"/>
        </w:rPr>
      </w:pPr>
      <w:r>
        <w:rPr>
          <w:rFonts w:hint="eastAsia" w:ascii="仿宋" w:hAnsi="仿宋" w:eastAsia="仿宋" w:cs="仿宋"/>
          <w:bCs/>
          <w:sz w:val="28"/>
          <w:szCs w:val="28"/>
        </w:rPr>
        <w:t>一、质疑供应商基本信息</w:t>
      </w:r>
    </w:p>
    <w:p w14:paraId="73D5BFEB">
      <w:pPr>
        <w:adjustRightInd w:val="0"/>
        <w:snapToGrid w:val="0"/>
        <w:spacing w:line="312" w:lineRule="auto"/>
        <w:ind w:firstLine="560"/>
        <w:rPr>
          <w:rFonts w:ascii="仿宋" w:hAnsi="仿宋" w:eastAsia="仿宋" w:cs="仿宋"/>
          <w:sz w:val="28"/>
          <w:szCs w:val="28"/>
          <w:u w:val="dotted"/>
        </w:rPr>
      </w:pPr>
      <w:r>
        <w:rPr>
          <w:rFonts w:hint="eastAsia" w:ascii="仿宋" w:hAnsi="仿宋" w:eastAsia="仿宋" w:cs="仿宋"/>
          <w:sz w:val="28"/>
          <w:szCs w:val="28"/>
        </w:rPr>
        <w:t>质疑供应商：</w:t>
      </w:r>
    </w:p>
    <w:p w14:paraId="47EB8AE5">
      <w:pPr>
        <w:adjustRightInd w:val="0"/>
        <w:snapToGrid w:val="0"/>
        <w:spacing w:line="312" w:lineRule="auto"/>
        <w:ind w:firstLine="560"/>
        <w:rPr>
          <w:rFonts w:ascii="仿宋" w:hAnsi="仿宋" w:eastAsia="仿宋" w:cs="仿宋"/>
          <w:sz w:val="28"/>
          <w:szCs w:val="28"/>
        </w:rPr>
      </w:pPr>
      <w:r>
        <w:rPr>
          <w:rFonts w:hint="eastAsia" w:ascii="仿宋" w:hAnsi="仿宋" w:eastAsia="仿宋" w:cs="仿宋"/>
          <w:sz w:val="28"/>
          <w:szCs w:val="28"/>
        </w:rPr>
        <w:t>地址：邮编：</w:t>
      </w:r>
    </w:p>
    <w:p w14:paraId="3FC82105">
      <w:pPr>
        <w:adjustRightInd w:val="0"/>
        <w:snapToGrid w:val="0"/>
        <w:spacing w:line="312" w:lineRule="auto"/>
        <w:ind w:firstLine="560"/>
        <w:rPr>
          <w:rFonts w:ascii="仿宋" w:hAnsi="仿宋" w:eastAsia="仿宋" w:cs="仿宋"/>
          <w:sz w:val="28"/>
          <w:szCs w:val="28"/>
        </w:rPr>
      </w:pPr>
      <w:r>
        <w:rPr>
          <w:rFonts w:hint="eastAsia" w:ascii="仿宋" w:hAnsi="仿宋" w:eastAsia="仿宋" w:cs="仿宋"/>
          <w:sz w:val="28"/>
          <w:szCs w:val="28"/>
        </w:rPr>
        <w:t>联系人：联系电话：</w:t>
      </w:r>
    </w:p>
    <w:p w14:paraId="1999D587">
      <w:pPr>
        <w:adjustRightInd w:val="0"/>
        <w:snapToGrid w:val="0"/>
        <w:spacing w:line="312" w:lineRule="auto"/>
        <w:ind w:firstLine="560"/>
        <w:rPr>
          <w:rFonts w:ascii="仿宋" w:hAnsi="仿宋" w:eastAsia="仿宋" w:cs="仿宋"/>
          <w:sz w:val="28"/>
          <w:szCs w:val="28"/>
          <w:u w:val="dotted"/>
        </w:rPr>
      </w:pPr>
      <w:r>
        <w:rPr>
          <w:rFonts w:hint="eastAsia" w:ascii="仿宋" w:hAnsi="仿宋" w:eastAsia="仿宋" w:cs="仿宋"/>
          <w:sz w:val="28"/>
          <w:szCs w:val="28"/>
        </w:rPr>
        <w:t>授权代表：</w:t>
      </w:r>
    </w:p>
    <w:p w14:paraId="0AF1470E">
      <w:pPr>
        <w:adjustRightInd w:val="0"/>
        <w:snapToGrid w:val="0"/>
        <w:spacing w:line="312" w:lineRule="auto"/>
        <w:ind w:firstLine="560"/>
        <w:rPr>
          <w:rFonts w:ascii="仿宋" w:hAnsi="仿宋" w:eastAsia="仿宋" w:cs="仿宋"/>
          <w:sz w:val="28"/>
          <w:szCs w:val="28"/>
        </w:rPr>
      </w:pPr>
      <w:r>
        <w:rPr>
          <w:rFonts w:hint="eastAsia" w:ascii="仿宋" w:hAnsi="仿宋" w:eastAsia="仿宋" w:cs="仿宋"/>
          <w:sz w:val="28"/>
          <w:szCs w:val="28"/>
        </w:rPr>
        <w:t>联系电话：</w:t>
      </w:r>
    </w:p>
    <w:p w14:paraId="36647304">
      <w:pPr>
        <w:adjustRightInd w:val="0"/>
        <w:snapToGrid w:val="0"/>
        <w:spacing w:line="312" w:lineRule="auto"/>
        <w:ind w:firstLine="560"/>
        <w:rPr>
          <w:rFonts w:ascii="仿宋" w:hAnsi="仿宋" w:eastAsia="仿宋" w:cs="仿宋"/>
          <w:sz w:val="28"/>
          <w:szCs w:val="28"/>
        </w:rPr>
      </w:pPr>
      <w:r>
        <w:rPr>
          <w:rFonts w:hint="eastAsia" w:ascii="仿宋" w:hAnsi="仿宋" w:eastAsia="仿宋" w:cs="仿宋"/>
          <w:sz w:val="28"/>
          <w:szCs w:val="28"/>
        </w:rPr>
        <w:t>地址：邮编：</w:t>
      </w:r>
    </w:p>
    <w:p w14:paraId="073666C9">
      <w:pPr>
        <w:adjustRightInd w:val="0"/>
        <w:snapToGrid w:val="0"/>
        <w:spacing w:line="312" w:lineRule="auto"/>
        <w:ind w:firstLine="560"/>
        <w:rPr>
          <w:rFonts w:ascii="仿宋" w:hAnsi="仿宋" w:eastAsia="仿宋" w:cs="仿宋"/>
          <w:bCs/>
          <w:sz w:val="28"/>
          <w:szCs w:val="28"/>
        </w:rPr>
      </w:pPr>
      <w:r>
        <w:rPr>
          <w:rFonts w:hint="eastAsia" w:ascii="仿宋" w:hAnsi="仿宋" w:eastAsia="仿宋" w:cs="仿宋"/>
          <w:bCs/>
          <w:sz w:val="28"/>
          <w:szCs w:val="28"/>
        </w:rPr>
        <w:t>二、质疑项目基本情况</w:t>
      </w:r>
    </w:p>
    <w:p w14:paraId="0A5E0E00">
      <w:pPr>
        <w:adjustRightInd w:val="0"/>
        <w:snapToGrid w:val="0"/>
        <w:spacing w:line="312" w:lineRule="auto"/>
        <w:ind w:firstLine="560"/>
        <w:rPr>
          <w:rFonts w:ascii="仿宋" w:hAnsi="仿宋" w:eastAsia="仿宋" w:cs="仿宋"/>
          <w:sz w:val="28"/>
          <w:szCs w:val="28"/>
        </w:rPr>
      </w:pPr>
      <w:r>
        <w:rPr>
          <w:rFonts w:hint="eastAsia" w:ascii="仿宋" w:hAnsi="仿宋" w:eastAsia="仿宋" w:cs="仿宋"/>
          <w:sz w:val="28"/>
          <w:szCs w:val="28"/>
        </w:rPr>
        <w:t>质疑项目的名称：</w:t>
      </w:r>
    </w:p>
    <w:p w14:paraId="69FF9429">
      <w:pPr>
        <w:adjustRightInd w:val="0"/>
        <w:snapToGrid w:val="0"/>
        <w:spacing w:line="312" w:lineRule="auto"/>
        <w:ind w:firstLine="560"/>
        <w:rPr>
          <w:rFonts w:ascii="仿宋" w:hAnsi="仿宋" w:eastAsia="仿宋" w:cs="仿宋"/>
          <w:sz w:val="28"/>
          <w:szCs w:val="28"/>
        </w:rPr>
      </w:pPr>
      <w:r>
        <w:rPr>
          <w:rFonts w:hint="eastAsia" w:ascii="仿宋" w:hAnsi="仿宋" w:eastAsia="仿宋" w:cs="仿宋"/>
          <w:sz w:val="28"/>
          <w:szCs w:val="28"/>
        </w:rPr>
        <w:t>质疑项目的编号：包号：</w:t>
      </w:r>
    </w:p>
    <w:p w14:paraId="65B3BE42">
      <w:pPr>
        <w:adjustRightInd w:val="0"/>
        <w:snapToGrid w:val="0"/>
        <w:spacing w:line="312" w:lineRule="auto"/>
        <w:ind w:firstLine="560"/>
        <w:rPr>
          <w:rFonts w:ascii="仿宋" w:hAnsi="仿宋" w:eastAsia="仿宋" w:cs="仿宋"/>
          <w:sz w:val="28"/>
          <w:szCs w:val="28"/>
          <w:u w:val="dotted"/>
        </w:rPr>
      </w:pPr>
      <w:r>
        <w:rPr>
          <w:rFonts w:hint="eastAsia" w:ascii="仿宋" w:hAnsi="仿宋" w:eastAsia="仿宋" w:cs="仿宋"/>
          <w:sz w:val="28"/>
          <w:szCs w:val="28"/>
        </w:rPr>
        <w:t>采购人名称：</w:t>
      </w:r>
    </w:p>
    <w:p w14:paraId="2E2888EA">
      <w:pPr>
        <w:adjustRightInd w:val="0"/>
        <w:snapToGrid w:val="0"/>
        <w:spacing w:line="312" w:lineRule="auto"/>
        <w:ind w:firstLine="560"/>
        <w:rPr>
          <w:rFonts w:ascii="仿宋" w:hAnsi="仿宋" w:eastAsia="仿宋" w:cs="仿宋"/>
          <w:sz w:val="28"/>
          <w:szCs w:val="28"/>
        </w:rPr>
      </w:pPr>
      <w:r>
        <w:rPr>
          <w:rFonts w:hint="eastAsia" w:ascii="仿宋" w:hAnsi="仿宋" w:eastAsia="仿宋" w:cs="仿宋"/>
          <w:sz w:val="28"/>
          <w:szCs w:val="28"/>
        </w:rPr>
        <w:t>采购文件获取日期：</w:t>
      </w:r>
    </w:p>
    <w:p w14:paraId="442A1D7B">
      <w:pPr>
        <w:adjustRightInd w:val="0"/>
        <w:snapToGrid w:val="0"/>
        <w:spacing w:line="312" w:lineRule="auto"/>
        <w:ind w:firstLine="560"/>
        <w:rPr>
          <w:rFonts w:ascii="仿宋" w:hAnsi="仿宋" w:eastAsia="仿宋" w:cs="仿宋"/>
          <w:bCs/>
          <w:sz w:val="28"/>
          <w:szCs w:val="28"/>
        </w:rPr>
      </w:pPr>
      <w:r>
        <w:rPr>
          <w:rFonts w:hint="eastAsia" w:ascii="仿宋" w:hAnsi="仿宋" w:eastAsia="仿宋" w:cs="仿宋"/>
          <w:bCs/>
          <w:sz w:val="28"/>
          <w:szCs w:val="28"/>
        </w:rPr>
        <w:t>三、质疑事项具体内容</w:t>
      </w:r>
    </w:p>
    <w:p w14:paraId="2EFF4DB9">
      <w:pPr>
        <w:adjustRightInd w:val="0"/>
        <w:snapToGrid w:val="0"/>
        <w:spacing w:line="312" w:lineRule="auto"/>
        <w:ind w:firstLine="560"/>
        <w:rPr>
          <w:rFonts w:ascii="仿宋" w:hAnsi="仿宋" w:eastAsia="仿宋" w:cs="仿宋"/>
          <w:sz w:val="28"/>
          <w:szCs w:val="28"/>
          <w:u w:val="dotted"/>
        </w:rPr>
      </w:pPr>
      <w:r>
        <w:rPr>
          <w:rFonts w:hint="eastAsia" w:ascii="仿宋" w:hAnsi="仿宋" w:eastAsia="仿宋" w:cs="仿宋"/>
          <w:sz w:val="28"/>
          <w:szCs w:val="28"/>
        </w:rPr>
        <w:t>质疑事项1：</w:t>
      </w:r>
    </w:p>
    <w:p w14:paraId="4B2769CF">
      <w:pPr>
        <w:adjustRightInd w:val="0"/>
        <w:snapToGrid w:val="0"/>
        <w:spacing w:line="312" w:lineRule="auto"/>
        <w:ind w:firstLine="560"/>
        <w:rPr>
          <w:rFonts w:ascii="仿宋" w:hAnsi="仿宋" w:eastAsia="仿宋" w:cs="仿宋"/>
          <w:sz w:val="28"/>
          <w:szCs w:val="28"/>
          <w:u w:val="dotted"/>
        </w:rPr>
      </w:pPr>
      <w:r>
        <w:rPr>
          <w:rFonts w:hint="eastAsia" w:ascii="仿宋" w:hAnsi="仿宋" w:eastAsia="仿宋" w:cs="仿宋"/>
          <w:sz w:val="28"/>
          <w:szCs w:val="28"/>
        </w:rPr>
        <w:t>事实依据：</w:t>
      </w:r>
    </w:p>
    <w:p w14:paraId="4511E55A">
      <w:pPr>
        <w:adjustRightInd w:val="0"/>
        <w:snapToGrid w:val="0"/>
        <w:spacing w:line="312" w:lineRule="auto"/>
        <w:ind w:firstLine="560"/>
        <w:rPr>
          <w:rFonts w:ascii="仿宋" w:hAnsi="仿宋" w:eastAsia="仿宋" w:cs="仿宋"/>
          <w:sz w:val="28"/>
          <w:szCs w:val="28"/>
        </w:rPr>
      </w:pPr>
    </w:p>
    <w:p w14:paraId="5C2D580A">
      <w:pPr>
        <w:adjustRightInd w:val="0"/>
        <w:snapToGrid w:val="0"/>
        <w:spacing w:line="312" w:lineRule="auto"/>
        <w:ind w:firstLine="560"/>
        <w:rPr>
          <w:rFonts w:ascii="仿宋" w:hAnsi="仿宋" w:eastAsia="仿宋" w:cs="仿宋"/>
          <w:sz w:val="28"/>
          <w:szCs w:val="28"/>
          <w:u w:val="dotted"/>
        </w:rPr>
      </w:pPr>
      <w:r>
        <w:rPr>
          <w:rFonts w:hint="eastAsia" w:ascii="仿宋" w:hAnsi="仿宋" w:eastAsia="仿宋" w:cs="仿宋"/>
          <w:sz w:val="28"/>
          <w:szCs w:val="28"/>
        </w:rPr>
        <w:t>法律依据：</w:t>
      </w:r>
    </w:p>
    <w:p w14:paraId="6EEDF427">
      <w:pPr>
        <w:adjustRightInd w:val="0"/>
        <w:snapToGrid w:val="0"/>
        <w:spacing w:line="312" w:lineRule="auto"/>
        <w:ind w:firstLine="560"/>
        <w:rPr>
          <w:rFonts w:ascii="仿宋" w:hAnsi="仿宋" w:eastAsia="仿宋" w:cs="仿宋"/>
          <w:sz w:val="28"/>
          <w:szCs w:val="28"/>
          <w:u w:val="dotted"/>
        </w:rPr>
      </w:pPr>
    </w:p>
    <w:p w14:paraId="6594C153">
      <w:pPr>
        <w:adjustRightInd w:val="0"/>
        <w:snapToGrid w:val="0"/>
        <w:spacing w:line="312" w:lineRule="auto"/>
        <w:ind w:firstLine="560"/>
        <w:rPr>
          <w:rFonts w:ascii="仿宋" w:hAnsi="仿宋" w:eastAsia="仿宋" w:cs="仿宋"/>
          <w:sz w:val="28"/>
          <w:szCs w:val="28"/>
          <w:u w:val="dotted"/>
        </w:rPr>
      </w:pPr>
      <w:r>
        <w:rPr>
          <w:rFonts w:hint="eastAsia" w:ascii="仿宋" w:hAnsi="仿宋" w:eastAsia="仿宋" w:cs="仿宋"/>
          <w:sz w:val="28"/>
          <w:szCs w:val="28"/>
        </w:rPr>
        <w:t>质疑事项2</w:t>
      </w:r>
    </w:p>
    <w:p w14:paraId="6CAFA1D2">
      <w:pPr>
        <w:adjustRightInd w:val="0"/>
        <w:snapToGrid w:val="0"/>
        <w:spacing w:line="312" w:lineRule="auto"/>
        <w:ind w:firstLine="560"/>
        <w:rPr>
          <w:rFonts w:ascii="仿宋" w:hAnsi="仿宋" w:eastAsia="仿宋" w:cs="仿宋"/>
          <w:sz w:val="28"/>
          <w:szCs w:val="28"/>
        </w:rPr>
      </w:pPr>
      <w:r>
        <w:rPr>
          <w:rFonts w:hint="eastAsia" w:ascii="仿宋" w:hAnsi="仿宋" w:eastAsia="仿宋" w:cs="仿宋"/>
          <w:sz w:val="28"/>
          <w:szCs w:val="28"/>
        </w:rPr>
        <w:t>……</w:t>
      </w:r>
    </w:p>
    <w:p w14:paraId="521BE9BE">
      <w:pPr>
        <w:adjustRightInd w:val="0"/>
        <w:snapToGrid w:val="0"/>
        <w:spacing w:line="312" w:lineRule="auto"/>
        <w:ind w:firstLine="560"/>
        <w:rPr>
          <w:rFonts w:ascii="仿宋" w:hAnsi="仿宋" w:eastAsia="仿宋" w:cs="仿宋"/>
          <w:bCs/>
          <w:sz w:val="28"/>
          <w:szCs w:val="28"/>
        </w:rPr>
      </w:pPr>
      <w:r>
        <w:rPr>
          <w:rFonts w:hint="eastAsia" w:ascii="仿宋" w:hAnsi="仿宋" w:eastAsia="仿宋" w:cs="仿宋"/>
          <w:bCs/>
          <w:sz w:val="28"/>
          <w:szCs w:val="28"/>
        </w:rPr>
        <w:t>四、与质疑事项相关的质疑请求</w:t>
      </w:r>
    </w:p>
    <w:p w14:paraId="093477A3">
      <w:pPr>
        <w:adjustRightInd w:val="0"/>
        <w:snapToGrid w:val="0"/>
        <w:spacing w:line="312" w:lineRule="auto"/>
        <w:ind w:firstLine="560"/>
        <w:rPr>
          <w:rFonts w:ascii="仿宋" w:hAnsi="仿宋" w:eastAsia="仿宋" w:cs="仿宋"/>
          <w:sz w:val="28"/>
          <w:szCs w:val="28"/>
          <w:u w:val="dotted"/>
        </w:rPr>
      </w:pPr>
      <w:r>
        <w:rPr>
          <w:rFonts w:hint="eastAsia" w:ascii="仿宋" w:hAnsi="仿宋" w:eastAsia="仿宋" w:cs="仿宋"/>
          <w:sz w:val="28"/>
          <w:szCs w:val="28"/>
        </w:rPr>
        <w:t>请求：</w:t>
      </w:r>
    </w:p>
    <w:p w14:paraId="688060C9">
      <w:pPr>
        <w:spacing w:line="312" w:lineRule="auto"/>
        <w:ind w:firstLine="560"/>
        <w:rPr>
          <w:rFonts w:ascii="仿宋" w:hAnsi="仿宋" w:eastAsia="仿宋" w:cs="仿宋"/>
          <w:sz w:val="28"/>
          <w:szCs w:val="28"/>
        </w:rPr>
      </w:pPr>
      <w:r>
        <w:rPr>
          <w:rFonts w:hint="eastAsia" w:ascii="仿宋" w:hAnsi="仿宋" w:eastAsia="仿宋" w:cs="仿宋"/>
          <w:sz w:val="28"/>
          <w:szCs w:val="28"/>
        </w:rPr>
        <w:t xml:space="preserve">签字(签章)：                   公章：                      </w:t>
      </w:r>
    </w:p>
    <w:p w14:paraId="09F28AF3">
      <w:pPr>
        <w:spacing w:line="312" w:lineRule="auto"/>
        <w:ind w:firstLine="560"/>
        <w:rPr>
          <w:rFonts w:ascii="仿宋" w:hAnsi="仿宋" w:eastAsia="仿宋" w:cs="仿宋"/>
          <w:sz w:val="28"/>
          <w:szCs w:val="28"/>
        </w:rPr>
      </w:pPr>
      <w:r>
        <w:rPr>
          <w:rFonts w:hint="eastAsia" w:ascii="仿宋" w:hAnsi="仿宋" w:eastAsia="仿宋" w:cs="仿宋"/>
          <w:sz w:val="28"/>
          <w:szCs w:val="28"/>
        </w:rPr>
        <w:t xml:space="preserve">日期：    </w:t>
      </w:r>
    </w:p>
    <w:p w14:paraId="58EFED53">
      <w:pPr>
        <w:adjustRightInd w:val="0"/>
        <w:snapToGrid w:val="0"/>
        <w:spacing w:line="288" w:lineRule="auto"/>
        <w:ind w:firstLine="560"/>
        <w:rPr>
          <w:rFonts w:ascii="仿宋" w:hAnsi="仿宋" w:eastAsia="仿宋" w:cs="仿宋"/>
          <w:sz w:val="28"/>
          <w:szCs w:val="28"/>
        </w:rPr>
      </w:pPr>
    </w:p>
    <w:p w14:paraId="0AAD13F4">
      <w:pPr>
        <w:rPr>
          <w:rFonts w:ascii="仿宋" w:hAnsi="仿宋" w:eastAsia="仿宋" w:cs="仿宋"/>
          <w:b/>
          <w:sz w:val="28"/>
          <w:szCs w:val="28"/>
        </w:rPr>
      </w:pPr>
      <w:r>
        <w:rPr>
          <w:rFonts w:hint="eastAsia" w:ascii="仿宋" w:hAnsi="仿宋" w:eastAsia="仿宋" w:cs="仿宋"/>
          <w:b/>
          <w:sz w:val="28"/>
          <w:szCs w:val="28"/>
        </w:rPr>
        <w:t>质疑函制作说明：</w:t>
      </w:r>
    </w:p>
    <w:p w14:paraId="7416DC10">
      <w:pPr>
        <w:widowControl/>
        <w:ind w:firstLine="560" w:firstLineChars="200"/>
        <w:jc w:val="left"/>
        <w:rPr>
          <w:rFonts w:ascii="仿宋" w:hAnsi="仿宋" w:eastAsia="仿宋" w:cs="仿宋"/>
          <w:sz w:val="28"/>
          <w:szCs w:val="28"/>
        </w:rPr>
      </w:pPr>
      <w:r>
        <w:rPr>
          <w:rFonts w:hint="eastAsia" w:ascii="仿宋" w:hAnsi="仿宋" w:eastAsia="仿宋" w:cs="仿宋"/>
          <w:sz w:val="28"/>
          <w:szCs w:val="28"/>
        </w:rPr>
        <w:t>1.供应商提出质疑时，应提交质疑函和必要的证明材料。</w:t>
      </w:r>
    </w:p>
    <w:p w14:paraId="54FBD386">
      <w:pPr>
        <w:widowControl/>
        <w:ind w:firstLine="560" w:firstLineChars="200"/>
        <w:jc w:val="left"/>
        <w:rPr>
          <w:rFonts w:ascii="仿宋" w:hAnsi="仿宋" w:eastAsia="仿宋" w:cs="仿宋"/>
          <w:sz w:val="28"/>
          <w:szCs w:val="28"/>
        </w:rPr>
      </w:pPr>
      <w:r>
        <w:rPr>
          <w:rFonts w:hint="eastAsia" w:ascii="仿宋" w:hAnsi="仿宋" w:eastAsia="仿宋" w:cs="仿宋"/>
          <w:sz w:val="28"/>
          <w:szCs w:val="28"/>
        </w:rPr>
        <w:t>2.质疑供应商若委托代理人进行质疑的，质疑函应按要求列明“授权代表”的有关内容，并在附件中提交由质疑</w:t>
      </w:r>
      <w:r>
        <w:rPr>
          <w:rFonts w:hint="eastAsia" w:ascii="仿宋" w:hAnsi="仿宋" w:eastAsia="仿宋" w:cs="仿宋"/>
          <w:kern w:val="0"/>
          <w:sz w:val="28"/>
          <w:szCs w:val="28"/>
        </w:rPr>
        <w:t>供应商签署的授权委托书。授权委托书应载明代理人的姓名或者名称、代理事项、具体权限、期限和相关事项。</w:t>
      </w:r>
    </w:p>
    <w:p w14:paraId="2A38F1A5">
      <w:pPr>
        <w:widowControl/>
        <w:ind w:firstLine="560" w:firstLineChars="200"/>
        <w:jc w:val="left"/>
        <w:rPr>
          <w:rFonts w:ascii="仿宋" w:hAnsi="仿宋" w:eastAsia="仿宋" w:cs="仿宋"/>
          <w:sz w:val="28"/>
          <w:szCs w:val="28"/>
        </w:rPr>
      </w:pPr>
      <w:r>
        <w:rPr>
          <w:rFonts w:hint="eastAsia" w:ascii="仿宋" w:hAnsi="仿宋" w:eastAsia="仿宋" w:cs="仿宋"/>
          <w:sz w:val="28"/>
          <w:szCs w:val="28"/>
        </w:rPr>
        <w:t>3.质疑供应商若对项目的某一分包进行质疑，质疑函中应列明具体分包号。</w:t>
      </w:r>
    </w:p>
    <w:p w14:paraId="6487CEE7">
      <w:pPr>
        <w:widowControl/>
        <w:ind w:firstLine="560" w:firstLineChars="200"/>
        <w:jc w:val="left"/>
        <w:rPr>
          <w:rFonts w:ascii="仿宋" w:hAnsi="仿宋" w:eastAsia="仿宋" w:cs="仿宋"/>
          <w:sz w:val="28"/>
          <w:szCs w:val="28"/>
        </w:rPr>
      </w:pPr>
      <w:r>
        <w:rPr>
          <w:rFonts w:hint="eastAsia" w:ascii="仿宋" w:hAnsi="仿宋" w:eastAsia="仿宋" w:cs="仿宋"/>
          <w:sz w:val="28"/>
          <w:szCs w:val="28"/>
        </w:rPr>
        <w:t>4.质疑函的质疑事项应具体、明确，并有必要的事实依据和法律依据。</w:t>
      </w:r>
    </w:p>
    <w:p w14:paraId="6948B24D">
      <w:pPr>
        <w:widowControl/>
        <w:ind w:firstLine="560" w:firstLineChars="200"/>
        <w:jc w:val="left"/>
        <w:rPr>
          <w:rFonts w:ascii="仿宋" w:hAnsi="仿宋" w:eastAsia="仿宋" w:cs="仿宋"/>
          <w:sz w:val="28"/>
          <w:szCs w:val="28"/>
        </w:rPr>
      </w:pPr>
      <w:r>
        <w:rPr>
          <w:rFonts w:hint="eastAsia" w:ascii="仿宋" w:hAnsi="仿宋" w:eastAsia="仿宋" w:cs="仿宋"/>
          <w:sz w:val="28"/>
          <w:szCs w:val="28"/>
        </w:rPr>
        <w:t>5.质疑函的质疑请求应与质疑事项相关。</w:t>
      </w:r>
    </w:p>
    <w:p w14:paraId="04C1F0BF">
      <w:pPr>
        <w:widowControl/>
        <w:ind w:firstLine="560" w:firstLineChars="200"/>
        <w:jc w:val="left"/>
        <w:rPr>
          <w:rFonts w:ascii="仿宋" w:hAnsi="仿宋" w:eastAsia="仿宋" w:cs="仿宋"/>
          <w:sz w:val="28"/>
          <w:szCs w:val="28"/>
        </w:rPr>
      </w:pPr>
      <w:r>
        <w:rPr>
          <w:rFonts w:hint="eastAsia" w:ascii="仿宋" w:hAnsi="仿宋" w:eastAsia="仿宋" w:cs="仿宋"/>
          <w:sz w:val="28"/>
          <w:szCs w:val="28"/>
        </w:rPr>
        <w:t>6.质疑供应商为自然人的，质疑函应由本人签字；质疑供应商为法人或者其他组织的，质疑函应由法定代表人、主要负责人，或者其授权代表签字或者盖章，并加盖公章。</w:t>
      </w:r>
    </w:p>
    <w:p w14:paraId="00429561">
      <w:pPr>
        <w:snapToGrid w:val="0"/>
        <w:spacing w:line="300" w:lineRule="auto"/>
        <w:ind w:firstLine="560"/>
        <w:outlineLvl w:val="0"/>
        <w:rPr>
          <w:rFonts w:ascii="仿宋" w:hAnsi="仿宋" w:eastAsia="仿宋" w:cs="仿宋"/>
          <w:sz w:val="28"/>
          <w:szCs w:val="28"/>
        </w:rPr>
      </w:pPr>
    </w:p>
    <w:p w14:paraId="0A4E4280">
      <w:pPr>
        <w:snapToGrid w:val="0"/>
        <w:spacing w:line="300" w:lineRule="auto"/>
        <w:ind w:firstLine="560"/>
        <w:outlineLvl w:val="0"/>
        <w:rPr>
          <w:rFonts w:ascii="仿宋" w:hAnsi="仿宋" w:eastAsia="仿宋" w:cs="仿宋"/>
          <w:sz w:val="28"/>
          <w:szCs w:val="28"/>
        </w:rPr>
      </w:pPr>
    </w:p>
    <w:p w14:paraId="4A925275">
      <w:pPr>
        <w:ind w:firstLine="420"/>
        <w:rPr>
          <w:rFonts w:ascii="仿宋" w:hAnsi="仿宋" w:eastAsia="仿宋" w:cs="仿宋"/>
        </w:rPr>
      </w:pPr>
    </w:p>
    <w:sectPr>
      <w:headerReference r:id="rId5" w:type="default"/>
      <w:footerReference r:id="rId6" w:type="default"/>
      <w:pgSz w:w="11915" w:h="16840"/>
      <w:pgMar w:top="1440" w:right="1758" w:bottom="1440" w:left="1758" w:header="851" w:footer="850"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03" w:usb1="288F0000" w:usb2="00000006" w:usb3="00000000" w:csb0="00040001" w:csb1="00000000"/>
  </w:font>
  <w:font w:name="Microsoft YaHei UI">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9DDE0">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E2466DB">
                          <w:pPr>
                            <w:pStyle w:val="13"/>
                          </w:pPr>
                          <w:r>
                            <w:fldChar w:fldCharType="begin"/>
                          </w:r>
                          <w:r>
                            <w:instrText xml:space="preserve"> PAGE  \* MERGEFORMAT </w:instrText>
                          </w:r>
                          <w:r>
                            <w:fldChar w:fldCharType="separate"/>
                          </w:r>
                          <w:r>
                            <w:t>27</w:t>
                          </w:r>
                          <w:r>
                            <w:fldChar w:fldCharType="end"/>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AcY8ctzwEAAKoDAAAOAAAAAAAAAAEAIAAAAB4BAABkcnMv&#10;ZTJvRG9jLnhtbFBLBQYAAAAABgAGAFkBAABfBQAAAAA=&#10;">
              <v:fill on="f" focussize="0,0"/>
              <v:stroke on="f"/>
              <v:imagedata o:title=""/>
              <o:lock v:ext="edit" aspectratio="f"/>
              <v:textbox inset="0mm,0mm,0mm,0mm" style="mso-fit-shape-to-text:t;">
                <w:txbxContent>
                  <w:p w14:paraId="2E2466DB">
                    <w:pPr>
                      <w:pStyle w:val="13"/>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FDEF8">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7BF7F02">
                          <w:pPr>
                            <w:pStyle w:val="13"/>
                          </w:pPr>
                          <w:r>
                            <w:fldChar w:fldCharType="begin"/>
                          </w:r>
                          <w:r>
                            <w:instrText xml:space="preserve"> PAGE  \* MERGEFORMAT </w:instrText>
                          </w:r>
                          <w:r>
                            <w:fldChar w:fldCharType="separate"/>
                          </w:r>
                          <w:r>
                            <w:t>30</w:t>
                          </w:r>
                          <w: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KtH8hnOAQAAqgMAAA4AAAAAAAAAAQAgAAAAHgEAAGRycy9l&#10;Mm9Eb2MueG1sUEsFBgAAAAAGAAYAWQEAAF4FAAAAAA==&#10;">
              <v:fill on="f" focussize="0,0"/>
              <v:stroke on="f"/>
              <v:imagedata o:title=""/>
              <o:lock v:ext="edit" aspectratio="f"/>
              <v:textbox inset="0mm,0mm,0mm,0mm" style="mso-fit-shape-to-text:t;">
                <w:txbxContent>
                  <w:p w14:paraId="37BF7F02">
                    <w:pPr>
                      <w:pStyle w:val="13"/>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8C6D6">
    <w:pPr>
      <w:pStyle w:val="13"/>
      <w:ind w:firstLine="560"/>
      <w:rPr>
        <w:rFonts w:ascii="Times New Roman" w:hAnsi="Times New Roman"/>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AB594E9">
                          <w:pPr>
                            <w:pStyle w:val="13"/>
                          </w:pPr>
                          <w:r>
                            <w:fldChar w:fldCharType="begin"/>
                          </w:r>
                          <w:r>
                            <w:instrText xml:space="preserve"> PAGE  \* MERGEFORMAT </w:instrText>
                          </w:r>
                          <w:r>
                            <w:fldChar w:fldCharType="separate"/>
                          </w:r>
                          <w:r>
                            <w:t>31</w:t>
                          </w:r>
                          <w:r>
                            <w:fldChar w:fldCharType="end"/>
                          </w:r>
                        </w:p>
                      </w:txbxContent>
                    </wps:txbx>
                    <wps:bodyPr wrap="none" lIns="0" tIns="0" rIns="0" bIns="0" upright="0">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CPd1DkzwEAAKoDAAAOAAAAAAAAAAEAIAAAAB4BAABkcnMv&#10;ZTJvRG9jLnhtbFBLBQYAAAAABgAGAFkBAABfBQAAAAA=&#10;">
              <v:fill on="f" focussize="0,0"/>
              <v:stroke on="f"/>
              <v:imagedata o:title=""/>
              <o:lock v:ext="edit" aspectratio="f"/>
              <v:textbox inset="0mm,0mm,0mm,0mm" style="mso-fit-shape-to-text:t;">
                <w:txbxContent>
                  <w:p w14:paraId="1AB594E9">
                    <w:pPr>
                      <w:pStyle w:val="13"/>
                    </w:pPr>
                    <w:r>
                      <w:fldChar w:fldCharType="begin"/>
                    </w:r>
                    <w:r>
                      <w:instrText xml:space="preserve"> PAGE  \* MERGEFORMAT </w:instrText>
                    </w:r>
                    <w:r>
                      <w:fldChar w:fldCharType="separate"/>
                    </w:r>
                    <w:r>
                      <w:t>31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4595D">
    <w:pPr>
      <w:pStyle w:val="1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331FD2"/>
    <w:multiLevelType w:val="singleLevel"/>
    <w:tmpl w:val="9C331FD2"/>
    <w:lvl w:ilvl="0" w:tentative="0">
      <w:start w:val="1"/>
      <w:numFmt w:val="decimal"/>
      <w:suff w:val="nothing"/>
      <w:lvlText w:val="（%1）"/>
      <w:lvlJc w:val="left"/>
    </w:lvl>
  </w:abstractNum>
  <w:abstractNum w:abstractNumId="1">
    <w:nsid w:val="C051E686"/>
    <w:multiLevelType w:val="singleLevel"/>
    <w:tmpl w:val="C051E686"/>
    <w:lvl w:ilvl="0" w:tentative="0">
      <w:start w:val="3"/>
      <w:numFmt w:val="decimal"/>
      <w:lvlText w:val="%1."/>
      <w:lvlJc w:val="left"/>
      <w:pPr>
        <w:tabs>
          <w:tab w:val="left" w:pos="312"/>
        </w:tabs>
      </w:pPr>
    </w:lvl>
  </w:abstractNum>
  <w:abstractNum w:abstractNumId="2">
    <w:nsid w:val="7BCFFD30"/>
    <w:multiLevelType w:val="singleLevel"/>
    <w:tmpl w:val="7BCFFD30"/>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5Mjc1ZDcyNjZkMWJlNzdhMTk1M2VlMjJmZDg2YzQifQ=="/>
  </w:docVars>
  <w:rsids>
    <w:rsidRoot w:val="72DA44FF"/>
    <w:rsid w:val="000031BB"/>
    <w:rsid w:val="000120F6"/>
    <w:rsid w:val="00013AEC"/>
    <w:rsid w:val="00030D94"/>
    <w:rsid w:val="0004429C"/>
    <w:rsid w:val="0005603F"/>
    <w:rsid w:val="00064D65"/>
    <w:rsid w:val="00093FAB"/>
    <w:rsid w:val="000971F5"/>
    <w:rsid w:val="000A7995"/>
    <w:rsid w:val="000B0D5B"/>
    <w:rsid w:val="000B37FA"/>
    <w:rsid w:val="000C1502"/>
    <w:rsid w:val="000C59DE"/>
    <w:rsid w:val="000D23CC"/>
    <w:rsid w:val="000F24EA"/>
    <w:rsid w:val="000F5F73"/>
    <w:rsid w:val="00102AD3"/>
    <w:rsid w:val="00103299"/>
    <w:rsid w:val="00104A30"/>
    <w:rsid w:val="00104F7B"/>
    <w:rsid w:val="00106C4E"/>
    <w:rsid w:val="001125F2"/>
    <w:rsid w:val="0011434E"/>
    <w:rsid w:val="00116193"/>
    <w:rsid w:val="00123BCF"/>
    <w:rsid w:val="0014136A"/>
    <w:rsid w:val="00151A61"/>
    <w:rsid w:val="00177C0D"/>
    <w:rsid w:val="001905C6"/>
    <w:rsid w:val="001D4F48"/>
    <w:rsid w:val="001D5FB4"/>
    <w:rsid w:val="001E0D3F"/>
    <w:rsid w:val="001F141B"/>
    <w:rsid w:val="001F3BB0"/>
    <w:rsid w:val="00203E2B"/>
    <w:rsid w:val="00205D51"/>
    <w:rsid w:val="00210BA2"/>
    <w:rsid w:val="00217FBF"/>
    <w:rsid w:val="00236474"/>
    <w:rsid w:val="002378FE"/>
    <w:rsid w:val="00241ACF"/>
    <w:rsid w:val="00244DEB"/>
    <w:rsid w:val="002500D3"/>
    <w:rsid w:val="0025265F"/>
    <w:rsid w:val="00286C87"/>
    <w:rsid w:val="002B613D"/>
    <w:rsid w:val="002C0F03"/>
    <w:rsid w:val="002D5236"/>
    <w:rsid w:val="003037A3"/>
    <w:rsid w:val="00310D5F"/>
    <w:rsid w:val="003121C2"/>
    <w:rsid w:val="00315121"/>
    <w:rsid w:val="00332CAA"/>
    <w:rsid w:val="0033608F"/>
    <w:rsid w:val="003364F4"/>
    <w:rsid w:val="00367F5D"/>
    <w:rsid w:val="003709BB"/>
    <w:rsid w:val="00380875"/>
    <w:rsid w:val="003820DA"/>
    <w:rsid w:val="003A4DF6"/>
    <w:rsid w:val="003B0F20"/>
    <w:rsid w:val="003C03B5"/>
    <w:rsid w:val="003C130D"/>
    <w:rsid w:val="003C21FD"/>
    <w:rsid w:val="003C693E"/>
    <w:rsid w:val="003C76E6"/>
    <w:rsid w:val="003F2B61"/>
    <w:rsid w:val="003F4FD8"/>
    <w:rsid w:val="00421872"/>
    <w:rsid w:val="00433C8F"/>
    <w:rsid w:val="004366FE"/>
    <w:rsid w:val="004378CD"/>
    <w:rsid w:val="004444FD"/>
    <w:rsid w:val="0044663C"/>
    <w:rsid w:val="004541EF"/>
    <w:rsid w:val="0045573C"/>
    <w:rsid w:val="004570AF"/>
    <w:rsid w:val="00460E4A"/>
    <w:rsid w:val="0047403B"/>
    <w:rsid w:val="0048387C"/>
    <w:rsid w:val="00491D67"/>
    <w:rsid w:val="004A0780"/>
    <w:rsid w:val="004A7ADC"/>
    <w:rsid w:val="004C4933"/>
    <w:rsid w:val="004E23A4"/>
    <w:rsid w:val="004E5643"/>
    <w:rsid w:val="004F209B"/>
    <w:rsid w:val="004F6F7F"/>
    <w:rsid w:val="00503101"/>
    <w:rsid w:val="0050377F"/>
    <w:rsid w:val="00523E27"/>
    <w:rsid w:val="00535E2F"/>
    <w:rsid w:val="0056629C"/>
    <w:rsid w:val="00580847"/>
    <w:rsid w:val="005827AC"/>
    <w:rsid w:val="00585220"/>
    <w:rsid w:val="00590012"/>
    <w:rsid w:val="005C567C"/>
    <w:rsid w:val="005C5DCC"/>
    <w:rsid w:val="005D23AE"/>
    <w:rsid w:val="005D378A"/>
    <w:rsid w:val="005E605F"/>
    <w:rsid w:val="00602CBB"/>
    <w:rsid w:val="006050D1"/>
    <w:rsid w:val="006166DC"/>
    <w:rsid w:val="00624A21"/>
    <w:rsid w:val="00633E88"/>
    <w:rsid w:val="00635D3A"/>
    <w:rsid w:val="00664E18"/>
    <w:rsid w:val="0066601A"/>
    <w:rsid w:val="0067318C"/>
    <w:rsid w:val="006910F6"/>
    <w:rsid w:val="006937C8"/>
    <w:rsid w:val="006A3707"/>
    <w:rsid w:val="006A76F6"/>
    <w:rsid w:val="006B111D"/>
    <w:rsid w:val="006B5AD4"/>
    <w:rsid w:val="006B7CD3"/>
    <w:rsid w:val="006C7881"/>
    <w:rsid w:val="006F435E"/>
    <w:rsid w:val="006F4401"/>
    <w:rsid w:val="006F61CB"/>
    <w:rsid w:val="006F72CE"/>
    <w:rsid w:val="006F7D9B"/>
    <w:rsid w:val="0071021D"/>
    <w:rsid w:val="00711944"/>
    <w:rsid w:val="00715C56"/>
    <w:rsid w:val="00734BD1"/>
    <w:rsid w:val="007412AA"/>
    <w:rsid w:val="00747FCA"/>
    <w:rsid w:val="00750D27"/>
    <w:rsid w:val="00751867"/>
    <w:rsid w:val="00762DDD"/>
    <w:rsid w:val="0076663F"/>
    <w:rsid w:val="00793C13"/>
    <w:rsid w:val="00797820"/>
    <w:rsid w:val="007C4F8B"/>
    <w:rsid w:val="007D3386"/>
    <w:rsid w:val="007E4447"/>
    <w:rsid w:val="00803D68"/>
    <w:rsid w:val="008076E2"/>
    <w:rsid w:val="00810BD0"/>
    <w:rsid w:val="00814356"/>
    <w:rsid w:val="00852DE3"/>
    <w:rsid w:val="00893CDE"/>
    <w:rsid w:val="008B5DEC"/>
    <w:rsid w:val="008C7E7A"/>
    <w:rsid w:val="008D5924"/>
    <w:rsid w:val="008D7681"/>
    <w:rsid w:val="008E0BE7"/>
    <w:rsid w:val="008F4E65"/>
    <w:rsid w:val="009108C5"/>
    <w:rsid w:val="0091137A"/>
    <w:rsid w:val="00923838"/>
    <w:rsid w:val="009312BD"/>
    <w:rsid w:val="00975836"/>
    <w:rsid w:val="009937E8"/>
    <w:rsid w:val="009B79B1"/>
    <w:rsid w:val="009C0E7F"/>
    <w:rsid w:val="009D047A"/>
    <w:rsid w:val="009E04A4"/>
    <w:rsid w:val="009E3BB7"/>
    <w:rsid w:val="009E5F93"/>
    <w:rsid w:val="009F049D"/>
    <w:rsid w:val="009F5E2A"/>
    <w:rsid w:val="00A0044C"/>
    <w:rsid w:val="00A019A2"/>
    <w:rsid w:val="00A02BBB"/>
    <w:rsid w:val="00A23CEC"/>
    <w:rsid w:val="00A23D2F"/>
    <w:rsid w:val="00A4744A"/>
    <w:rsid w:val="00A6197F"/>
    <w:rsid w:val="00A66D3B"/>
    <w:rsid w:val="00A737C2"/>
    <w:rsid w:val="00A74783"/>
    <w:rsid w:val="00A751DC"/>
    <w:rsid w:val="00A77BDF"/>
    <w:rsid w:val="00A818AF"/>
    <w:rsid w:val="00AD3E11"/>
    <w:rsid w:val="00AE268F"/>
    <w:rsid w:val="00B16617"/>
    <w:rsid w:val="00B61542"/>
    <w:rsid w:val="00B654EA"/>
    <w:rsid w:val="00B82506"/>
    <w:rsid w:val="00B9181B"/>
    <w:rsid w:val="00BA611D"/>
    <w:rsid w:val="00BE5D54"/>
    <w:rsid w:val="00BE6F5B"/>
    <w:rsid w:val="00C00A45"/>
    <w:rsid w:val="00C01D06"/>
    <w:rsid w:val="00C01E89"/>
    <w:rsid w:val="00C20423"/>
    <w:rsid w:val="00C23DFA"/>
    <w:rsid w:val="00C26813"/>
    <w:rsid w:val="00C46100"/>
    <w:rsid w:val="00C53021"/>
    <w:rsid w:val="00C57D84"/>
    <w:rsid w:val="00C71B05"/>
    <w:rsid w:val="00C85DF0"/>
    <w:rsid w:val="00CA7382"/>
    <w:rsid w:val="00CB17F4"/>
    <w:rsid w:val="00CE346F"/>
    <w:rsid w:val="00D112D6"/>
    <w:rsid w:val="00D114FD"/>
    <w:rsid w:val="00D30BC0"/>
    <w:rsid w:val="00D3580A"/>
    <w:rsid w:val="00D42457"/>
    <w:rsid w:val="00D4662F"/>
    <w:rsid w:val="00D80457"/>
    <w:rsid w:val="00D817F3"/>
    <w:rsid w:val="00D8449B"/>
    <w:rsid w:val="00D86290"/>
    <w:rsid w:val="00D94BE9"/>
    <w:rsid w:val="00DA0E12"/>
    <w:rsid w:val="00DB0445"/>
    <w:rsid w:val="00DB4CE7"/>
    <w:rsid w:val="00DC4CB7"/>
    <w:rsid w:val="00DD0017"/>
    <w:rsid w:val="00DD0B98"/>
    <w:rsid w:val="00DD6AE4"/>
    <w:rsid w:val="00DF7C9E"/>
    <w:rsid w:val="00E0598E"/>
    <w:rsid w:val="00E12985"/>
    <w:rsid w:val="00E27C07"/>
    <w:rsid w:val="00E508FF"/>
    <w:rsid w:val="00E56192"/>
    <w:rsid w:val="00E57C52"/>
    <w:rsid w:val="00E612F6"/>
    <w:rsid w:val="00E66E9B"/>
    <w:rsid w:val="00E75BCB"/>
    <w:rsid w:val="00E946F4"/>
    <w:rsid w:val="00E97235"/>
    <w:rsid w:val="00EA05C0"/>
    <w:rsid w:val="00EA3731"/>
    <w:rsid w:val="00EA4BC5"/>
    <w:rsid w:val="00EA5A08"/>
    <w:rsid w:val="00EB4B03"/>
    <w:rsid w:val="00ED5564"/>
    <w:rsid w:val="00EE25BB"/>
    <w:rsid w:val="00EF5DB7"/>
    <w:rsid w:val="00F21BDD"/>
    <w:rsid w:val="00F34615"/>
    <w:rsid w:val="00F54BE6"/>
    <w:rsid w:val="00F7090D"/>
    <w:rsid w:val="00FC35B2"/>
    <w:rsid w:val="00FE4037"/>
    <w:rsid w:val="00FF0E7C"/>
    <w:rsid w:val="00FF2CF6"/>
    <w:rsid w:val="00FF4D3F"/>
    <w:rsid w:val="00FF6AE3"/>
    <w:rsid w:val="011B466A"/>
    <w:rsid w:val="014D0B1B"/>
    <w:rsid w:val="01DF2B34"/>
    <w:rsid w:val="01F17356"/>
    <w:rsid w:val="0221497E"/>
    <w:rsid w:val="02411B93"/>
    <w:rsid w:val="027125E7"/>
    <w:rsid w:val="03863E70"/>
    <w:rsid w:val="03951232"/>
    <w:rsid w:val="03A3046B"/>
    <w:rsid w:val="040A2CF3"/>
    <w:rsid w:val="04231D23"/>
    <w:rsid w:val="04951247"/>
    <w:rsid w:val="049525BD"/>
    <w:rsid w:val="04A15406"/>
    <w:rsid w:val="04A8035C"/>
    <w:rsid w:val="05353DA0"/>
    <w:rsid w:val="054A784B"/>
    <w:rsid w:val="055204AE"/>
    <w:rsid w:val="057B186A"/>
    <w:rsid w:val="06336531"/>
    <w:rsid w:val="06F207A1"/>
    <w:rsid w:val="06FA7309"/>
    <w:rsid w:val="074B6D85"/>
    <w:rsid w:val="075020E6"/>
    <w:rsid w:val="0757692D"/>
    <w:rsid w:val="07585B24"/>
    <w:rsid w:val="075A2B50"/>
    <w:rsid w:val="078A58ED"/>
    <w:rsid w:val="08167EB9"/>
    <w:rsid w:val="08297BEC"/>
    <w:rsid w:val="083245C7"/>
    <w:rsid w:val="085A3487"/>
    <w:rsid w:val="085B79BA"/>
    <w:rsid w:val="0878647D"/>
    <w:rsid w:val="08E92D1A"/>
    <w:rsid w:val="08EC29C7"/>
    <w:rsid w:val="09491BC8"/>
    <w:rsid w:val="09646A02"/>
    <w:rsid w:val="09B62700"/>
    <w:rsid w:val="09D43B87"/>
    <w:rsid w:val="0A1026E6"/>
    <w:rsid w:val="0A355414"/>
    <w:rsid w:val="0A821835"/>
    <w:rsid w:val="0A862501"/>
    <w:rsid w:val="0AE0030A"/>
    <w:rsid w:val="0B56577A"/>
    <w:rsid w:val="0B685928"/>
    <w:rsid w:val="0B700E0C"/>
    <w:rsid w:val="0BE70023"/>
    <w:rsid w:val="0C1C35C4"/>
    <w:rsid w:val="0C774C9E"/>
    <w:rsid w:val="0CC32F3E"/>
    <w:rsid w:val="0CC41FE6"/>
    <w:rsid w:val="0D0B79A8"/>
    <w:rsid w:val="0D15073F"/>
    <w:rsid w:val="0E211365"/>
    <w:rsid w:val="0E3B3D37"/>
    <w:rsid w:val="0E867A2B"/>
    <w:rsid w:val="0EF10D38"/>
    <w:rsid w:val="0EF45FEF"/>
    <w:rsid w:val="0F5D3C3A"/>
    <w:rsid w:val="0FA1275E"/>
    <w:rsid w:val="0FFC0273"/>
    <w:rsid w:val="100F6863"/>
    <w:rsid w:val="101F6CD7"/>
    <w:rsid w:val="106A2B50"/>
    <w:rsid w:val="107B45E5"/>
    <w:rsid w:val="107C30FC"/>
    <w:rsid w:val="10DE1449"/>
    <w:rsid w:val="11185E54"/>
    <w:rsid w:val="111E1B8C"/>
    <w:rsid w:val="12487CE3"/>
    <w:rsid w:val="125E66E4"/>
    <w:rsid w:val="127C39BF"/>
    <w:rsid w:val="12A762DD"/>
    <w:rsid w:val="13255FEB"/>
    <w:rsid w:val="135C3EE8"/>
    <w:rsid w:val="13FF3EF7"/>
    <w:rsid w:val="14045069"/>
    <w:rsid w:val="14105202"/>
    <w:rsid w:val="14593E59"/>
    <w:rsid w:val="147C10A3"/>
    <w:rsid w:val="15430425"/>
    <w:rsid w:val="15A8272D"/>
    <w:rsid w:val="15CC70C4"/>
    <w:rsid w:val="16276709"/>
    <w:rsid w:val="16314110"/>
    <w:rsid w:val="164825DB"/>
    <w:rsid w:val="16997018"/>
    <w:rsid w:val="174502AB"/>
    <w:rsid w:val="176C2274"/>
    <w:rsid w:val="179130B8"/>
    <w:rsid w:val="17967F85"/>
    <w:rsid w:val="17B500E2"/>
    <w:rsid w:val="17EC6540"/>
    <w:rsid w:val="18357AA5"/>
    <w:rsid w:val="189270E7"/>
    <w:rsid w:val="18E22AE3"/>
    <w:rsid w:val="19113420"/>
    <w:rsid w:val="19597C05"/>
    <w:rsid w:val="199E386A"/>
    <w:rsid w:val="19F94F44"/>
    <w:rsid w:val="1A3B49D3"/>
    <w:rsid w:val="1A840CB2"/>
    <w:rsid w:val="1AB1581F"/>
    <w:rsid w:val="1AD339E7"/>
    <w:rsid w:val="1AE17EB2"/>
    <w:rsid w:val="1AF44089"/>
    <w:rsid w:val="1B100797"/>
    <w:rsid w:val="1B3A5814"/>
    <w:rsid w:val="1B525A3A"/>
    <w:rsid w:val="1BD15BBA"/>
    <w:rsid w:val="1BF60EA2"/>
    <w:rsid w:val="1C101741"/>
    <w:rsid w:val="1C3D27D9"/>
    <w:rsid w:val="1D507571"/>
    <w:rsid w:val="1D6512B9"/>
    <w:rsid w:val="1DC97EE6"/>
    <w:rsid w:val="1DFE3E65"/>
    <w:rsid w:val="1E326C77"/>
    <w:rsid w:val="1E3B5B2B"/>
    <w:rsid w:val="1E524B92"/>
    <w:rsid w:val="1E7B23CC"/>
    <w:rsid w:val="1E854FF8"/>
    <w:rsid w:val="1E8C45D9"/>
    <w:rsid w:val="1EA60457"/>
    <w:rsid w:val="1EA82360"/>
    <w:rsid w:val="1F022AED"/>
    <w:rsid w:val="1F234F3D"/>
    <w:rsid w:val="1F4B3C4B"/>
    <w:rsid w:val="1FA45952"/>
    <w:rsid w:val="1FA65675"/>
    <w:rsid w:val="1FFE5062"/>
    <w:rsid w:val="2004056C"/>
    <w:rsid w:val="20114408"/>
    <w:rsid w:val="2024799D"/>
    <w:rsid w:val="20801F1B"/>
    <w:rsid w:val="20B816B5"/>
    <w:rsid w:val="210D5718"/>
    <w:rsid w:val="21182154"/>
    <w:rsid w:val="21411C9A"/>
    <w:rsid w:val="2155573C"/>
    <w:rsid w:val="2190618E"/>
    <w:rsid w:val="21DC4F15"/>
    <w:rsid w:val="224D2894"/>
    <w:rsid w:val="22A81D4C"/>
    <w:rsid w:val="22FC48E1"/>
    <w:rsid w:val="2334100D"/>
    <w:rsid w:val="23A97579"/>
    <w:rsid w:val="23EE53EE"/>
    <w:rsid w:val="240D1D18"/>
    <w:rsid w:val="24C148B0"/>
    <w:rsid w:val="24F52D0A"/>
    <w:rsid w:val="253432D4"/>
    <w:rsid w:val="256F266F"/>
    <w:rsid w:val="259C5AEB"/>
    <w:rsid w:val="25A247EC"/>
    <w:rsid w:val="26061132"/>
    <w:rsid w:val="2650413E"/>
    <w:rsid w:val="2685584E"/>
    <w:rsid w:val="268B161A"/>
    <w:rsid w:val="26EC20B9"/>
    <w:rsid w:val="271B299E"/>
    <w:rsid w:val="27294138"/>
    <w:rsid w:val="275B2D9A"/>
    <w:rsid w:val="279B67AE"/>
    <w:rsid w:val="27A02EA3"/>
    <w:rsid w:val="283F446A"/>
    <w:rsid w:val="2852419D"/>
    <w:rsid w:val="286001FB"/>
    <w:rsid w:val="28724840"/>
    <w:rsid w:val="28FD7399"/>
    <w:rsid w:val="29283150"/>
    <w:rsid w:val="292E037B"/>
    <w:rsid w:val="296D5007"/>
    <w:rsid w:val="29950680"/>
    <w:rsid w:val="29AC3D81"/>
    <w:rsid w:val="29D137E8"/>
    <w:rsid w:val="29F6324E"/>
    <w:rsid w:val="2A0B0AA8"/>
    <w:rsid w:val="2A1738F0"/>
    <w:rsid w:val="2ADC2293"/>
    <w:rsid w:val="2AE92B8B"/>
    <w:rsid w:val="2AF7102C"/>
    <w:rsid w:val="2AFD0A94"/>
    <w:rsid w:val="2B185933"/>
    <w:rsid w:val="2B990335"/>
    <w:rsid w:val="2C251BC9"/>
    <w:rsid w:val="2C311191"/>
    <w:rsid w:val="2C416D72"/>
    <w:rsid w:val="2C5A7AC4"/>
    <w:rsid w:val="2CA376BD"/>
    <w:rsid w:val="2D016192"/>
    <w:rsid w:val="2D494239"/>
    <w:rsid w:val="2D6501FC"/>
    <w:rsid w:val="2DA21723"/>
    <w:rsid w:val="2E6C46A3"/>
    <w:rsid w:val="2E861327"/>
    <w:rsid w:val="2E9F3EB4"/>
    <w:rsid w:val="2EA72180"/>
    <w:rsid w:val="2ED33B5E"/>
    <w:rsid w:val="2F5C288F"/>
    <w:rsid w:val="2F742938"/>
    <w:rsid w:val="2F9C1554"/>
    <w:rsid w:val="2FC961C2"/>
    <w:rsid w:val="30607673"/>
    <w:rsid w:val="30FB127B"/>
    <w:rsid w:val="317C24DA"/>
    <w:rsid w:val="3182062E"/>
    <w:rsid w:val="31842C04"/>
    <w:rsid w:val="319B4CA7"/>
    <w:rsid w:val="31A517E2"/>
    <w:rsid w:val="31AD4B3A"/>
    <w:rsid w:val="31C4449A"/>
    <w:rsid w:val="32145A07"/>
    <w:rsid w:val="323D7C6C"/>
    <w:rsid w:val="32456E89"/>
    <w:rsid w:val="32F32A21"/>
    <w:rsid w:val="32F36749"/>
    <w:rsid w:val="33150BE9"/>
    <w:rsid w:val="33CA5530"/>
    <w:rsid w:val="33F407FF"/>
    <w:rsid w:val="34140EA1"/>
    <w:rsid w:val="342F5CDB"/>
    <w:rsid w:val="348451A1"/>
    <w:rsid w:val="349C3C37"/>
    <w:rsid w:val="34A15F56"/>
    <w:rsid w:val="34EF0FC6"/>
    <w:rsid w:val="356203CC"/>
    <w:rsid w:val="35C52022"/>
    <w:rsid w:val="35EF72F8"/>
    <w:rsid w:val="361E2B75"/>
    <w:rsid w:val="368D0A96"/>
    <w:rsid w:val="36E0506A"/>
    <w:rsid w:val="3756674C"/>
    <w:rsid w:val="37896C52"/>
    <w:rsid w:val="37AD13F0"/>
    <w:rsid w:val="37DA5F5D"/>
    <w:rsid w:val="37F9175D"/>
    <w:rsid w:val="38072EB2"/>
    <w:rsid w:val="381274A5"/>
    <w:rsid w:val="384D4565"/>
    <w:rsid w:val="386677F1"/>
    <w:rsid w:val="38A26A7B"/>
    <w:rsid w:val="38E075A3"/>
    <w:rsid w:val="38FE5C7B"/>
    <w:rsid w:val="391536F1"/>
    <w:rsid w:val="39162D81"/>
    <w:rsid w:val="39E62997"/>
    <w:rsid w:val="39FA4695"/>
    <w:rsid w:val="3A100A68"/>
    <w:rsid w:val="3A15327D"/>
    <w:rsid w:val="3A8F302F"/>
    <w:rsid w:val="3AA23689"/>
    <w:rsid w:val="3AAC27E9"/>
    <w:rsid w:val="3AB74334"/>
    <w:rsid w:val="3BF53076"/>
    <w:rsid w:val="3C0B4511"/>
    <w:rsid w:val="3C2B1619"/>
    <w:rsid w:val="3C313FF4"/>
    <w:rsid w:val="3C477110"/>
    <w:rsid w:val="3C7945AF"/>
    <w:rsid w:val="3C940DD1"/>
    <w:rsid w:val="3C942B7F"/>
    <w:rsid w:val="3CAC46F6"/>
    <w:rsid w:val="3CCC056A"/>
    <w:rsid w:val="3CD3774B"/>
    <w:rsid w:val="3CF7310E"/>
    <w:rsid w:val="3CFB49AC"/>
    <w:rsid w:val="3D4F4CF8"/>
    <w:rsid w:val="3DB039E8"/>
    <w:rsid w:val="3DB41ED8"/>
    <w:rsid w:val="3DBB5DC7"/>
    <w:rsid w:val="3E5A3606"/>
    <w:rsid w:val="3E5E522D"/>
    <w:rsid w:val="3E611D45"/>
    <w:rsid w:val="3E636CAD"/>
    <w:rsid w:val="3E6B5B61"/>
    <w:rsid w:val="3EA51C60"/>
    <w:rsid w:val="3F5F4168"/>
    <w:rsid w:val="3FAB3A69"/>
    <w:rsid w:val="3FB35A12"/>
    <w:rsid w:val="3FB452E6"/>
    <w:rsid w:val="40267F92"/>
    <w:rsid w:val="40664832"/>
    <w:rsid w:val="40880C4C"/>
    <w:rsid w:val="408B4299"/>
    <w:rsid w:val="40A40D4F"/>
    <w:rsid w:val="40B732E0"/>
    <w:rsid w:val="40BA656D"/>
    <w:rsid w:val="40D23C76"/>
    <w:rsid w:val="40D914A8"/>
    <w:rsid w:val="40F36293"/>
    <w:rsid w:val="40F7192E"/>
    <w:rsid w:val="417A10C5"/>
    <w:rsid w:val="419B2E13"/>
    <w:rsid w:val="41B415CD"/>
    <w:rsid w:val="42201879"/>
    <w:rsid w:val="42611755"/>
    <w:rsid w:val="4286740D"/>
    <w:rsid w:val="429733C9"/>
    <w:rsid w:val="4324703D"/>
    <w:rsid w:val="43254A44"/>
    <w:rsid w:val="43E22422"/>
    <w:rsid w:val="440B0B14"/>
    <w:rsid w:val="443F11DE"/>
    <w:rsid w:val="44A43B7B"/>
    <w:rsid w:val="44B1265C"/>
    <w:rsid w:val="45284A5E"/>
    <w:rsid w:val="45676B0B"/>
    <w:rsid w:val="456B6431"/>
    <w:rsid w:val="457F1EF2"/>
    <w:rsid w:val="45C1250B"/>
    <w:rsid w:val="463F42D7"/>
    <w:rsid w:val="4642364B"/>
    <w:rsid w:val="469320F9"/>
    <w:rsid w:val="46DF70EC"/>
    <w:rsid w:val="46F10BCE"/>
    <w:rsid w:val="47874EA9"/>
    <w:rsid w:val="47B44676"/>
    <w:rsid w:val="47F03359"/>
    <w:rsid w:val="4803701A"/>
    <w:rsid w:val="480A548C"/>
    <w:rsid w:val="480F3951"/>
    <w:rsid w:val="482E20D9"/>
    <w:rsid w:val="48D83DF3"/>
    <w:rsid w:val="48FD7CFE"/>
    <w:rsid w:val="491237A9"/>
    <w:rsid w:val="49530312"/>
    <w:rsid w:val="49583186"/>
    <w:rsid w:val="496D4E83"/>
    <w:rsid w:val="49B77EAC"/>
    <w:rsid w:val="49C8668D"/>
    <w:rsid w:val="49ED64C9"/>
    <w:rsid w:val="4AF36E2F"/>
    <w:rsid w:val="4B3C4B0D"/>
    <w:rsid w:val="4B48499E"/>
    <w:rsid w:val="4B876D4C"/>
    <w:rsid w:val="4BC0573E"/>
    <w:rsid w:val="4BDB5372"/>
    <w:rsid w:val="4BE331DB"/>
    <w:rsid w:val="4C7A32E7"/>
    <w:rsid w:val="4C9B3AB5"/>
    <w:rsid w:val="4D05239A"/>
    <w:rsid w:val="4D447CA9"/>
    <w:rsid w:val="4D677E3B"/>
    <w:rsid w:val="4D6A3FBD"/>
    <w:rsid w:val="4E023E15"/>
    <w:rsid w:val="4E371546"/>
    <w:rsid w:val="4E760336"/>
    <w:rsid w:val="4F100820"/>
    <w:rsid w:val="4FA964E9"/>
    <w:rsid w:val="502D711A"/>
    <w:rsid w:val="505C3C79"/>
    <w:rsid w:val="507A635B"/>
    <w:rsid w:val="508722C5"/>
    <w:rsid w:val="5094498C"/>
    <w:rsid w:val="50B6598C"/>
    <w:rsid w:val="50D70E34"/>
    <w:rsid w:val="514207FD"/>
    <w:rsid w:val="5176064D"/>
    <w:rsid w:val="51A73905"/>
    <w:rsid w:val="51B11685"/>
    <w:rsid w:val="51C13FBE"/>
    <w:rsid w:val="52232583"/>
    <w:rsid w:val="522D179F"/>
    <w:rsid w:val="52A5743C"/>
    <w:rsid w:val="52C74869"/>
    <w:rsid w:val="53111CCF"/>
    <w:rsid w:val="53BC7CB1"/>
    <w:rsid w:val="53CA4C80"/>
    <w:rsid w:val="53DB2795"/>
    <w:rsid w:val="5402266C"/>
    <w:rsid w:val="54896BD1"/>
    <w:rsid w:val="54DB230D"/>
    <w:rsid w:val="55944C0E"/>
    <w:rsid w:val="55A90FF1"/>
    <w:rsid w:val="56097CE2"/>
    <w:rsid w:val="56206DD9"/>
    <w:rsid w:val="569752EE"/>
    <w:rsid w:val="571B7CCD"/>
    <w:rsid w:val="571C1C97"/>
    <w:rsid w:val="576D3087"/>
    <w:rsid w:val="57B343A9"/>
    <w:rsid w:val="57B974E6"/>
    <w:rsid w:val="58823D7B"/>
    <w:rsid w:val="58FC58DC"/>
    <w:rsid w:val="592C4BC0"/>
    <w:rsid w:val="593A06B5"/>
    <w:rsid w:val="595E0345"/>
    <w:rsid w:val="59C26129"/>
    <w:rsid w:val="59DB1995"/>
    <w:rsid w:val="5A5D684E"/>
    <w:rsid w:val="5A655703"/>
    <w:rsid w:val="5A762450"/>
    <w:rsid w:val="5A7871E4"/>
    <w:rsid w:val="5A981634"/>
    <w:rsid w:val="5AC35A6B"/>
    <w:rsid w:val="5AD76600"/>
    <w:rsid w:val="5B2829B8"/>
    <w:rsid w:val="5B392E17"/>
    <w:rsid w:val="5B4D0671"/>
    <w:rsid w:val="5B991B08"/>
    <w:rsid w:val="5B9E2C7A"/>
    <w:rsid w:val="5BBC75A4"/>
    <w:rsid w:val="5BD111F4"/>
    <w:rsid w:val="5BF44F90"/>
    <w:rsid w:val="5C0E40B2"/>
    <w:rsid w:val="5C1E3DBB"/>
    <w:rsid w:val="5C367357"/>
    <w:rsid w:val="5CC86EA4"/>
    <w:rsid w:val="5CE5193F"/>
    <w:rsid w:val="5CF214D0"/>
    <w:rsid w:val="5D883BE2"/>
    <w:rsid w:val="5DA652DB"/>
    <w:rsid w:val="5E23390B"/>
    <w:rsid w:val="5E3D507A"/>
    <w:rsid w:val="5E3E6996"/>
    <w:rsid w:val="5E506D1E"/>
    <w:rsid w:val="5F243677"/>
    <w:rsid w:val="5F3062DF"/>
    <w:rsid w:val="5F4A16A1"/>
    <w:rsid w:val="5F571ABE"/>
    <w:rsid w:val="5F5F6BC4"/>
    <w:rsid w:val="5F957A86"/>
    <w:rsid w:val="5F9C69B7"/>
    <w:rsid w:val="5FBE1B3D"/>
    <w:rsid w:val="60017C7C"/>
    <w:rsid w:val="60D31618"/>
    <w:rsid w:val="61204B95"/>
    <w:rsid w:val="6130766C"/>
    <w:rsid w:val="613F280A"/>
    <w:rsid w:val="61722BDF"/>
    <w:rsid w:val="6186668A"/>
    <w:rsid w:val="61DC7186"/>
    <w:rsid w:val="621F0086"/>
    <w:rsid w:val="623844F4"/>
    <w:rsid w:val="624D0C1C"/>
    <w:rsid w:val="62766E03"/>
    <w:rsid w:val="62A019CE"/>
    <w:rsid w:val="62D11B87"/>
    <w:rsid w:val="63531F8D"/>
    <w:rsid w:val="638C227F"/>
    <w:rsid w:val="639B7CD8"/>
    <w:rsid w:val="63BC2837"/>
    <w:rsid w:val="63BD1701"/>
    <w:rsid w:val="63F01943"/>
    <w:rsid w:val="64256973"/>
    <w:rsid w:val="647E0EAE"/>
    <w:rsid w:val="64901CDF"/>
    <w:rsid w:val="64E102CB"/>
    <w:rsid w:val="64E12312"/>
    <w:rsid w:val="650E0EB0"/>
    <w:rsid w:val="65A34405"/>
    <w:rsid w:val="65AD7581"/>
    <w:rsid w:val="65DB74FA"/>
    <w:rsid w:val="66D9725C"/>
    <w:rsid w:val="670F7122"/>
    <w:rsid w:val="673812B4"/>
    <w:rsid w:val="67A71109"/>
    <w:rsid w:val="67FD341E"/>
    <w:rsid w:val="687A3533"/>
    <w:rsid w:val="68802085"/>
    <w:rsid w:val="68A13DAA"/>
    <w:rsid w:val="691E364C"/>
    <w:rsid w:val="692F7608"/>
    <w:rsid w:val="69B35505"/>
    <w:rsid w:val="69B705EC"/>
    <w:rsid w:val="69CF7A62"/>
    <w:rsid w:val="6A510DDC"/>
    <w:rsid w:val="6A6B28C1"/>
    <w:rsid w:val="6AF059AE"/>
    <w:rsid w:val="6B1B7E43"/>
    <w:rsid w:val="6B442F1F"/>
    <w:rsid w:val="6B59096C"/>
    <w:rsid w:val="6C2E3BA6"/>
    <w:rsid w:val="6C3E00B2"/>
    <w:rsid w:val="6C892CE1"/>
    <w:rsid w:val="6E39717B"/>
    <w:rsid w:val="6E9F3C9F"/>
    <w:rsid w:val="6F2474E3"/>
    <w:rsid w:val="6FB41C14"/>
    <w:rsid w:val="6FCA2ACC"/>
    <w:rsid w:val="700F08C0"/>
    <w:rsid w:val="704F0ED7"/>
    <w:rsid w:val="704F7F89"/>
    <w:rsid w:val="705B714E"/>
    <w:rsid w:val="706F2E94"/>
    <w:rsid w:val="713E0F09"/>
    <w:rsid w:val="718C1A9B"/>
    <w:rsid w:val="71933005"/>
    <w:rsid w:val="719721EE"/>
    <w:rsid w:val="71D34078"/>
    <w:rsid w:val="72C05AE3"/>
    <w:rsid w:val="72DA44FF"/>
    <w:rsid w:val="72EB15F3"/>
    <w:rsid w:val="735143C5"/>
    <w:rsid w:val="73A54994"/>
    <w:rsid w:val="73CB43D1"/>
    <w:rsid w:val="73CB6DD9"/>
    <w:rsid w:val="73DC213A"/>
    <w:rsid w:val="73E01848"/>
    <w:rsid w:val="74116287"/>
    <w:rsid w:val="742762A4"/>
    <w:rsid w:val="74A649E1"/>
    <w:rsid w:val="74E22F5B"/>
    <w:rsid w:val="74E60521"/>
    <w:rsid w:val="75821800"/>
    <w:rsid w:val="75DA1C82"/>
    <w:rsid w:val="7601232C"/>
    <w:rsid w:val="76C23869"/>
    <w:rsid w:val="76D33CC8"/>
    <w:rsid w:val="77037899"/>
    <w:rsid w:val="776C7C79"/>
    <w:rsid w:val="77AB445A"/>
    <w:rsid w:val="77F739E6"/>
    <w:rsid w:val="78083F5D"/>
    <w:rsid w:val="78564BB1"/>
    <w:rsid w:val="7901354B"/>
    <w:rsid w:val="79A74F98"/>
    <w:rsid w:val="79AD6A52"/>
    <w:rsid w:val="79B7342D"/>
    <w:rsid w:val="79E24222"/>
    <w:rsid w:val="7A24483B"/>
    <w:rsid w:val="7A2F16EC"/>
    <w:rsid w:val="7A49604F"/>
    <w:rsid w:val="7ACF18EE"/>
    <w:rsid w:val="7B000E04"/>
    <w:rsid w:val="7B0E3521"/>
    <w:rsid w:val="7B252618"/>
    <w:rsid w:val="7BB52A0C"/>
    <w:rsid w:val="7C280612"/>
    <w:rsid w:val="7C763BE9"/>
    <w:rsid w:val="7CE16A13"/>
    <w:rsid w:val="7D1D5C9D"/>
    <w:rsid w:val="7D252DA4"/>
    <w:rsid w:val="7D3E5C13"/>
    <w:rsid w:val="7D5471E5"/>
    <w:rsid w:val="7DC4436B"/>
    <w:rsid w:val="7E751B09"/>
    <w:rsid w:val="7EE97F06"/>
    <w:rsid w:val="7FB81CAD"/>
    <w:rsid w:val="7FC41FE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qFormat="1" w:uiPriority="99" w:semiHidden="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nhideWhenUsed="0" w:uiPriority="0" w:semiHidden="0" w:name="Plain Text"/>
    <w:lsdException w:uiPriority="0" w:name="E-mail Signature"/>
    <w:lsdException w:qFormat="1" w:unhideWhenUsed="0" w:uiPriority="0"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44"/>
    <w:autoRedefine/>
    <w:qFormat/>
    <w:uiPriority w:val="0"/>
    <w:pPr>
      <w:keepNext/>
      <w:keepLines/>
      <w:widowControl/>
      <w:adjustRightInd w:val="0"/>
      <w:snapToGrid w:val="0"/>
      <w:spacing w:line="500" w:lineRule="exact"/>
      <w:jc w:val="center"/>
      <w:outlineLvl w:val="0"/>
    </w:pPr>
    <w:rPr>
      <w:rFonts w:ascii="Times New Roman" w:hAnsi="Times New Roman"/>
      <w:b/>
      <w:kern w:val="44"/>
      <w:sz w:val="44"/>
      <w:szCs w:val="20"/>
    </w:rPr>
  </w:style>
  <w:style w:type="paragraph" w:styleId="3">
    <w:name w:val="heading 2"/>
    <w:basedOn w:val="1"/>
    <w:next w:val="1"/>
    <w:autoRedefine/>
    <w:qFormat/>
    <w:uiPriority w:val="0"/>
    <w:pPr>
      <w:keepNext/>
      <w:keepLines/>
      <w:spacing w:line="360" w:lineRule="auto"/>
      <w:ind w:firstLine="1680" w:firstLineChars="200"/>
      <w:jc w:val="left"/>
      <w:outlineLvl w:val="1"/>
    </w:pPr>
    <w:rPr>
      <w:rFonts w:ascii="Cambria" w:hAnsi="Cambria"/>
      <w:b/>
      <w:bCs/>
      <w:kern w:val="0"/>
      <w:sz w:val="32"/>
      <w:szCs w:val="32"/>
    </w:rPr>
  </w:style>
  <w:style w:type="paragraph" w:styleId="4">
    <w:name w:val="heading 3"/>
    <w:basedOn w:val="1"/>
    <w:next w:val="1"/>
    <w:autoRedefine/>
    <w:qFormat/>
    <w:uiPriority w:val="0"/>
    <w:pPr>
      <w:keepNext/>
      <w:keepLines/>
      <w:autoSpaceDE w:val="0"/>
      <w:autoSpaceDN w:val="0"/>
      <w:adjustRightInd w:val="0"/>
      <w:spacing w:before="260" w:after="260" w:line="416" w:lineRule="atLeast"/>
      <w:jc w:val="left"/>
      <w:outlineLvl w:val="2"/>
    </w:pPr>
    <w:rPr>
      <w:rFonts w:hint="eastAsia" w:ascii="宋体" w:hAnsi="宋体"/>
      <w:b/>
      <w:sz w:val="32"/>
      <w:szCs w:val="20"/>
    </w:rPr>
  </w:style>
  <w:style w:type="paragraph" w:styleId="5">
    <w:name w:val="heading 4"/>
    <w:basedOn w:val="1"/>
    <w:next w:val="1"/>
    <w:autoRedefine/>
    <w:qFormat/>
    <w:uiPriority w:val="0"/>
    <w:pPr>
      <w:keepNext/>
      <w:jc w:val="center"/>
      <w:outlineLvl w:val="3"/>
    </w:pPr>
    <w:rPr>
      <w:rFonts w:eastAsia="新宋体"/>
      <w:kern w:val="0"/>
      <w:sz w:val="30"/>
      <w:szCs w:val="21"/>
    </w:rPr>
  </w:style>
  <w:style w:type="paragraph" w:styleId="6">
    <w:name w:val="heading 6"/>
    <w:basedOn w:val="1"/>
    <w:next w:val="7"/>
    <w:autoRedefine/>
    <w:qFormat/>
    <w:uiPriority w:val="0"/>
    <w:pPr>
      <w:keepNext/>
      <w:jc w:val="center"/>
      <w:outlineLvl w:val="5"/>
    </w:pPr>
    <w:rPr>
      <w:b/>
      <w:kern w:val="0"/>
      <w:sz w:val="44"/>
      <w:szCs w:val="20"/>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7">
    <w:name w:val="Normal Indent"/>
    <w:basedOn w:val="1"/>
    <w:autoRedefine/>
    <w:qFormat/>
    <w:uiPriority w:val="0"/>
    <w:pPr>
      <w:ind w:firstLine="420"/>
    </w:pPr>
    <w:rPr>
      <w:rFonts w:ascii="Times New Roman" w:hAnsi="Times New Roman"/>
      <w:kern w:val="0"/>
      <w:sz w:val="20"/>
      <w:szCs w:val="20"/>
    </w:rPr>
  </w:style>
  <w:style w:type="paragraph" w:styleId="8">
    <w:name w:val="Document Map"/>
    <w:basedOn w:val="1"/>
    <w:link w:val="45"/>
    <w:autoRedefine/>
    <w:semiHidden/>
    <w:unhideWhenUsed/>
    <w:qFormat/>
    <w:uiPriority w:val="0"/>
    <w:rPr>
      <w:rFonts w:ascii="Microsoft YaHei UI" w:eastAsia="Microsoft YaHei UI"/>
      <w:sz w:val="18"/>
      <w:szCs w:val="18"/>
    </w:rPr>
  </w:style>
  <w:style w:type="paragraph" w:styleId="9">
    <w:name w:val="Body Text"/>
    <w:basedOn w:val="1"/>
    <w:next w:val="1"/>
    <w:autoRedefine/>
    <w:qFormat/>
    <w:uiPriority w:val="0"/>
    <w:pPr>
      <w:spacing w:after="120"/>
    </w:pPr>
    <w:rPr>
      <w:rFonts w:ascii="Times New Roman" w:hAnsi="Times New Roman"/>
      <w:szCs w:val="20"/>
    </w:rPr>
  </w:style>
  <w:style w:type="paragraph" w:styleId="10">
    <w:name w:val="Body Text Indent"/>
    <w:basedOn w:val="1"/>
    <w:autoRedefine/>
    <w:qFormat/>
    <w:uiPriority w:val="0"/>
    <w:pPr>
      <w:ind w:left="420" w:leftChars="200"/>
    </w:pPr>
  </w:style>
  <w:style w:type="paragraph" w:styleId="11">
    <w:name w:val="index 4"/>
    <w:basedOn w:val="1"/>
    <w:next w:val="1"/>
    <w:autoRedefine/>
    <w:unhideWhenUsed/>
    <w:qFormat/>
    <w:uiPriority w:val="99"/>
    <w:pPr>
      <w:ind w:left="600" w:leftChars="600"/>
    </w:pPr>
  </w:style>
  <w:style w:type="paragraph" w:styleId="12">
    <w:name w:val="Plain Text"/>
    <w:basedOn w:val="1"/>
    <w:next w:val="1"/>
    <w:autoRedefine/>
    <w:qFormat/>
    <w:uiPriority w:val="0"/>
    <w:rPr>
      <w:rFonts w:hint="eastAsia" w:ascii="宋体" w:hAnsi="Courier New"/>
      <w:szCs w:val="20"/>
    </w:rPr>
  </w:style>
  <w:style w:type="paragraph" w:styleId="13">
    <w:name w:val="footer"/>
    <w:basedOn w:val="1"/>
    <w:link w:val="42"/>
    <w:autoRedefine/>
    <w:qFormat/>
    <w:uiPriority w:val="99"/>
    <w:pPr>
      <w:tabs>
        <w:tab w:val="center" w:pos="4153"/>
        <w:tab w:val="right" w:pos="8306"/>
      </w:tabs>
      <w:snapToGrid w:val="0"/>
      <w:jc w:val="left"/>
    </w:pPr>
    <w:rPr>
      <w:sz w:val="18"/>
    </w:rPr>
  </w:style>
  <w:style w:type="paragraph" w:styleId="1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Normal (Web)"/>
    <w:basedOn w:val="1"/>
    <w:autoRedefine/>
    <w:qFormat/>
    <w:uiPriority w:val="0"/>
    <w:pPr>
      <w:widowControl/>
      <w:spacing w:before="100" w:beforeAutospacing="1" w:after="100" w:afterAutospacing="1"/>
      <w:jc w:val="left"/>
    </w:pPr>
    <w:rPr>
      <w:rFonts w:hint="eastAsia" w:ascii="Arial Unicode MS" w:hAnsi="Arial Unicode MS"/>
      <w:kern w:val="0"/>
      <w:sz w:val="24"/>
      <w:szCs w:val="20"/>
    </w:rPr>
  </w:style>
  <w:style w:type="paragraph" w:styleId="16">
    <w:name w:val="Body Text First Indent"/>
    <w:basedOn w:val="9"/>
    <w:autoRedefine/>
    <w:qFormat/>
    <w:uiPriority w:val="0"/>
    <w:pPr>
      <w:ind w:firstLine="420" w:firstLineChars="100"/>
    </w:pPr>
  </w:style>
  <w:style w:type="paragraph" w:styleId="17">
    <w:name w:val="Body Text First Indent 2"/>
    <w:basedOn w:val="10"/>
    <w:next w:val="1"/>
    <w:autoRedefine/>
    <w:qFormat/>
    <w:uiPriority w:val="0"/>
    <w:pPr>
      <w:spacing w:after="120"/>
      <w:ind w:firstLine="420" w:firstLineChars="200"/>
    </w:pPr>
    <w:rPr>
      <w:rFonts w:ascii="Times New Roman" w:hAnsi="Times New Roman"/>
      <w:szCs w:val="20"/>
    </w:rPr>
  </w:style>
  <w:style w:type="table" w:styleId="19">
    <w:name w:val="Table Grid"/>
    <w:basedOn w:val="1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FollowedHyperlink"/>
    <w:autoRedefine/>
    <w:qFormat/>
    <w:uiPriority w:val="0"/>
    <w:rPr>
      <w:color w:val="800080"/>
      <w:u w:val="none"/>
    </w:rPr>
  </w:style>
  <w:style w:type="character" w:styleId="22">
    <w:name w:val="HTML Definition"/>
    <w:basedOn w:val="20"/>
    <w:autoRedefine/>
    <w:qFormat/>
    <w:uiPriority w:val="0"/>
  </w:style>
  <w:style w:type="character" w:styleId="23">
    <w:name w:val="HTML Typewriter"/>
    <w:basedOn w:val="20"/>
    <w:autoRedefine/>
    <w:qFormat/>
    <w:uiPriority w:val="0"/>
    <w:rPr>
      <w:rFonts w:hint="default" w:ascii="monospace" w:hAnsi="monospace" w:eastAsia="monospace" w:cs="monospace"/>
      <w:sz w:val="20"/>
    </w:rPr>
  </w:style>
  <w:style w:type="character" w:styleId="24">
    <w:name w:val="HTML Acronym"/>
    <w:basedOn w:val="20"/>
    <w:autoRedefine/>
    <w:qFormat/>
    <w:uiPriority w:val="0"/>
  </w:style>
  <w:style w:type="character" w:styleId="25">
    <w:name w:val="HTML Variable"/>
    <w:basedOn w:val="20"/>
    <w:autoRedefine/>
    <w:qFormat/>
    <w:uiPriority w:val="0"/>
  </w:style>
  <w:style w:type="character" w:styleId="26">
    <w:name w:val="Hyperlink"/>
    <w:basedOn w:val="20"/>
    <w:autoRedefine/>
    <w:qFormat/>
    <w:uiPriority w:val="0"/>
    <w:rPr>
      <w:color w:val="0000FF"/>
      <w:u w:val="none"/>
    </w:rPr>
  </w:style>
  <w:style w:type="character" w:styleId="27">
    <w:name w:val="HTML Code"/>
    <w:basedOn w:val="20"/>
    <w:autoRedefine/>
    <w:qFormat/>
    <w:uiPriority w:val="0"/>
    <w:rPr>
      <w:rFonts w:ascii="monospace" w:hAnsi="monospace" w:eastAsia="monospace" w:cs="monospace"/>
      <w:sz w:val="20"/>
    </w:rPr>
  </w:style>
  <w:style w:type="character" w:styleId="28">
    <w:name w:val="HTML Cite"/>
    <w:basedOn w:val="20"/>
    <w:autoRedefine/>
    <w:qFormat/>
    <w:uiPriority w:val="0"/>
  </w:style>
  <w:style w:type="character" w:styleId="29">
    <w:name w:val="HTML Keyboard"/>
    <w:basedOn w:val="20"/>
    <w:autoRedefine/>
    <w:qFormat/>
    <w:uiPriority w:val="0"/>
    <w:rPr>
      <w:rFonts w:hint="default" w:ascii="monospace" w:hAnsi="monospace" w:eastAsia="monospace" w:cs="monospace"/>
      <w:sz w:val="20"/>
    </w:rPr>
  </w:style>
  <w:style w:type="character" w:styleId="30">
    <w:name w:val="HTML Sample"/>
    <w:basedOn w:val="20"/>
    <w:autoRedefine/>
    <w:qFormat/>
    <w:uiPriority w:val="0"/>
    <w:rPr>
      <w:rFonts w:hint="default" w:ascii="monospace" w:hAnsi="monospace" w:eastAsia="monospace" w:cs="monospace"/>
    </w:rPr>
  </w:style>
  <w:style w:type="paragraph" w:customStyle="1" w:styleId="31">
    <w:name w:val="段"/>
    <w:next w:val="1"/>
    <w:qFormat/>
    <w:uiPriority w:val="0"/>
    <w:pPr>
      <w:autoSpaceDE w:val="0"/>
      <w:autoSpaceDN w:val="0"/>
      <w:ind w:firstLine="200"/>
      <w:jc w:val="both"/>
    </w:pPr>
    <w:rPr>
      <w:rFonts w:ascii="宋体" w:hAnsi="Times New Roman" w:eastAsia="宋体" w:cs="Times New Roman"/>
      <w:sz w:val="21"/>
      <w:lang w:val="en-US" w:eastAsia="zh-CN" w:bidi="ar-SA"/>
    </w:rPr>
  </w:style>
  <w:style w:type="paragraph" w:customStyle="1" w:styleId="32">
    <w:name w:val="*正文"/>
    <w:basedOn w:val="1"/>
    <w:autoRedefine/>
    <w:qFormat/>
    <w:uiPriority w:val="0"/>
    <w:rPr>
      <w:rFonts w:ascii="宋体" w:hAnsi="宋体"/>
      <w:kern w:val="0"/>
    </w:rPr>
  </w:style>
  <w:style w:type="paragraph" w:customStyle="1" w:styleId="33">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4">
    <w:name w:val="二级目录"/>
    <w:basedOn w:val="1"/>
    <w:next w:val="1"/>
    <w:autoRedefine/>
    <w:qFormat/>
    <w:uiPriority w:val="0"/>
    <w:pPr>
      <w:widowControl/>
      <w:tabs>
        <w:tab w:val="left" w:pos="720"/>
      </w:tabs>
      <w:ind w:left="720" w:hanging="720"/>
      <w:jc w:val="left"/>
      <w:outlineLvl w:val="1"/>
    </w:pPr>
    <w:rPr>
      <w:rFonts w:ascii="Times New Roman" w:hAnsi="Times New Roman"/>
      <w:b/>
      <w:sz w:val="30"/>
      <w:szCs w:val="28"/>
    </w:rPr>
  </w:style>
  <w:style w:type="paragraph" w:customStyle="1" w:styleId="35">
    <w:name w:val="首行缩进"/>
    <w:basedOn w:val="1"/>
    <w:autoRedefine/>
    <w:qFormat/>
    <w:uiPriority w:val="0"/>
    <w:pPr>
      <w:spacing w:line="360" w:lineRule="auto"/>
      <w:ind w:firstLine="480" w:firstLineChars="200"/>
    </w:pPr>
    <w:rPr>
      <w:rFonts w:ascii="Times New Roman" w:hAnsi="Times New Roman"/>
      <w:szCs w:val="20"/>
    </w:rPr>
  </w:style>
  <w:style w:type="character" w:customStyle="1" w:styleId="36">
    <w:name w:val="first-child"/>
    <w:basedOn w:val="20"/>
    <w:autoRedefine/>
    <w:qFormat/>
    <w:uiPriority w:val="0"/>
  </w:style>
  <w:style w:type="character" w:customStyle="1" w:styleId="37">
    <w:name w:val="hover2"/>
    <w:basedOn w:val="20"/>
    <w:autoRedefine/>
    <w:qFormat/>
    <w:uiPriority w:val="0"/>
    <w:rPr>
      <w:color w:val="5FB878"/>
    </w:rPr>
  </w:style>
  <w:style w:type="character" w:customStyle="1" w:styleId="38">
    <w:name w:val="hover3"/>
    <w:basedOn w:val="20"/>
    <w:autoRedefine/>
    <w:qFormat/>
    <w:uiPriority w:val="0"/>
    <w:rPr>
      <w:color w:val="5FB878"/>
    </w:rPr>
  </w:style>
  <w:style w:type="character" w:customStyle="1" w:styleId="39">
    <w:name w:val="hover4"/>
    <w:basedOn w:val="20"/>
    <w:autoRedefine/>
    <w:qFormat/>
    <w:uiPriority w:val="0"/>
    <w:rPr>
      <w:color w:val="FFFFFF"/>
    </w:rPr>
  </w:style>
  <w:style w:type="character" w:customStyle="1" w:styleId="40">
    <w:name w:val="layui-this"/>
    <w:basedOn w:val="20"/>
    <w:autoRedefine/>
    <w:qFormat/>
    <w:uiPriority w:val="0"/>
    <w:rPr>
      <w:bdr w:val="single" w:color="EEEEEE" w:sz="6" w:space="0"/>
      <w:shd w:val="clear" w:color="auto" w:fill="FFFFFF"/>
    </w:rPr>
  </w:style>
  <w:style w:type="paragraph" w:customStyle="1" w:styleId="41">
    <w:name w:val="正文缩进2格"/>
    <w:basedOn w:val="1"/>
    <w:autoRedefine/>
    <w:qFormat/>
    <w:uiPriority w:val="0"/>
    <w:pPr>
      <w:spacing w:line="600" w:lineRule="exact"/>
      <w:ind w:firstLine="639" w:firstLineChars="206"/>
    </w:pPr>
    <w:rPr>
      <w:rFonts w:ascii="仿宋_GB2312" w:hAnsi="宋体" w:eastAsia="仿宋_GB2312"/>
      <w:sz w:val="31"/>
      <w:szCs w:val="28"/>
    </w:rPr>
  </w:style>
  <w:style w:type="character" w:customStyle="1" w:styleId="42">
    <w:name w:val="页脚 Char"/>
    <w:basedOn w:val="20"/>
    <w:link w:val="13"/>
    <w:autoRedefine/>
    <w:qFormat/>
    <w:uiPriority w:val="99"/>
    <w:rPr>
      <w:rFonts w:ascii="Calibri" w:hAnsi="Calibri"/>
      <w:kern w:val="2"/>
      <w:sz w:val="18"/>
      <w:szCs w:val="24"/>
    </w:rPr>
  </w:style>
  <w:style w:type="paragraph" w:styleId="43">
    <w:name w:val="List Paragraph"/>
    <w:basedOn w:val="1"/>
    <w:autoRedefine/>
    <w:qFormat/>
    <w:uiPriority w:val="99"/>
    <w:pPr>
      <w:ind w:firstLine="420" w:firstLineChars="200"/>
    </w:pPr>
  </w:style>
  <w:style w:type="character" w:customStyle="1" w:styleId="44">
    <w:name w:val="标题 1 Char"/>
    <w:link w:val="2"/>
    <w:autoRedefine/>
    <w:qFormat/>
    <w:uiPriority w:val="0"/>
    <w:rPr>
      <w:b/>
      <w:kern w:val="44"/>
      <w:sz w:val="44"/>
    </w:rPr>
  </w:style>
  <w:style w:type="character" w:customStyle="1" w:styleId="45">
    <w:name w:val="文档结构图 Char"/>
    <w:basedOn w:val="20"/>
    <w:link w:val="8"/>
    <w:autoRedefine/>
    <w:semiHidden/>
    <w:qFormat/>
    <w:uiPriority w:val="0"/>
    <w:rPr>
      <w:rFonts w:ascii="Microsoft YaHei UI" w:hAnsi="Calibri" w:eastAsia="Microsoft YaHei UI"/>
      <w:kern w:val="2"/>
      <w:sz w:val="18"/>
      <w:szCs w:val="18"/>
    </w:rPr>
  </w:style>
  <w:style w:type="character" w:customStyle="1" w:styleId="46">
    <w:name w:val="font21"/>
    <w:basedOn w:val="20"/>
    <w:autoRedefine/>
    <w:qFormat/>
    <w:uiPriority w:val="0"/>
    <w:rPr>
      <w:rFonts w:hint="eastAsia" w:ascii="微软雅黑" w:hAnsi="微软雅黑" w:eastAsia="微软雅黑" w:cs="微软雅黑"/>
      <w:color w:val="000000"/>
      <w:sz w:val="20"/>
      <w:szCs w:val="20"/>
      <w:u w:val="none"/>
    </w:rPr>
  </w:style>
  <w:style w:type="character" w:customStyle="1" w:styleId="47">
    <w:name w:val="font41"/>
    <w:basedOn w:val="20"/>
    <w:autoRedefine/>
    <w:qFormat/>
    <w:uiPriority w:val="0"/>
    <w:rPr>
      <w:rFonts w:ascii="Arial" w:hAnsi="Arial" w:cs="Arial"/>
      <w:color w:val="000000"/>
      <w:sz w:val="20"/>
      <w:szCs w:val="20"/>
      <w:u w:val="none"/>
    </w:rPr>
  </w:style>
  <w:style w:type="character" w:customStyle="1" w:styleId="48">
    <w:name w:val="NormalCharacter"/>
    <w:autoRedefine/>
    <w:qFormat/>
    <w:uiPriority w:val="99"/>
  </w:style>
  <w:style w:type="paragraph" w:customStyle="1" w:styleId="49">
    <w:name w:val="HtmlNormal"/>
    <w:basedOn w:val="1"/>
    <w:autoRedefine/>
    <w:qFormat/>
    <w:uiPriority w:val="0"/>
    <w:pPr>
      <w:jc w:val="left"/>
    </w:pPr>
    <w:rPr>
      <w:kern w:val="0"/>
      <w:sz w:val="24"/>
    </w:rPr>
  </w:style>
  <w:style w:type="paragraph" w:customStyle="1" w:styleId="50">
    <w:name w:val="样式 正文格式 + 行距: 多倍行距 1.25 字行"/>
    <w:basedOn w:val="51"/>
    <w:autoRedefine/>
    <w:qFormat/>
    <w:uiPriority w:val="0"/>
    <w:pPr>
      <w:spacing w:line="300" w:lineRule="auto"/>
    </w:pPr>
    <w:rPr>
      <w:rFonts w:cs="宋体"/>
    </w:rPr>
  </w:style>
  <w:style w:type="paragraph" w:customStyle="1" w:styleId="51">
    <w:name w:val="正文格式"/>
    <w:basedOn w:val="1"/>
    <w:autoRedefine/>
    <w:qFormat/>
    <w:uiPriority w:val="0"/>
    <w:pPr>
      <w:widowControl/>
      <w:adjustRightInd w:val="0"/>
      <w:snapToGrid w:val="0"/>
      <w:spacing w:line="360" w:lineRule="atLeast"/>
      <w:ind w:firstLine="482"/>
      <w:textAlignment w:val="baseline"/>
    </w:pPr>
    <w:rPr>
      <w:kern w:val="0"/>
      <w:sz w:val="24"/>
      <w:szCs w:val="20"/>
    </w:rPr>
  </w:style>
  <w:style w:type="character" w:customStyle="1" w:styleId="52">
    <w:name w:val="font11"/>
    <w:basedOn w:val="20"/>
    <w:autoRedefine/>
    <w:qFormat/>
    <w:uiPriority w:val="0"/>
    <w:rPr>
      <w:rFonts w:hint="eastAsia" w:ascii="宋体" w:hAnsi="宋体" w:eastAsia="宋体" w:cs="宋体"/>
      <w:color w:val="000000"/>
      <w:sz w:val="24"/>
      <w:szCs w:val="24"/>
      <w:u w:val="none"/>
    </w:rPr>
  </w:style>
  <w:style w:type="paragraph" w:customStyle="1" w:styleId="53">
    <w:name w:val="Table Text"/>
    <w:basedOn w:val="1"/>
    <w:autoRedefine/>
    <w:semiHidden/>
    <w:qFormat/>
    <w:uiPriority w:val="0"/>
    <w:rPr>
      <w:rFonts w:ascii="微软雅黑" w:hAnsi="微软雅黑" w:eastAsia="微软雅黑" w:cs="微软雅黑"/>
      <w:sz w:val="19"/>
      <w:szCs w:val="19"/>
    </w:rPr>
  </w:style>
  <w:style w:type="table" w:customStyle="1" w:styleId="54">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31</Pages>
  <Words>12340</Words>
  <Characters>12769</Characters>
  <Lines>12</Lines>
  <Paragraphs>26</Paragraphs>
  <TotalTime>0</TotalTime>
  <ScaleCrop>false</ScaleCrop>
  <LinksUpToDate>false</LinksUpToDate>
  <CharactersWithSpaces>13487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2021-11-08T09:01:00Z</dcterms:created>
  <dc:creator>Administrator</dc:creator>
  <cp:lastModifiedBy>烟雨格</cp:lastModifiedBy>
  <cp:lastPrinted>2024-03-01T08:31:00Z</cp:lastPrinted>
  <dcterms:modified xsi:type="dcterms:W3CDTF">2025-10-09T00:22:39Z</dcterms:modified>
  <cp:revision>189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3CE9479FF26C448F806B6AB1E22E2ABE_13</vt:lpwstr>
  </property>
  <property fmtid="{D5CDD505-2E9C-101B-9397-08002B2CF9AE}" pid="4" name="KSOTemplateDocerSaveRecord">
    <vt:lpwstr>eyJoZGlkIjoiNzUwYWMzNWQ2YWM2ZDMwOWIwOGYwYWU2ZjE2NjM2NTgiLCJ1c2VySWQiOiI0MjM3MjM4NDIifQ==</vt:lpwstr>
  </property>
</Properties>
</file>