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2D6A">
      <w:pPr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启东市城市水处理有限公司启隆水处理厂出</w:t>
      </w:r>
      <w:r>
        <w:rPr>
          <w:rFonts w:hint="eastAsia"/>
          <w:b w:val="0"/>
          <w:bCs w:val="0"/>
          <w:sz w:val="30"/>
          <w:szCs w:val="30"/>
        </w:rPr>
        <w:t>水仪表间数采仪采购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项目报价表</w:t>
      </w:r>
    </w:p>
    <w:p w14:paraId="0C67AADE">
      <w:pPr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</w:p>
    <w:tbl>
      <w:tblPr>
        <w:tblStyle w:val="4"/>
        <w:tblW w:w="8416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1339"/>
        <w:gridCol w:w="1002"/>
        <w:gridCol w:w="952"/>
        <w:gridCol w:w="991"/>
        <w:gridCol w:w="3370"/>
      </w:tblGrid>
      <w:tr w14:paraId="7B043DB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F33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C22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</w:rPr>
              <w:t>货物名称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6CA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</w:rPr>
              <w:t>数量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D52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Style w:val="6"/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57E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Style w:val="6"/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2AC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E0B1E9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F0A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CF4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  <w:t>出水数采仪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6EF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FAEA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67E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37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CCA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  <w:t>供货商需安装、调试数采仪，保证数据采集的精度符合环保要求，数据传输符合协议可连接至环保局。</w:t>
            </w:r>
          </w:p>
        </w:tc>
      </w:tr>
      <w:tr w14:paraId="796AA98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2101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39E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315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E83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74747"/>
                <w:spacing w:val="0"/>
                <w:sz w:val="21"/>
                <w:szCs w:val="21"/>
                <w:vertAlign w:val="baseline"/>
                <w:lang w:val="en-US" w:eastAsia="zh-CN"/>
              </w:rPr>
              <w:t>人民币大写：               小写：</w:t>
            </w:r>
          </w:p>
        </w:tc>
      </w:tr>
    </w:tbl>
    <w:p w14:paraId="14B81571"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 w14:paraId="2F26A38D"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技术参数：</w:t>
      </w:r>
    </w:p>
    <w:p w14:paraId="604D8D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440" w:firstLineChars="20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串口数量：≥5路RS232，≥4路RS485</w:t>
      </w:r>
    </w:p>
    <w:p w14:paraId="5E5C2D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440" w:firstLineChars="20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USB接口：1个USB HOST，数据导出。</w:t>
      </w:r>
    </w:p>
    <w:p w14:paraId="421437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440" w:firstLineChars="20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TF卡接口：支持8G/16G/32G TF卡，扩展备用</w:t>
      </w:r>
    </w:p>
    <w:p w14:paraId="301CFE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440" w:firstLineChars="20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液晶屏：≥7寸，真彩TFT液晶屏。</w:t>
      </w:r>
    </w:p>
    <w:p w14:paraId="5625A9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440" w:firstLineChars="20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无线通讯：网络制式是4G全网通，支持五中心传输，支持环保专网通讯。</w:t>
      </w:r>
    </w:p>
    <w:p w14:paraId="5A7C46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440" w:firstLineChars="20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采集精度：≤0.1%</w:t>
      </w:r>
    </w:p>
    <w:p w14:paraId="469533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440" w:firstLineChars="20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电源：220VAC±15％  50HZ±5％</w:t>
      </w:r>
    </w:p>
    <w:p w14:paraId="585BF3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440" w:firstLineChars="20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存储容量：至少存储14400条记录，支持断电后所存数据不丢失。</w:t>
      </w:r>
    </w:p>
    <w:p w14:paraId="42FB0B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440" w:firstLineChars="20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三防设计：防水、防尘、防破坏。</w:t>
      </w:r>
    </w:p>
    <w:p w14:paraId="132A7D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440" w:firstLineChars="20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通讯协议：HJ212-2017污染物在线自动监控(监测)系统数据传输标准。</w:t>
      </w:r>
    </w:p>
    <w:p w14:paraId="21299C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440" w:firstLineChars="20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技术标准：HJ477-2009污染源在线自动监控（监测）数据采集仪技术要求。</w:t>
      </w:r>
    </w:p>
    <w:p w14:paraId="0415FA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1537" w:leftChars="208" w:right="0" w:hanging="1100" w:hangingChars="50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安装环境：相对湿度20％～90％；环境温度－10℃～＋60℃；天线外置，全天候，自带吸盘</w:t>
      </w:r>
    </w:p>
    <w:p w14:paraId="6C4CD7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1537" w:leftChars="208" w:right="0" w:hanging="1100" w:hangingChars="500"/>
        <w:jc w:val="both"/>
        <w:textAlignment w:val="baseline"/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资质认证：具有环保产品认证证书；具备第三方检测机构出具的电磁兼容性检测报告。</w:t>
      </w:r>
    </w:p>
    <w:p w14:paraId="78F5D21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tabs>
          <w:tab w:val="left" w:pos="883"/>
        </w:tabs>
        <w:bidi w:val="0"/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78C4C4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953EB"/>
    <w:rsid w:val="585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2025-08-19T01:49:00Z</dcterms:created>
  <dc:creator>烟雨格</dc:creator>
  <cp:lastModifiedBy>烟雨格</cp:lastModifiedBy>
  <dcterms:modified xsi:type="dcterms:W3CDTF">2025-08-19T02:10:45Z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F35D8D1F92A148868A817C760EB02555_11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