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915569">
      <w:pPr>
        <w:jc w:val="center"/>
        <w:rPr>
          <w:rFonts w:hint="eastAsia"/>
          <w:b/>
          <w:bCs/>
          <w:sz w:val="32"/>
          <w:szCs w:val="32"/>
          <w:lang w:val="en-US" w:eastAsia="zh-CN"/>
        </w:rPr>
      </w:pPr>
      <w:r>
        <w:rPr>
          <w:rFonts w:hint="eastAsia"/>
          <w:b/>
          <w:bCs/>
          <w:sz w:val="32"/>
          <w:szCs w:val="32"/>
          <w:lang w:val="en-US" w:eastAsia="zh-CN"/>
        </w:rPr>
        <w:t>启东市城市水处理有限公司瀛东小区雨污改造工程深基坑监测项目询价公告</w:t>
      </w:r>
    </w:p>
    <w:p w14:paraId="521C8515">
      <w:pPr>
        <w:spacing w:line="440" w:lineRule="exact"/>
        <w:jc w:val="left"/>
        <w:rPr>
          <w:rFonts w:hint="eastAsia" w:ascii="宋体" w:hAnsi="宋体" w:cs="宋体"/>
          <w:sz w:val="24"/>
          <w:szCs w:val="24"/>
        </w:rPr>
      </w:pPr>
    </w:p>
    <w:p w14:paraId="1CE1F09A">
      <w:pPr>
        <w:spacing w:line="440" w:lineRule="exact"/>
        <w:jc w:val="left"/>
        <w:rPr>
          <w:rFonts w:hint="eastAsia" w:ascii="宋体" w:hAnsi="宋体" w:cs="宋体"/>
          <w:sz w:val="24"/>
          <w:szCs w:val="24"/>
        </w:rPr>
      </w:pPr>
      <w:r>
        <w:rPr>
          <w:rFonts w:hint="eastAsia" w:ascii="宋体" w:hAnsi="宋体" w:cs="宋体"/>
          <w:sz w:val="24"/>
          <w:szCs w:val="24"/>
        </w:rPr>
        <w:t>各位潜在供应商：</w:t>
      </w:r>
    </w:p>
    <w:p w14:paraId="6799BEE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启东市城市水处理公司的</w:t>
      </w:r>
      <w:r>
        <w:rPr>
          <w:rFonts w:hint="eastAsia" w:ascii="宋体" w:hAnsi="宋体" w:eastAsia="宋体" w:cs="宋体"/>
          <w:sz w:val="24"/>
          <w:szCs w:val="24"/>
        </w:rPr>
        <w:t>启东市城市水处理有限公司瀛东小区雨污改造工程深基坑监测项目</w:t>
      </w:r>
      <w:r>
        <w:rPr>
          <w:rFonts w:hint="eastAsia" w:ascii="宋体" w:hAnsi="宋体" w:cs="宋体"/>
          <w:sz w:val="24"/>
          <w:szCs w:val="24"/>
        </w:rPr>
        <w:t>即将实施，现就本项目进行前期的询价。</w:t>
      </w:r>
    </w:p>
    <w:p w14:paraId="0D19C27A">
      <w:pPr>
        <w:numPr>
          <w:ilvl w:val="0"/>
          <w:numId w:val="1"/>
        </w:numPr>
        <w:spacing w:line="440" w:lineRule="exact"/>
        <w:ind w:firstLine="482" w:firstLineChars="200"/>
        <w:jc w:val="left"/>
        <w:rPr>
          <w:rFonts w:hint="eastAsia" w:ascii="宋体" w:hAnsi="宋体" w:cs="宋体"/>
          <w:b/>
          <w:bCs/>
          <w:sz w:val="24"/>
          <w:szCs w:val="24"/>
        </w:rPr>
      </w:pPr>
      <w:r>
        <w:rPr>
          <w:rFonts w:hint="eastAsia" w:ascii="宋体" w:hAnsi="宋体" w:cs="宋体"/>
          <w:b/>
          <w:bCs/>
          <w:sz w:val="24"/>
          <w:szCs w:val="24"/>
          <w:lang w:val="en-US" w:eastAsia="zh-CN"/>
        </w:rPr>
        <w:t>工作内容</w:t>
      </w:r>
      <w:r>
        <w:rPr>
          <w:rFonts w:hint="eastAsia" w:ascii="宋体" w:hAnsi="宋体" w:cs="宋体"/>
          <w:b/>
          <w:bCs/>
          <w:sz w:val="24"/>
          <w:szCs w:val="24"/>
        </w:rPr>
        <w:t>：</w:t>
      </w:r>
      <w:bookmarkStart w:id="0" w:name="_Toc421519552"/>
      <w:bookmarkStart w:id="1" w:name="_Toc20050"/>
    </w:p>
    <w:p w14:paraId="7DFF51B7">
      <w:pPr>
        <w:keepNext w:val="0"/>
        <w:keepLines w:val="0"/>
        <w:pageBreakBefore w:val="0"/>
        <w:widowControl w:val="0"/>
        <w:tabs>
          <w:tab w:val="left" w:pos="1875"/>
        </w:tabs>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瀛东小区雨污改造工程泵站深基坑长11米，宽6米，深度4,65米，基坑采用钢板桩加内支撑支护形式。</w:t>
      </w:r>
    </w:p>
    <w:p w14:paraId="3E4BE89B">
      <w:pPr>
        <w:keepNext w:val="0"/>
        <w:keepLines w:val="0"/>
        <w:pageBreakBefore w:val="0"/>
        <w:widowControl w:val="0"/>
        <w:tabs>
          <w:tab w:val="left" w:pos="1875"/>
        </w:tabs>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雨水管释压井深基坑长9米，宽4.5米，深度4.53米，基坑采用钢板桩加内支撑支护形式。</w:t>
      </w:r>
    </w:p>
    <w:p w14:paraId="70374FBC">
      <w:pPr>
        <w:keepNext w:val="0"/>
        <w:keepLines w:val="0"/>
        <w:pageBreakBefore w:val="0"/>
        <w:widowControl w:val="0"/>
        <w:tabs>
          <w:tab w:val="left" w:pos="1875"/>
        </w:tabs>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根据设计要求，在基坑开挖及钢板桩拔出期间应做好基坑、支护结构、地面沉降、周边重要建筑物、既有管线、周边环境等变形监测工作。监测方案需通过专家论证。</w:t>
      </w:r>
    </w:p>
    <w:bookmarkEnd w:id="0"/>
    <w:bookmarkEnd w:id="1"/>
    <w:p w14:paraId="0EEB2845">
      <w:pPr>
        <w:tabs>
          <w:tab w:val="left" w:pos="1050"/>
        </w:tabs>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二、约定事项</w:t>
      </w:r>
    </w:p>
    <w:p w14:paraId="37DE398E">
      <w:pPr>
        <w:keepNext w:val="0"/>
        <w:keepLines w:val="0"/>
        <w:pageBreakBefore w:val="0"/>
        <w:widowControl w:val="0"/>
        <w:tabs>
          <w:tab w:val="left" w:pos="1875"/>
        </w:tabs>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
          <w:bCs/>
          <w:sz w:val="24"/>
          <w:szCs w:val="24"/>
          <w:u w:val="none"/>
          <w:lang w:val="en-US" w:eastAsia="zh-CN"/>
        </w:rPr>
      </w:pPr>
      <w:r>
        <w:rPr>
          <w:rFonts w:hint="eastAsia" w:ascii="宋体" w:hAnsi="宋体" w:cs="宋体"/>
          <w:sz w:val="24"/>
          <w:szCs w:val="24"/>
        </w:rPr>
        <w:t xml:space="preserve">1.参与报价的供应商需将报价文件于 </w:t>
      </w:r>
      <w:r>
        <w:rPr>
          <w:rFonts w:hint="eastAsia" w:ascii="宋体" w:hAnsi="宋体" w:cs="宋体"/>
          <w:b/>
          <w:bCs/>
          <w:sz w:val="24"/>
          <w:szCs w:val="24"/>
          <w:u w:val="single"/>
        </w:rPr>
        <w:t>202</w:t>
      </w:r>
      <w:r>
        <w:rPr>
          <w:rFonts w:hint="eastAsia" w:ascii="宋体" w:hAnsi="宋体" w:cs="宋体"/>
          <w:b/>
          <w:bCs/>
          <w:sz w:val="24"/>
          <w:szCs w:val="24"/>
          <w:u w:val="single"/>
          <w:lang w:val="en-US" w:eastAsia="zh-CN"/>
        </w:rPr>
        <w:t>5</w:t>
      </w:r>
      <w:r>
        <w:rPr>
          <w:rFonts w:hint="eastAsia" w:ascii="宋体" w:hAnsi="宋体" w:cs="宋体"/>
          <w:b/>
          <w:bCs/>
          <w:sz w:val="24"/>
          <w:szCs w:val="24"/>
          <w:u w:val="single"/>
        </w:rPr>
        <w:t xml:space="preserve">年 </w:t>
      </w:r>
      <w:r>
        <w:rPr>
          <w:rFonts w:hint="eastAsia" w:ascii="宋体" w:hAnsi="宋体" w:cs="宋体"/>
          <w:b/>
          <w:bCs/>
          <w:sz w:val="24"/>
          <w:szCs w:val="24"/>
          <w:u w:val="single"/>
          <w:lang w:val="en-US" w:eastAsia="zh-CN"/>
        </w:rPr>
        <w:t>5</w:t>
      </w:r>
      <w:r>
        <w:rPr>
          <w:rFonts w:hint="eastAsia" w:ascii="宋体" w:hAnsi="宋体" w:cs="宋体"/>
          <w:b/>
          <w:bCs/>
          <w:sz w:val="24"/>
          <w:szCs w:val="24"/>
          <w:u w:val="single"/>
        </w:rPr>
        <w:t xml:space="preserve">月 </w:t>
      </w:r>
      <w:r>
        <w:rPr>
          <w:rFonts w:hint="eastAsia" w:ascii="宋体" w:hAnsi="宋体" w:cs="宋体"/>
          <w:b/>
          <w:bCs/>
          <w:sz w:val="24"/>
          <w:szCs w:val="24"/>
          <w:u w:val="single"/>
          <w:lang w:val="en-US" w:eastAsia="zh-CN"/>
        </w:rPr>
        <w:t>16</w:t>
      </w:r>
      <w:r>
        <w:rPr>
          <w:rFonts w:hint="eastAsia" w:ascii="宋体" w:hAnsi="宋体" w:cs="宋体"/>
          <w:b/>
          <w:bCs/>
          <w:sz w:val="24"/>
          <w:szCs w:val="24"/>
          <w:u w:val="single"/>
        </w:rPr>
        <w:t xml:space="preserve"> 日 17:00</w:t>
      </w:r>
      <w:r>
        <w:rPr>
          <w:rFonts w:hint="eastAsia" w:ascii="宋体" w:hAnsi="宋体" w:cs="宋体"/>
          <w:sz w:val="24"/>
          <w:szCs w:val="24"/>
        </w:rPr>
        <w:t xml:space="preserve"> 前，直接送达或顺丰邮寄（以签收时间为准）或电子邮箱（盖章扫描件，以邮件收到时间为准</w:t>
      </w:r>
      <w:r>
        <w:rPr>
          <w:rFonts w:hint="eastAsia" w:ascii="宋体" w:hAnsi="宋体" w:cs="宋体"/>
          <w:sz w:val="24"/>
          <w:szCs w:val="24"/>
          <w:lang w:eastAsia="zh-CN"/>
        </w:rPr>
        <w:t>，</w:t>
      </w:r>
      <w:r>
        <w:rPr>
          <w:rFonts w:hint="eastAsia" w:ascii="宋体" w:hAnsi="宋体" w:cs="宋体"/>
          <w:sz w:val="24"/>
          <w:szCs w:val="24"/>
          <w:lang w:val="en-US" w:eastAsia="zh-CN"/>
        </w:rPr>
        <w:t>电子报价单请勿加密</w:t>
      </w:r>
      <w:r>
        <w:rPr>
          <w:rFonts w:hint="eastAsia" w:ascii="宋体" w:hAnsi="宋体" w:cs="宋体"/>
          <w:sz w:val="24"/>
          <w:szCs w:val="24"/>
        </w:rPr>
        <w:t>）。地址为：</w:t>
      </w:r>
      <w:r>
        <w:rPr>
          <w:rFonts w:hint="eastAsia" w:ascii="宋体" w:hAnsi="宋体" w:cs="宋体"/>
          <w:b/>
          <w:bCs/>
          <w:sz w:val="24"/>
          <w:szCs w:val="24"/>
          <w:u w:val="single"/>
        </w:rPr>
        <w:t>启东市</w:t>
      </w:r>
      <w:r>
        <w:rPr>
          <w:rFonts w:hint="eastAsia" w:ascii="宋体" w:hAnsi="宋体" w:cs="宋体"/>
          <w:b/>
          <w:bCs/>
          <w:sz w:val="24"/>
          <w:szCs w:val="24"/>
          <w:u w:val="single"/>
          <w:lang w:val="en-US" w:eastAsia="zh-CN"/>
        </w:rPr>
        <w:t>经济开发区海洪路666号</w:t>
      </w:r>
      <w:r>
        <w:rPr>
          <w:rFonts w:hint="eastAsia" w:ascii="宋体" w:hAnsi="宋体" w:cs="宋体"/>
          <w:sz w:val="24"/>
          <w:szCs w:val="24"/>
        </w:rPr>
        <w:t>，联系人：</w:t>
      </w:r>
      <w:r>
        <w:rPr>
          <w:rFonts w:hint="eastAsia" w:ascii="宋体" w:hAnsi="宋体" w:cs="宋体"/>
          <w:b/>
          <w:bCs/>
          <w:sz w:val="24"/>
          <w:szCs w:val="24"/>
          <w:u w:val="single"/>
          <w:lang w:val="en-US" w:eastAsia="zh-CN"/>
        </w:rPr>
        <w:t>陈松南</w:t>
      </w:r>
      <w:r>
        <w:rPr>
          <w:rFonts w:hint="eastAsia" w:ascii="宋体" w:hAnsi="宋体" w:cs="宋体"/>
          <w:sz w:val="24"/>
          <w:szCs w:val="24"/>
          <w:lang w:val="en-US" w:eastAsia="zh-CN"/>
        </w:rPr>
        <w:t>、</w:t>
      </w:r>
      <w:r>
        <w:rPr>
          <w:rFonts w:hint="eastAsia" w:ascii="宋体" w:hAnsi="宋体" w:cs="宋体"/>
          <w:b/>
          <w:bCs/>
          <w:sz w:val="24"/>
          <w:szCs w:val="24"/>
          <w:u w:val="single"/>
          <w:lang w:val="en-US" w:eastAsia="zh-CN"/>
        </w:rPr>
        <w:t>顾海英</w:t>
      </w:r>
      <w:r>
        <w:rPr>
          <w:rFonts w:hint="eastAsia" w:ascii="宋体" w:hAnsi="宋体" w:cs="宋体"/>
          <w:sz w:val="24"/>
          <w:szCs w:val="24"/>
        </w:rPr>
        <w:t>，联系电话：</w:t>
      </w:r>
      <w:r>
        <w:rPr>
          <w:rFonts w:hint="eastAsia" w:ascii="宋体" w:hAnsi="宋体" w:cs="宋体"/>
          <w:b/>
          <w:bCs/>
          <w:sz w:val="24"/>
          <w:szCs w:val="24"/>
          <w:u w:val="single"/>
        </w:rPr>
        <w:t>18862819945</w:t>
      </w:r>
      <w:r>
        <w:rPr>
          <w:rFonts w:hint="eastAsia" w:ascii="宋体" w:hAnsi="宋体" w:cs="宋体"/>
          <w:b/>
          <w:bCs/>
          <w:sz w:val="24"/>
          <w:szCs w:val="24"/>
          <w:u w:val="single"/>
          <w:lang w:val="en-US" w:eastAsia="zh-CN"/>
        </w:rPr>
        <w:t xml:space="preserve"> </w:t>
      </w:r>
      <w:r>
        <w:rPr>
          <w:rFonts w:hint="eastAsia" w:ascii="宋体" w:hAnsi="宋体" w:cs="宋体"/>
          <w:sz w:val="24"/>
          <w:szCs w:val="24"/>
          <w:lang w:eastAsia="zh-CN"/>
        </w:rPr>
        <w:t>、</w:t>
      </w:r>
      <w:r>
        <w:rPr>
          <w:rFonts w:hint="eastAsia" w:ascii="宋体" w:hAnsi="宋体" w:cs="宋体"/>
          <w:b/>
          <w:bCs/>
          <w:sz w:val="24"/>
          <w:szCs w:val="24"/>
          <w:u w:val="single"/>
          <w:lang w:val="en-US" w:eastAsia="zh-CN"/>
        </w:rPr>
        <w:t xml:space="preserve">051383630068 </w:t>
      </w:r>
      <w:r>
        <w:rPr>
          <w:rFonts w:hint="eastAsia" w:ascii="宋体" w:hAnsi="宋体" w:cs="宋体"/>
          <w:b/>
          <w:bCs/>
          <w:sz w:val="24"/>
          <w:szCs w:val="24"/>
          <w:u w:val="none"/>
          <w:lang w:val="en-US" w:eastAsia="zh-CN"/>
        </w:rPr>
        <w:t>，</w:t>
      </w:r>
      <w:r>
        <w:rPr>
          <w:rFonts w:hint="eastAsia" w:ascii="宋体" w:hAnsi="宋体" w:cs="宋体"/>
          <w:sz w:val="24"/>
          <w:szCs w:val="24"/>
        </w:rPr>
        <w:t>电子邮箱：</w:t>
      </w:r>
      <w:r>
        <w:rPr>
          <w:rFonts w:hint="eastAsia" w:ascii="宋体" w:hAnsi="宋体" w:cs="宋体"/>
          <w:b/>
          <w:bCs/>
          <w:sz w:val="24"/>
          <w:szCs w:val="24"/>
          <w:u w:val="single"/>
        </w:rPr>
        <w:fldChar w:fldCharType="begin"/>
      </w:r>
      <w:r>
        <w:rPr>
          <w:rFonts w:hint="eastAsia" w:ascii="宋体" w:hAnsi="宋体" w:cs="宋体"/>
          <w:b/>
          <w:bCs/>
          <w:sz w:val="24"/>
          <w:szCs w:val="24"/>
          <w:u w:val="single"/>
        </w:rPr>
        <w:instrText xml:space="preserve"> HYPERLINK "mailto:yscgb2022@163.com" </w:instrText>
      </w:r>
      <w:r>
        <w:rPr>
          <w:rFonts w:hint="eastAsia" w:ascii="宋体" w:hAnsi="宋体" w:cs="宋体"/>
          <w:b/>
          <w:bCs/>
          <w:sz w:val="24"/>
          <w:szCs w:val="24"/>
          <w:u w:val="single"/>
        </w:rPr>
        <w:fldChar w:fldCharType="separate"/>
      </w:r>
      <w:r>
        <w:rPr>
          <w:rStyle w:val="5"/>
          <w:rFonts w:hint="eastAsia" w:ascii="宋体" w:hAnsi="宋体" w:cs="宋体"/>
          <w:b/>
          <w:bCs/>
          <w:sz w:val="24"/>
          <w:szCs w:val="24"/>
        </w:rPr>
        <w:t>yscgb2022</w:t>
      </w:r>
      <w:r>
        <w:rPr>
          <w:rStyle w:val="5"/>
          <w:rFonts w:hint="eastAsia" w:ascii="宋体" w:hAnsi="宋体" w:cs="宋体"/>
          <w:b/>
          <w:bCs/>
          <w:sz w:val="24"/>
          <w:szCs w:val="24"/>
          <w:lang w:val="en-US" w:eastAsia="zh-CN"/>
        </w:rPr>
        <w:t>@163.com</w:t>
      </w:r>
      <w:r>
        <w:rPr>
          <w:rFonts w:hint="eastAsia" w:ascii="宋体" w:hAnsi="宋体" w:cs="宋体"/>
          <w:b/>
          <w:bCs/>
          <w:sz w:val="24"/>
          <w:szCs w:val="24"/>
          <w:u w:val="single"/>
        </w:rPr>
        <w:fldChar w:fldCharType="end"/>
      </w:r>
      <w:r>
        <w:rPr>
          <w:rFonts w:hint="eastAsia" w:ascii="宋体" w:hAnsi="宋体" w:cs="宋体"/>
          <w:b/>
          <w:bCs/>
          <w:sz w:val="24"/>
          <w:szCs w:val="24"/>
          <w:u w:val="single"/>
          <w:lang w:val="en-US" w:eastAsia="zh-CN"/>
        </w:rPr>
        <w:t xml:space="preserve"> </w:t>
      </w:r>
      <w:r>
        <w:rPr>
          <w:rFonts w:hint="eastAsia" w:ascii="宋体" w:hAnsi="宋体" w:cs="宋体"/>
          <w:b/>
          <w:bCs/>
          <w:sz w:val="24"/>
          <w:szCs w:val="24"/>
          <w:u w:val="none"/>
          <w:lang w:val="en-US" w:eastAsia="zh-CN"/>
        </w:rPr>
        <w:t>。</w:t>
      </w:r>
    </w:p>
    <w:p w14:paraId="2D7FEB94">
      <w:pPr>
        <w:keepNext w:val="0"/>
        <w:keepLines w:val="0"/>
        <w:pageBreakBefore w:val="0"/>
        <w:widowControl w:val="0"/>
        <w:tabs>
          <w:tab w:val="left" w:pos="1875"/>
        </w:tabs>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Cs/>
          <w:sz w:val="24"/>
          <w:szCs w:val="24"/>
          <w:lang w:val="en-US" w:eastAsia="zh-CN"/>
        </w:rPr>
      </w:pPr>
      <w:r>
        <w:rPr>
          <w:rFonts w:hint="eastAsia" w:ascii="宋体" w:hAnsi="宋体" w:cs="宋体"/>
          <w:b/>
          <w:bCs/>
          <w:sz w:val="24"/>
          <w:szCs w:val="24"/>
          <w:u w:val="none"/>
          <w:lang w:val="en-US" w:eastAsia="zh-CN"/>
        </w:rPr>
        <w:t>2.</w:t>
      </w:r>
      <w:r>
        <w:rPr>
          <w:rFonts w:hint="eastAsia" w:ascii="宋体" w:hAnsi="宋体" w:cs="宋体"/>
          <w:sz w:val="24"/>
          <w:szCs w:val="24"/>
        </w:rPr>
        <w:t>报价费用说明：本项目采用固定</w:t>
      </w:r>
      <w:r>
        <w:rPr>
          <w:rFonts w:hint="eastAsia" w:ascii="宋体" w:hAnsi="宋体" w:cs="宋体"/>
          <w:sz w:val="24"/>
          <w:szCs w:val="24"/>
          <w:lang w:val="en-US" w:eastAsia="zh-CN"/>
        </w:rPr>
        <w:t>总</w:t>
      </w:r>
      <w:r>
        <w:rPr>
          <w:rFonts w:hint="eastAsia" w:ascii="宋体" w:hAnsi="宋体" w:cs="宋体"/>
          <w:sz w:val="24"/>
          <w:szCs w:val="24"/>
        </w:rPr>
        <w:t>报价。投标人的投标</w:t>
      </w:r>
      <w:r>
        <w:rPr>
          <w:rFonts w:hint="eastAsia" w:ascii="宋体" w:hAnsi="宋体" w:cs="宋体"/>
          <w:sz w:val="24"/>
          <w:szCs w:val="24"/>
          <w:lang w:val="en-US" w:eastAsia="zh-CN"/>
        </w:rPr>
        <w:t>总价</w:t>
      </w:r>
      <w:r>
        <w:rPr>
          <w:rFonts w:hint="eastAsia" w:ascii="宋体" w:hAnsi="宋体" w:cs="宋体"/>
          <w:sz w:val="24"/>
          <w:szCs w:val="24"/>
        </w:rPr>
        <w:t>应当包括完成该项工作所需的一切费用，</w:t>
      </w:r>
      <w:r>
        <w:rPr>
          <w:rFonts w:hint="eastAsia" w:ascii="宋体" w:hAnsi="宋体" w:eastAsia="宋体" w:cs="宋体"/>
          <w:bCs/>
          <w:sz w:val="24"/>
          <w:szCs w:val="24"/>
          <w:lang w:val="en-US" w:eastAsia="zh-CN"/>
        </w:rPr>
        <w:t>报价中的工作量和服务包括响应及完成本项目工作所需的一切费用，包含（但不限于）如安全排查的成本、管理费、利润、人工、通讯和专用工具费用、现场调查勘测、数据采集、交通差旅费、税费、运输、 保险、检测验收（含复检费）、技术评审、专家评审费、售后服务、报告编制费用及相关劳务支出等工作所发生的全部费用以及本项目与供应商企业利润、税金和政策性文件规定及合同包含的所有风险、责任，即响应本项目的各项应有的费用。服务费在合同实施期间不作调整。</w:t>
      </w:r>
    </w:p>
    <w:p w14:paraId="37A8D2C5">
      <w:pPr>
        <w:keepNext w:val="0"/>
        <w:keepLines w:val="0"/>
        <w:pageBreakBefore w:val="0"/>
        <w:widowControl w:val="0"/>
        <w:tabs>
          <w:tab w:val="left" w:pos="1875"/>
        </w:tabs>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3.本项目付款方式：</w:t>
      </w:r>
      <w:r>
        <w:rPr>
          <w:rFonts w:hint="eastAsia" w:ascii="宋体" w:hAnsi="宋体" w:eastAsia="宋体" w:cs="宋体"/>
          <w:bCs/>
          <w:kern w:val="2"/>
          <w:sz w:val="24"/>
          <w:szCs w:val="24"/>
          <w:lang w:val="en-US" w:eastAsia="zh-CN" w:bidi="ar-SA"/>
        </w:rPr>
        <w:t>服务费在该项目技术服务完成，并递交相应的技术服务成果报告并经相关单位确认后一次性付清，乙方应于每次付款前提供正式的</w:t>
      </w:r>
      <w:r>
        <w:rPr>
          <w:rFonts w:hint="eastAsia" w:ascii="宋体" w:hAnsi="宋体" w:eastAsia="宋体" w:cs="宋体"/>
          <w:bCs/>
          <w:sz w:val="24"/>
          <w:szCs w:val="24"/>
          <w:lang w:val="en-US" w:eastAsia="zh-CN"/>
        </w:rPr>
        <w:t>发票，逾期提供发票的，甲方付款期限相应顺延。</w:t>
      </w:r>
    </w:p>
    <w:p w14:paraId="0FD1083C">
      <w:pPr>
        <w:keepNext w:val="0"/>
        <w:keepLines w:val="0"/>
        <w:pageBreakBefore w:val="0"/>
        <w:widowControl w:val="0"/>
        <w:tabs>
          <w:tab w:val="left" w:pos="1875"/>
        </w:tabs>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4.服务地点：启东市瀛东小区</w:t>
      </w:r>
    </w:p>
    <w:p w14:paraId="2C6D6B8F">
      <w:pPr>
        <w:keepNext w:val="0"/>
        <w:keepLines w:val="0"/>
        <w:pageBreakBefore w:val="0"/>
        <w:widowControl w:val="0"/>
        <w:tabs>
          <w:tab w:val="left" w:pos="1050"/>
        </w:tabs>
        <w:kinsoku/>
        <w:wordWrap/>
        <w:overflowPunct/>
        <w:topLinePunct w:val="0"/>
        <w:autoSpaceDE/>
        <w:autoSpaceDN/>
        <w:bidi w:val="0"/>
        <w:adjustRightInd/>
        <w:snapToGrid/>
        <w:spacing w:line="440" w:lineRule="exact"/>
        <w:ind w:firstLine="482" w:firstLineChars="200"/>
        <w:jc w:val="left"/>
        <w:textAlignment w:val="auto"/>
        <w:rPr>
          <w:rFonts w:hint="default"/>
          <w:lang w:val="en-US" w:eastAsia="zh-CN"/>
        </w:rPr>
      </w:pPr>
      <w:r>
        <w:rPr>
          <w:rFonts w:hint="eastAsia" w:ascii="宋体" w:hAnsi="宋体" w:eastAsia="宋体" w:cs="宋体"/>
          <w:b/>
          <w:bCs/>
          <w:sz w:val="24"/>
          <w:szCs w:val="24"/>
          <w:lang w:val="en-US" w:eastAsia="zh-CN"/>
        </w:rPr>
        <w:t>三</w:t>
      </w:r>
      <w:r>
        <w:rPr>
          <w:rFonts w:hint="default" w:ascii="宋体" w:hAnsi="宋体" w:eastAsia="宋体" w:cs="宋体"/>
          <w:b/>
          <w:bCs/>
          <w:sz w:val="24"/>
          <w:szCs w:val="24"/>
          <w:lang w:val="en-US" w:eastAsia="zh-CN"/>
        </w:rPr>
        <w:t>、供应商的资格要求</w:t>
      </w:r>
    </w:p>
    <w:p w14:paraId="7A3AAA5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1、符合《中华人民共和国政府采购法》第二十二条规定；</w:t>
      </w:r>
    </w:p>
    <w:p w14:paraId="033A93A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2、供应商具备行政管理部门颁发的有效法人营业执照。</w:t>
      </w:r>
    </w:p>
    <w:p w14:paraId="1D014BC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3、本项目不接受任何形式的联合体报价。</w:t>
      </w:r>
    </w:p>
    <w:p w14:paraId="557EC15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4、资质类别及等级：工程勘察综合资质或工程勘察专业类（岩土工程）乙级及以上资质</w:t>
      </w:r>
      <w:bookmarkStart w:id="2" w:name="_GoBack"/>
      <w:bookmarkEnd w:id="2"/>
    </w:p>
    <w:p w14:paraId="3E0D97FD">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四、本项目控制价</w:t>
      </w:r>
      <w:r>
        <w:rPr>
          <w:rFonts w:hint="eastAsia" w:ascii="宋体" w:hAnsi="宋体" w:eastAsia="宋体" w:cs="宋体"/>
          <w:sz w:val="24"/>
          <w:szCs w:val="24"/>
          <w:lang w:val="en-US" w:eastAsia="zh-CN"/>
        </w:rPr>
        <w:t>：30000元</w:t>
      </w:r>
    </w:p>
    <w:p w14:paraId="424F4B83">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sz w:val="24"/>
          <w:szCs w:val="24"/>
          <w:lang w:val="en-US" w:eastAsia="zh-CN"/>
        </w:rPr>
      </w:pPr>
    </w:p>
    <w:p w14:paraId="21E2931F">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sz w:val="24"/>
          <w:szCs w:val="24"/>
          <w:lang w:val="en-US" w:eastAsia="zh-CN"/>
        </w:rPr>
      </w:pPr>
    </w:p>
    <w:p w14:paraId="40738ABB">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sz w:val="24"/>
          <w:szCs w:val="24"/>
          <w:lang w:val="en-US" w:eastAsia="zh-CN"/>
        </w:rPr>
      </w:pPr>
    </w:p>
    <w:p w14:paraId="1A738798">
      <w:pPr>
        <w:keepNext w:val="0"/>
        <w:keepLines w:val="0"/>
        <w:pageBreakBefore w:val="0"/>
        <w:widowControl w:val="0"/>
        <w:kinsoku/>
        <w:wordWrap/>
        <w:overflowPunct/>
        <w:topLinePunct w:val="0"/>
        <w:bidi w:val="0"/>
        <w:spacing w:line="44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附件：报价表</w:t>
      </w:r>
    </w:p>
    <w:p w14:paraId="57319F33">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sz w:val="24"/>
          <w:szCs w:val="24"/>
          <w:lang w:val="en-US" w:eastAsia="zh-CN"/>
        </w:rPr>
      </w:pPr>
    </w:p>
    <w:p w14:paraId="4F4C9BEA">
      <w:pPr>
        <w:tabs>
          <w:tab w:val="left" w:pos="1050"/>
        </w:tabs>
        <w:spacing w:line="440" w:lineRule="exact"/>
        <w:ind w:firstLine="480" w:firstLineChars="200"/>
        <w:jc w:val="right"/>
        <w:rPr>
          <w:rFonts w:ascii="宋体" w:hAnsi="宋体" w:cs="宋体"/>
          <w:sz w:val="24"/>
          <w:szCs w:val="24"/>
        </w:rPr>
      </w:pPr>
      <w:r>
        <w:rPr>
          <w:rFonts w:hint="eastAsia" w:ascii="宋体" w:hAnsi="宋体" w:cs="宋体"/>
          <w:sz w:val="24"/>
          <w:szCs w:val="24"/>
        </w:rPr>
        <w:t>启东市城市水处理</w:t>
      </w:r>
      <w:r>
        <w:rPr>
          <w:rFonts w:hint="eastAsia" w:ascii="宋体" w:hAnsi="宋体" w:cs="宋体"/>
          <w:sz w:val="24"/>
          <w:szCs w:val="24"/>
          <w:lang w:val="en-US" w:eastAsia="zh-CN"/>
        </w:rPr>
        <w:t>有限</w:t>
      </w:r>
      <w:r>
        <w:rPr>
          <w:rFonts w:hint="eastAsia" w:ascii="宋体" w:hAnsi="宋体" w:cs="宋体"/>
          <w:sz w:val="24"/>
          <w:szCs w:val="24"/>
        </w:rPr>
        <w:t xml:space="preserve">公司                                   </w:t>
      </w:r>
    </w:p>
    <w:p w14:paraId="3AC19DDA">
      <w:pPr>
        <w:tabs>
          <w:tab w:val="left" w:pos="1050"/>
        </w:tabs>
        <w:spacing w:line="440" w:lineRule="exact"/>
        <w:ind w:firstLine="480" w:firstLineChars="200"/>
        <w:jc w:val="right"/>
        <w:rPr>
          <w:rFonts w:hint="eastAsia" w:ascii="宋体" w:hAnsi="宋体" w:cs="宋体"/>
          <w:sz w:val="24"/>
          <w:szCs w:val="24"/>
        </w:rPr>
      </w:pPr>
      <w:r>
        <w:rPr>
          <w:rFonts w:hint="eastAsia" w:ascii="宋体" w:hAnsi="宋体" w:cs="宋体"/>
          <w:sz w:val="24"/>
          <w:szCs w:val="24"/>
        </w:rPr>
        <w:t xml:space="preserve"> 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5</w:t>
      </w:r>
      <w:r>
        <w:rPr>
          <w:rFonts w:hint="eastAsia" w:ascii="宋体" w:hAnsi="宋体" w:cs="宋体"/>
          <w:sz w:val="24"/>
          <w:szCs w:val="24"/>
        </w:rPr>
        <w:t xml:space="preserve">月 </w:t>
      </w:r>
      <w:r>
        <w:rPr>
          <w:rFonts w:hint="eastAsia" w:ascii="宋体" w:hAnsi="宋体" w:cs="宋体"/>
          <w:sz w:val="24"/>
          <w:szCs w:val="24"/>
          <w:lang w:val="en-US" w:eastAsia="zh-CN"/>
        </w:rPr>
        <w:t>13</w:t>
      </w:r>
      <w:r>
        <w:rPr>
          <w:rFonts w:hint="eastAsia" w:ascii="宋体" w:hAnsi="宋体" w:cs="宋体"/>
          <w:sz w:val="24"/>
          <w:szCs w:val="24"/>
        </w:rPr>
        <w:t xml:space="preserve"> 日</w:t>
      </w:r>
    </w:p>
    <w:p w14:paraId="69CEBFA2">
      <w:pPr>
        <w:jc w:val="both"/>
        <w:rPr>
          <w:rFonts w:hint="default"/>
          <w:sz w:val="21"/>
          <w:szCs w:val="21"/>
          <w:lang w:val="en-US" w:eastAsia="zh-CN"/>
        </w:rPr>
      </w:pPr>
    </w:p>
    <w:p w14:paraId="75525568">
      <w:pPr>
        <w:jc w:val="both"/>
        <w:rPr>
          <w:rFonts w:hint="default"/>
          <w:sz w:val="21"/>
          <w:szCs w:val="21"/>
          <w:lang w:val="en-US" w:eastAsia="zh-CN"/>
        </w:rPr>
      </w:pPr>
    </w:p>
    <w:p w14:paraId="480E7678">
      <w:pPr>
        <w:jc w:val="both"/>
        <w:rPr>
          <w:rFonts w:hint="default"/>
          <w:sz w:val="21"/>
          <w:szCs w:val="21"/>
          <w:lang w:val="en-US" w:eastAsia="zh-CN"/>
        </w:rPr>
      </w:pPr>
    </w:p>
    <w:p w14:paraId="06E411FC">
      <w:pPr>
        <w:jc w:val="both"/>
        <w:rPr>
          <w:rFonts w:hint="default"/>
          <w:sz w:val="21"/>
          <w:szCs w:val="21"/>
          <w:lang w:val="en-US" w:eastAsia="zh-CN"/>
        </w:rPr>
      </w:pPr>
    </w:p>
    <w:p w14:paraId="12920FFA">
      <w:pPr>
        <w:jc w:val="both"/>
        <w:rPr>
          <w:rFonts w:hint="default"/>
          <w:sz w:val="21"/>
          <w:szCs w:val="21"/>
          <w:lang w:val="en-US" w:eastAsia="zh-CN"/>
        </w:rPr>
      </w:pPr>
    </w:p>
    <w:p w14:paraId="11348285">
      <w:pPr>
        <w:jc w:val="both"/>
        <w:rPr>
          <w:rFonts w:hint="default"/>
          <w:sz w:val="21"/>
          <w:szCs w:val="21"/>
          <w:lang w:val="en-US" w:eastAsia="zh-CN"/>
        </w:rPr>
      </w:pPr>
    </w:p>
    <w:p w14:paraId="09DF7538">
      <w:pPr>
        <w:jc w:val="both"/>
        <w:rPr>
          <w:rFonts w:hint="default"/>
          <w:sz w:val="21"/>
          <w:szCs w:val="21"/>
          <w:lang w:val="en-US" w:eastAsia="zh-CN"/>
        </w:rPr>
      </w:pPr>
    </w:p>
    <w:p w14:paraId="5EBA9ABF">
      <w:pPr>
        <w:jc w:val="both"/>
        <w:rPr>
          <w:rFonts w:hint="default"/>
          <w:sz w:val="21"/>
          <w:szCs w:val="21"/>
          <w:lang w:val="en-US" w:eastAsia="zh-CN"/>
        </w:rPr>
      </w:pPr>
    </w:p>
    <w:p w14:paraId="55AC1865">
      <w:pPr>
        <w:jc w:val="both"/>
        <w:rPr>
          <w:rFonts w:hint="default"/>
          <w:sz w:val="21"/>
          <w:szCs w:val="21"/>
          <w:lang w:val="en-US" w:eastAsia="zh-CN"/>
        </w:rPr>
      </w:pPr>
    </w:p>
    <w:p w14:paraId="4748432D">
      <w:pPr>
        <w:jc w:val="both"/>
        <w:rPr>
          <w:rFonts w:hint="default"/>
          <w:sz w:val="21"/>
          <w:szCs w:val="21"/>
          <w:lang w:val="en-US" w:eastAsia="zh-CN"/>
        </w:rPr>
      </w:pPr>
    </w:p>
    <w:p w14:paraId="0CF81E90">
      <w:pPr>
        <w:jc w:val="both"/>
        <w:rPr>
          <w:rFonts w:hint="default"/>
          <w:sz w:val="21"/>
          <w:szCs w:val="21"/>
          <w:lang w:val="en-US" w:eastAsia="zh-CN"/>
        </w:rPr>
      </w:pPr>
    </w:p>
    <w:p w14:paraId="668E000F">
      <w:pPr>
        <w:jc w:val="both"/>
        <w:rPr>
          <w:rFonts w:hint="default"/>
          <w:sz w:val="21"/>
          <w:szCs w:val="21"/>
          <w:lang w:val="en-US" w:eastAsia="zh-CN"/>
        </w:rPr>
      </w:pPr>
    </w:p>
    <w:p w14:paraId="617AA8EF">
      <w:pPr>
        <w:jc w:val="both"/>
        <w:rPr>
          <w:rFonts w:hint="default"/>
          <w:sz w:val="21"/>
          <w:szCs w:val="21"/>
          <w:lang w:val="en-US" w:eastAsia="zh-CN"/>
        </w:rPr>
      </w:pPr>
    </w:p>
    <w:p w14:paraId="0D9F002C">
      <w:pPr>
        <w:jc w:val="both"/>
        <w:rPr>
          <w:rFonts w:hint="default"/>
          <w:sz w:val="21"/>
          <w:szCs w:val="21"/>
          <w:lang w:val="en-US" w:eastAsia="zh-CN"/>
        </w:rPr>
      </w:pPr>
    </w:p>
    <w:p w14:paraId="5F560E10">
      <w:pPr>
        <w:jc w:val="both"/>
        <w:rPr>
          <w:rFonts w:hint="default"/>
          <w:sz w:val="21"/>
          <w:szCs w:val="21"/>
          <w:lang w:val="en-US" w:eastAsia="zh-CN"/>
        </w:rPr>
      </w:pPr>
    </w:p>
    <w:p w14:paraId="70AABE82">
      <w:pPr>
        <w:jc w:val="both"/>
        <w:rPr>
          <w:rFonts w:hint="default"/>
          <w:sz w:val="21"/>
          <w:szCs w:val="21"/>
          <w:lang w:val="en-US" w:eastAsia="zh-CN"/>
        </w:rPr>
      </w:pPr>
    </w:p>
    <w:p w14:paraId="294A82D2">
      <w:pPr>
        <w:jc w:val="both"/>
        <w:rPr>
          <w:rFonts w:hint="default"/>
          <w:sz w:val="21"/>
          <w:szCs w:val="21"/>
          <w:lang w:val="en-US" w:eastAsia="zh-CN"/>
        </w:rPr>
      </w:pPr>
    </w:p>
    <w:p w14:paraId="25CC6813">
      <w:pPr>
        <w:jc w:val="both"/>
        <w:rPr>
          <w:rFonts w:hint="default"/>
          <w:sz w:val="21"/>
          <w:szCs w:val="21"/>
          <w:lang w:val="en-US" w:eastAsia="zh-CN"/>
        </w:rPr>
      </w:pPr>
    </w:p>
    <w:p w14:paraId="7EBB9196">
      <w:pPr>
        <w:jc w:val="both"/>
        <w:rPr>
          <w:rFonts w:hint="default"/>
          <w:sz w:val="21"/>
          <w:szCs w:val="21"/>
          <w:lang w:val="en-US" w:eastAsia="zh-CN"/>
        </w:rPr>
      </w:pPr>
    </w:p>
    <w:p w14:paraId="689F9C49">
      <w:pPr>
        <w:jc w:val="both"/>
        <w:rPr>
          <w:rFonts w:hint="default"/>
          <w:sz w:val="21"/>
          <w:szCs w:val="21"/>
          <w:lang w:val="en-US" w:eastAsia="zh-CN"/>
        </w:rPr>
      </w:pPr>
    </w:p>
    <w:p w14:paraId="45BAD19B">
      <w:pPr>
        <w:jc w:val="both"/>
        <w:rPr>
          <w:rFonts w:hint="default"/>
          <w:sz w:val="21"/>
          <w:szCs w:val="21"/>
          <w:lang w:val="en-US" w:eastAsia="zh-CN"/>
        </w:rPr>
      </w:pPr>
    </w:p>
    <w:p w14:paraId="7719E836">
      <w:pPr>
        <w:jc w:val="both"/>
        <w:rPr>
          <w:rFonts w:hint="default"/>
          <w:sz w:val="21"/>
          <w:szCs w:val="21"/>
          <w:lang w:val="en-US" w:eastAsia="zh-CN"/>
        </w:rPr>
      </w:pPr>
    </w:p>
    <w:p w14:paraId="39DCA881">
      <w:pPr>
        <w:jc w:val="center"/>
        <w:rPr>
          <w:rFonts w:hint="eastAsia"/>
          <w:b/>
          <w:bCs/>
          <w:sz w:val="32"/>
          <w:szCs w:val="32"/>
          <w:lang w:val="en-US" w:eastAsia="zh-CN"/>
        </w:rPr>
      </w:pPr>
      <w:r>
        <w:rPr>
          <w:rFonts w:hint="eastAsia"/>
          <w:b/>
          <w:bCs/>
          <w:sz w:val="32"/>
          <w:szCs w:val="32"/>
          <w:lang w:val="en-US" w:eastAsia="zh-CN"/>
        </w:rPr>
        <w:t>启东市城市水处理有限公司瀛东小区雨污改造工程深基坑监测项目报价表</w:t>
      </w:r>
    </w:p>
    <w:p w14:paraId="114410CA">
      <w:pPr>
        <w:jc w:val="center"/>
        <w:rPr>
          <w:rFonts w:hint="eastAsia"/>
          <w:b/>
          <w:bCs/>
          <w:sz w:val="32"/>
          <w:szCs w:val="32"/>
          <w:lang w:val="en-US" w:eastAsia="zh-CN"/>
        </w:rPr>
      </w:pPr>
    </w:p>
    <w:tbl>
      <w:tblPr>
        <w:tblStyle w:val="3"/>
        <w:tblpPr w:leftFromText="180" w:rightFromText="180" w:vertAnchor="text" w:horzAnchor="page" w:tblpXSpec="center" w:tblpY="425"/>
        <w:tblOverlap w:val="never"/>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9"/>
        <w:gridCol w:w="3632"/>
        <w:gridCol w:w="1838"/>
      </w:tblGrid>
      <w:tr w14:paraId="2C79D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289" w:type="dxa"/>
            <w:noWrap w:val="0"/>
            <w:vAlign w:val="center"/>
          </w:tcPr>
          <w:p w14:paraId="1E076D6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3632" w:type="dxa"/>
            <w:noWrap w:val="0"/>
            <w:vAlign w:val="center"/>
          </w:tcPr>
          <w:p w14:paraId="10F2EC87">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投标</w:t>
            </w:r>
            <w:r>
              <w:rPr>
                <w:rFonts w:hint="eastAsia" w:ascii="宋体" w:hAnsi="宋体" w:cs="宋体"/>
                <w:color w:val="auto"/>
                <w:sz w:val="24"/>
                <w:szCs w:val="24"/>
                <w:lang w:eastAsia="zh-CN"/>
              </w:rPr>
              <w:t>总价</w:t>
            </w:r>
          </w:p>
        </w:tc>
        <w:tc>
          <w:tcPr>
            <w:tcW w:w="1838" w:type="dxa"/>
            <w:noWrap w:val="0"/>
            <w:vAlign w:val="center"/>
          </w:tcPr>
          <w:p w14:paraId="78BC54E9">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备注</w:t>
            </w:r>
          </w:p>
        </w:tc>
      </w:tr>
      <w:tr w14:paraId="605F0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jc w:val="center"/>
        </w:trPr>
        <w:tc>
          <w:tcPr>
            <w:tcW w:w="3289" w:type="dxa"/>
            <w:noWrap w:val="0"/>
            <w:vAlign w:val="center"/>
          </w:tcPr>
          <w:p w14:paraId="66616E0F">
            <w:pPr>
              <w:spacing w:line="360" w:lineRule="auto"/>
              <w:jc w:val="center"/>
              <w:rPr>
                <w:rFonts w:hint="eastAsia" w:ascii="宋体" w:hAnsi="宋体" w:eastAsia="宋体" w:cs="宋体"/>
                <w:color w:val="auto"/>
                <w:sz w:val="24"/>
                <w:szCs w:val="24"/>
              </w:rPr>
            </w:pPr>
            <w:r>
              <w:rPr>
                <w:rFonts w:hint="eastAsia" w:ascii="宋体" w:hAnsi="宋体" w:cs="宋体"/>
                <w:color w:val="auto"/>
                <w:sz w:val="24"/>
                <w:szCs w:val="24"/>
                <w:lang w:eastAsia="zh-CN"/>
              </w:rPr>
              <w:t>启东市城市水处理有限公司瀛东小区雨污改造工程深基坑监测项目</w:t>
            </w:r>
          </w:p>
        </w:tc>
        <w:tc>
          <w:tcPr>
            <w:tcW w:w="3632" w:type="dxa"/>
            <w:noWrap w:val="0"/>
            <w:vAlign w:val="center"/>
          </w:tcPr>
          <w:p w14:paraId="72CD9FED">
            <w:pPr>
              <w:spacing w:line="360" w:lineRule="auto"/>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大写</w:t>
            </w:r>
            <w:r>
              <w:rPr>
                <w:rFonts w:hint="eastAsia" w:ascii="宋体" w:hAnsi="宋体" w:eastAsia="宋体" w:cs="宋体"/>
                <w:color w:val="auto"/>
                <w:sz w:val="24"/>
                <w:szCs w:val="24"/>
                <w:u w:val="single"/>
              </w:rPr>
              <w:t xml:space="preserve">                       </w:t>
            </w:r>
          </w:p>
          <w:p w14:paraId="140C931A">
            <w:pPr>
              <w:spacing w:line="360" w:lineRule="auto"/>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（小写：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p>
        </w:tc>
        <w:tc>
          <w:tcPr>
            <w:tcW w:w="1838" w:type="dxa"/>
            <w:noWrap w:val="0"/>
            <w:vAlign w:val="center"/>
          </w:tcPr>
          <w:p w14:paraId="156B4484">
            <w:pPr>
              <w:spacing w:line="360" w:lineRule="auto"/>
              <w:jc w:val="center"/>
              <w:rPr>
                <w:rFonts w:hint="eastAsia" w:ascii="宋体" w:hAnsi="宋体" w:eastAsia="宋体" w:cs="宋体"/>
                <w:color w:val="auto"/>
                <w:sz w:val="24"/>
                <w:szCs w:val="24"/>
                <w:u w:val="single"/>
                <w:lang w:val="en-US" w:eastAsia="zh-CN"/>
              </w:rPr>
            </w:pPr>
            <w:r>
              <w:rPr>
                <w:rFonts w:hint="eastAsia" w:ascii="宋体" w:hAnsi="宋体" w:cs="宋体"/>
                <w:color w:val="auto"/>
                <w:sz w:val="24"/>
                <w:szCs w:val="24"/>
                <w:lang w:val="en-US" w:eastAsia="zh-CN"/>
              </w:rPr>
              <w:t xml:space="preserve"> </w:t>
            </w:r>
          </w:p>
        </w:tc>
      </w:tr>
    </w:tbl>
    <w:p w14:paraId="7A618498">
      <w:pPr>
        <w:jc w:val="center"/>
        <w:rPr>
          <w:rFonts w:hint="default"/>
          <w:b/>
          <w:bCs/>
          <w:sz w:val="32"/>
          <w:szCs w:val="32"/>
          <w:lang w:val="en-US" w:eastAsia="zh-CN"/>
        </w:rPr>
      </w:pPr>
    </w:p>
    <w:p w14:paraId="6FFD721A">
      <w:pPr>
        <w:pStyle w:val="2"/>
        <w:keepNext w:val="0"/>
        <w:keepLines w:val="0"/>
        <w:pageBreakBefore w:val="0"/>
        <w:widowControl w:val="0"/>
        <w:kinsoku/>
        <w:wordWrap/>
        <w:overflowPunct/>
        <w:topLinePunct w:val="0"/>
        <w:autoSpaceDE/>
        <w:autoSpaceDN/>
        <w:bidi w:val="0"/>
        <w:adjustRightInd/>
        <w:snapToGrid/>
        <w:spacing w:line="400" w:lineRule="exact"/>
        <w:ind w:firstLine="4160" w:firstLineChars="1300"/>
        <w:jc w:val="both"/>
        <w:textAlignment w:val="auto"/>
        <w:rPr>
          <w:rFonts w:hint="eastAsia"/>
          <w:sz w:val="32"/>
          <w:szCs w:val="32"/>
          <w:lang w:val="en-US" w:eastAsia="zh-CN"/>
        </w:rPr>
      </w:pPr>
    </w:p>
    <w:p w14:paraId="3406C0A7">
      <w:pPr>
        <w:pStyle w:val="2"/>
        <w:keepNext w:val="0"/>
        <w:keepLines w:val="0"/>
        <w:pageBreakBefore w:val="0"/>
        <w:widowControl w:val="0"/>
        <w:kinsoku/>
        <w:wordWrap/>
        <w:overflowPunct/>
        <w:topLinePunct w:val="0"/>
        <w:autoSpaceDE/>
        <w:autoSpaceDN/>
        <w:bidi w:val="0"/>
        <w:adjustRightInd/>
        <w:snapToGrid/>
        <w:spacing w:line="400" w:lineRule="exact"/>
        <w:ind w:firstLine="4160" w:firstLineChars="1300"/>
        <w:jc w:val="both"/>
        <w:textAlignment w:val="auto"/>
        <w:rPr>
          <w:rFonts w:hint="eastAsia"/>
          <w:sz w:val="32"/>
          <w:szCs w:val="32"/>
          <w:lang w:val="en-US" w:eastAsia="zh-CN"/>
        </w:rPr>
      </w:pPr>
      <w:r>
        <w:rPr>
          <w:rFonts w:hint="eastAsia"/>
          <w:sz w:val="32"/>
          <w:szCs w:val="32"/>
          <w:lang w:val="en-US" w:eastAsia="zh-CN"/>
        </w:rPr>
        <w:t>报价单位（公章）：</w:t>
      </w:r>
    </w:p>
    <w:p w14:paraId="16DA6164">
      <w:pPr>
        <w:pStyle w:val="2"/>
        <w:keepNext w:val="0"/>
        <w:keepLines w:val="0"/>
        <w:pageBreakBefore w:val="0"/>
        <w:widowControl w:val="0"/>
        <w:kinsoku/>
        <w:wordWrap/>
        <w:overflowPunct/>
        <w:topLinePunct w:val="0"/>
        <w:autoSpaceDE/>
        <w:autoSpaceDN/>
        <w:bidi w:val="0"/>
        <w:adjustRightInd/>
        <w:snapToGrid/>
        <w:spacing w:line="400" w:lineRule="exact"/>
        <w:ind w:firstLine="4160" w:firstLineChars="1300"/>
        <w:jc w:val="both"/>
        <w:textAlignment w:val="auto"/>
        <w:rPr>
          <w:rFonts w:hint="eastAsia"/>
          <w:sz w:val="32"/>
          <w:szCs w:val="32"/>
          <w:lang w:val="en-US" w:eastAsia="zh-CN"/>
        </w:rPr>
      </w:pPr>
      <w:r>
        <w:rPr>
          <w:rFonts w:hint="eastAsia"/>
          <w:sz w:val="32"/>
          <w:szCs w:val="32"/>
          <w:lang w:val="en-US" w:eastAsia="zh-CN"/>
        </w:rPr>
        <w:t>联系人：</w:t>
      </w:r>
    </w:p>
    <w:p w14:paraId="5211B56A">
      <w:pPr>
        <w:pStyle w:val="2"/>
        <w:keepNext w:val="0"/>
        <w:keepLines w:val="0"/>
        <w:pageBreakBefore w:val="0"/>
        <w:widowControl w:val="0"/>
        <w:kinsoku/>
        <w:wordWrap/>
        <w:overflowPunct/>
        <w:topLinePunct w:val="0"/>
        <w:autoSpaceDE/>
        <w:autoSpaceDN/>
        <w:bidi w:val="0"/>
        <w:adjustRightInd/>
        <w:snapToGrid/>
        <w:spacing w:line="400" w:lineRule="exact"/>
        <w:ind w:firstLine="4160" w:firstLineChars="1300"/>
        <w:jc w:val="both"/>
        <w:textAlignment w:val="auto"/>
        <w:rPr>
          <w:rFonts w:hint="eastAsia"/>
          <w:sz w:val="32"/>
          <w:szCs w:val="32"/>
          <w:lang w:val="en-US" w:eastAsia="zh-CN"/>
        </w:rPr>
      </w:pPr>
      <w:r>
        <w:rPr>
          <w:rFonts w:hint="eastAsia"/>
          <w:sz w:val="32"/>
          <w:szCs w:val="32"/>
          <w:lang w:val="en-US" w:eastAsia="zh-CN"/>
        </w:rPr>
        <w:t>联系电话：</w:t>
      </w:r>
    </w:p>
    <w:p w14:paraId="19B0D105">
      <w:pPr>
        <w:pStyle w:val="2"/>
        <w:keepNext w:val="0"/>
        <w:keepLines w:val="0"/>
        <w:pageBreakBefore w:val="0"/>
        <w:widowControl w:val="0"/>
        <w:kinsoku/>
        <w:wordWrap/>
        <w:overflowPunct/>
        <w:topLinePunct w:val="0"/>
        <w:autoSpaceDE/>
        <w:autoSpaceDN/>
        <w:bidi w:val="0"/>
        <w:adjustRightInd/>
        <w:snapToGrid/>
        <w:spacing w:line="400" w:lineRule="exact"/>
        <w:ind w:firstLine="4160" w:firstLineChars="1300"/>
        <w:jc w:val="both"/>
        <w:textAlignment w:val="auto"/>
        <w:rPr>
          <w:rFonts w:hint="eastAsia"/>
          <w:sz w:val="32"/>
          <w:szCs w:val="32"/>
          <w:lang w:val="en-US" w:eastAsia="zh-CN"/>
        </w:rPr>
      </w:pPr>
      <w:r>
        <w:rPr>
          <w:rFonts w:hint="eastAsia"/>
          <w:sz w:val="32"/>
          <w:szCs w:val="32"/>
          <w:lang w:val="en-US" w:eastAsia="zh-CN"/>
        </w:rPr>
        <w:t>时间：</w:t>
      </w:r>
    </w:p>
    <w:p w14:paraId="255C6D16">
      <w:pPr>
        <w:bidi w:val="0"/>
        <w:jc w:val="center"/>
        <w:rPr>
          <w:rFonts w:hint="default" w:asciiTheme="minorHAnsi" w:hAnsiTheme="minorHAnsi" w:eastAsiaTheme="minorEastAsia" w:cstheme="minorBidi"/>
          <w:kern w:val="2"/>
          <w:sz w:val="21"/>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70E45F"/>
    <w:multiLevelType w:val="singleLevel"/>
    <w:tmpl w:val="D070E45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5B1CD0"/>
    <w:rsid w:val="2CD47CE8"/>
    <w:rsid w:val="39B367F9"/>
    <w:rsid w:val="3F395C5F"/>
    <w:rsid w:val="5A51593C"/>
    <w:rsid w:val="70131426"/>
    <w:rsid w:val="75282D5A"/>
    <w:rsid w:val="7A5B1CD0"/>
    <w:rsid w:val="7D657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rPr>
      <w:rFonts w:ascii="Times New Roman" w:hAnsi="Times New Roman" w:eastAsia="宋体" w:cs="Times New Roman"/>
      <w:kern w:val="0"/>
      <w:sz w:val="24"/>
    </w:rPr>
  </w:style>
  <w:style w:type="character" w:styleId="5">
    <w:name w:val="Hyperlink"/>
    <w:basedOn w:val="4"/>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999</Words>
  <Characters>1067</Characters>
  <Lines>0</Lines>
  <Paragraphs>0</Paragraphs>
  <TotalTime>12</TotalTime>
  <ScaleCrop>false</ScaleCrop>
  <LinksUpToDate>false</LinksUpToDate>
  <CharactersWithSpaces>1157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2025-05-12T07:25:00Z</dcterms:created>
  <dc:creator>烟雨格</dc:creator>
  <cp:lastModifiedBy>烟雨格</cp:lastModifiedBy>
  <dcterms:modified xsi:type="dcterms:W3CDTF">2025-05-13T01:44:30Z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BA1C6F0F6F374992805332A39D630282_13</vt:lpwstr>
  </property>
  <property fmtid="{D5CDD505-2E9C-101B-9397-08002B2CF9AE}" pid="4" name="KSOTemplateDocerSaveRecord">
    <vt:lpwstr>eyJoZGlkIjoiNzUwYWMzNWQ2YWM2ZDMwOWIwOGYwYWU2ZjE2NjM2NTgiLCJ1c2VySWQiOiI0MjM3MjM4NDIifQ==</vt:lpwstr>
  </property>
</Properties>
</file>