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72BB3">
      <w:pPr>
        <w:jc w:val="center"/>
        <w:rPr>
          <w:rFonts w:hint="eastAsia"/>
          <w:sz w:val="30"/>
          <w:szCs w:val="30"/>
          <w:lang w:val="en-US" w:eastAsia="zh-CN"/>
        </w:rPr>
      </w:pPr>
      <w:r>
        <w:rPr>
          <w:rFonts w:hint="eastAsia"/>
          <w:sz w:val="30"/>
          <w:szCs w:val="30"/>
          <w:lang w:val="en-US" w:eastAsia="zh-CN"/>
        </w:rPr>
        <w:t>启东市城市水处理有限公司污水外溢及防汛用应急抽水泵配件采购项目报价表</w:t>
      </w:r>
    </w:p>
    <w:p w14:paraId="5A15CCA4">
      <w:pPr>
        <w:jc w:val="center"/>
        <w:rPr>
          <w:rFonts w:hint="eastAsia"/>
          <w:sz w:val="30"/>
          <w:szCs w:val="30"/>
          <w:lang w:val="en-US" w:eastAsia="zh-CN"/>
        </w:rPr>
      </w:pPr>
      <w:bookmarkStart w:id="0" w:name="_GoBack"/>
      <w:bookmarkEnd w:id="0"/>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77"/>
        <w:gridCol w:w="1287"/>
        <w:gridCol w:w="1200"/>
        <w:gridCol w:w="1085"/>
        <w:gridCol w:w="1187"/>
        <w:gridCol w:w="1063"/>
        <w:gridCol w:w="1009"/>
      </w:tblGrid>
      <w:tr w14:paraId="2545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777" w:type="dxa"/>
            <w:vAlign w:val="center"/>
          </w:tcPr>
          <w:p w14:paraId="27B4B103">
            <w:pPr>
              <w:jc w:val="center"/>
              <w:rPr>
                <w:rFonts w:hint="default"/>
                <w:sz w:val="21"/>
                <w:szCs w:val="21"/>
                <w:vertAlign w:val="baseline"/>
                <w:lang w:val="en-US" w:eastAsia="zh-CN"/>
              </w:rPr>
            </w:pPr>
            <w:r>
              <w:rPr>
                <w:rFonts w:hint="eastAsia"/>
                <w:sz w:val="21"/>
                <w:szCs w:val="21"/>
                <w:vertAlign w:val="baseline"/>
                <w:lang w:val="en-US" w:eastAsia="zh-CN"/>
              </w:rPr>
              <w:t>序号</w:t>
            </w:r>
          </w:p>
        </w:tc>
        <w:tc>
          <w:tcPr>
            <w:tcW w:w="1287" w:type="dxa"/>
            <w:vAlign w:val="center"/>
          </w:tcPr>
          <w:p w14:paraId="4A79A6B0">
            <w:pPr>
              <w:jc w:val="center"/>
              <w:rPr>
                <w:rFonts w:hint="default"/>
                <w:sz w:val="21"/>
                <w:szCs w:val="21"/>
                <w:vertAlign w:val="baseline"/>
                <w:lang w:val="en-US" w:eastAsia="zh-CN"/>
              </w:rPr>
            </w:pPr>
            <w:r>
              <w:rPr>
                <w:rFonts w:hint="eastAsia"/>
                <w:sz w:val="21"/>
                <w:szCs w:val="21"/>
                <w:vertAlign w:val="baseline"/>
                <w:lang w:val="en-US" w:eastAsia="zh-CN"/>
              </w:rPr>
              <w:t>名称</w:t>
            </w:r>
          </w:p>
        </w:tc>
        <w:tc>
          <w:tcPr>
            <w:tcW w:w="1200" w:type="dxa"/>
            <w:vAlign w:val="center"/>
          </w:tcPr>
          <w:p w14:paraId="429A7DDB">
            <w:pPr>
              <w:jc w:val="center"/>
              <w:rPr>
                <w:rFonts w:hint="default"/>
                <w:sz w:val="21"/>
                <w:szCs w:val="21"/>
                <w:vertAlign w:val="baseline"/>
                <w:lang w:val="en-US" w:eastAsia="zh-CN"/>
              </w:rPr>
            </w:pPr>
            <w:r>
              <w:rPr>
                <w:rFonts w:hint="eastAsia"/>
                <w:sz w:val="21"/>
                <w:szCs w:val="21"/>
                <w:vertAlign w:val="baseline"/>
                <w:lang w:val="en-US" w:eastAsia="zh-CN"/>
              </w:rPr>
              <w:t>数量</w:t>
            </w:r>
          </w:p>
        </w:tc>
        <w:tc>
          <w:tcPr>
            <w:tcW w:w="1085" w:type="dxa"/>
            <w:vAlign w:val="center"/>
          </w:tcPr>
          <w:p w14:paraId="33B1759D">
            <w:pPr>
              <w:jc w:val="center"/>
              <w:rPr>
                <w:rFonts w:hint="default"/>
                <w:sz w:val="21"/>
                <w:szCs w:val="21"/>
                <w:vertAlign w:val="baseline"/>
                <w:lang w:val="en-US" w:eastAsia="zh-CN"/>
              </w:rPr>
            </w:pPr>
            <w:r>
              <w:rPr>
                <w:rFonts w:hint="eastAsia"/>
                <w:sz w:val="21"/>
                <w:szCs w:val="21"/>
                <w:vertAlign w:val="baseline"/>
                <w:lang w:val="en-US" w:eastAsia="zh-CN"/>
              </w:rPr>
              <w:t>单位</w:t>
            </w:r>
          </w:p>
        </w:tc>
        <w:tc>
          <w:tcPr>
            <w:tcW w:w="1187" w:type="dxa"/>
            <w:vAlign w:val="center"/>
          </w:tcPr>
          <w:p w14:paraId="41D077C0">
            <w:pPr>
              <w:jc w:val="center"/>
              <w:rPr>
                <w:rFonts w:hint="default"/>
                <w:sz w:val="21"/>
                <w:szCs w:val="21"/>
                <w:vertAlign w:val="baseline"/>
                <w:lang w:val="en-US" w:eastAsia="zh-CN"/>
              </w:rPr>
            </w:pPr>
            <w:r>
              <w:rPr>
                <w:rFonts w:hint="eastAsia"/>
                <w:sz w:val="21"/>
                <w:szCs w:val="21"/>
                <w:vertAlign w:val="baseline"/>
                <w:lang w:val="en-US" w:eastAsia="zh-CN"/>
              </w:rPr>
              <w:t>单价（元）</w:t>
            </w:r>
          </w:p>
        </w:tc>
        <w:tc>
          <w:tcPr>
            <w:tcW w:w="1063" w:type="dxa"/>
            <w:vAlign w:val="center"/>
          </w:tcPr>
          <w:p w14:paraId="481878F0">
            <w:pPr>
              <w:jc w:val="center"/>
              <w:rPr>
                <w:rFonts w:hint="default"/>
                <w:sz w:val="21"/>
                <w:szCs w:val="21"/>
                <w:vertAlign w:val="baseline"/>
                <w:lang w:val="en-US" w:eastAsia="zh-CN"/>
              </w:rPr>
            </w:pPr>
            <w:r>
              <w:rPr>
                <w:rFonts w:hint="eastAsia"/>
                <w:sz w:val="21"/>
                <w:szCs w:val="21"/>
                <w:vertAlign w:val="baseline"/>
                <w:lang w:val="en-US" w:eastAsia="zh-CN"/>
              </w:rPr>
              <w:t>总价（元）</w:t>
            </w:r>
          </w:p>
        </w:tc>
        <w:tc>
          <w:tcPr>
            <w:tcW w:w="1009" w:type="dxa"/>
            <w:vAlign w:val="center"/>
          </w:tcPr>
          <w:p w14:paraId="1A9E9948">
            <w:pPr>
              <w:jc w:val="center"/>
              <w:rPr>
                <w:rFonts w:hint="default"/>
                <w:sz w:val="21"/>
                <w:szCs w:val="21"/>
                <w:vertAlign w:val="baseline"/>
                <w:lang w:val="en-US" w:eastAsia="zh-CN"/>
              </w:rPr>
            </w:pPr>
            <w:r>
              <w:rPr>
                <w:rFonts w:hint="eastAsia"/>
                <w:sz w:val="21"/>
                <w:szCs w:val="21"/>
                <w:vertAlign w:val="baseline"/>
                <w:lang w:val="en-US" w:eastAsia="zh-CN"/>
              </w:rPr>
              <w:t>备注</w:t>
            </w:r>
          </w:p>
        </w:tc>
      </w:tr>
      <w:tr w14:paraId="02BA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76" w:hRule="atLeast"/>
          <w:jc w:val="center"/>
        </w:trPr>
        <w:tc>
          <w:tcPr>
            <w:tcW w:w="777" w:type="dxa"/>
            <w:vAlign w:val="center"/>
          </w:tcPr>
          <w:p w14:paraId="0C9E5242">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287" w:type="dxa"/>
            <w:vAlign w:val="center"/>
          </w:tcPr>
          <w:p w14:paraId="69502ADC">
            <w:pPr>
              <w:jc w:val="center"/>
              <w:rPr>
                <w:rFonts w:hint="default"/>
                <w:sz w:val="21"/>
                <w:szCs w:val="21"/>
                <w:vertAlign w:val="baseline"/>
                <w:lang w:val="en-US" w:eastAsia="zh-CN"/>
              </w:rPr>
            </w:pPr>
            <w:r>
              <w:rPr>
                <w:rFonts w:hint="eastAsia"/>
                <w:sz w:val="21"/>
                <w:szCs w:val="21"/>
                <w:vertAlign w:val="baseline"/>
                <w:lang w:val="en-US" w:eastAsia="zh-CN"/>
              </w:rPr>
              <w:t>DN200pn1.0钢制弯头</w:t>
            </w:r>
          </w:p>
        </w:tc>
        <w:tc>
          <w:tcPr>
            <w:tcW w:w="1200" w:type="dxa"/>
            <w:vAlign w:val="center"/>
          </w:tcPr>
          <w:p w14:paraId="611FE8EC">
            <w:pPr>
              <w:jc w:val="center"/>
              <w:rPr>
                <w:rFonts w:hint="default"/>
                <w:sz w:val="21"/>
                <w:szCs w:val="21"/>
                <w:vertAlign w:val="baseline"/>
                <w:lang w:val="en-US" w:eastAsia="zh-CN"/>
              </w:rPr>
            </w:pPr>
            <w:r>
              <w:rPr>
                <w:rFonts w:hint="eastAsia"/>
                <w:sz w:val="21"/>
                <w:szCs w:val="21"/>
                <w:vertAlign w:val="baseline"/>
                <w:lang w:val="en-US" w:eastAsia="zh-CN"/>
              </w:rPr>
              <w:t>2</w:t>
            </w:r>
          </w:p>
        </w:tc>
        <w:tc>
          <w:tcPr>
            <w:tcW w:w="1085" w:type="dxa"/>
            <w:vAlign w:val="center"/>
          </w:tcPr>
          <w:p w14:paraId="427ACEAC">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1187" w:type="dxa"/>
            <w:vAlign w:val="center"/>
          </w:tcPr>
          <w:p w14:paraId="01115656">
            <w:pPr>
              <w:jc w:val="center"/>
              <w:rPr>
                <w:rFonts w:hint="default"/>
                <w:sz w:val="21"/>
                <w:szCs w:val="21"/>
                <w:vertAlign w:val="baseline"/>
                <w:lang w:val="en-US" w:eastAsia="zh-CN"/>
              </w:rPr>
            </w:pPr>
          </w:p>
        </w:tc>
        <w:tc>
          <w:tcPr>
            <w:tcW w:w="1063" w:type="dxa"/>
            <w:vAlign w:val="center"/>
          </w:tcPr>
          <w:p w14:paraId="00687DEC">
            <w:pPr>
              <w:jc w:val="center"/>
              <w:rPr>
                <w:rFonts w:hint="default"/>
                <w:sz w:val="21"/>
                <w:szCs w:val="21"/>
                <w:vertAlign w:val="baseline"/>
                <w:lang w:val="en-US" w:eastAsia="zh-CN"/>
              </w:rPr>
            </w:pPr>
          </w:p>
        </w:tc>
        <w:tc>
          <w:tcPr>
            <w:tcW w:w="1009" w:type="dxa"/>
            <w:vAlign w:val="center"/>
          </w:tcPr>
          <w:p w14:paraId="7DB69DBE">
            <w:pPr>
              <w:jc w:val="center"/>
              <w:rPr>
                <w:rFonts w:hint="default"/>
                <w:sz w:val="21"/>
                <w:szCs w:val="21"/>
                <w:vertAlign w:val="baseline"/>
                <w:lang w:val="en-US" w:eastAsia="zh-CN"/>
              </w:rPr>
            </w:pPr>
          </w:p>
        </w:tc>
      </w:tr>
      <w:tr w14:paraId="2EEB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76" w:hRule="atLeast"/>
          <w:jc w:val="center"/>
        </w:trPr>
        <w:tc>
          <w:tcPr>
            <w:tcW w:w="777" w:type="dxa"/>
            <w:vAlign w:val="center"/>
          </w:tcPr>
          <w:p w14:paraId="69DB020A">
            <w:pPr>
              <w:jc w:val="center"/>
              <w:rPr>
                <w:rFonts w:hint="default"/>
                <w:sz w:val="21"/>
                <w:szCs w:val="21"/>
                <w:vertAlign w:val="baseline"/>
                <w:lang w:val="en-US" w:eastAsia="zh-CN"/>
              </w:rPr>
            </w:pPr>
            <w:r>
              <w:rPr>
                <w:rFonts w:hint="eastAsia"/>
                <w:sz w:val="21"/>
                <w:szCs w:val="21"/>
                <w:vertAlign w:val="baseline"/>
                <w:lang w:val="en-US" w:eastAsia="zh-CN"/>
              </w:rPr>
              <w:t>2</w:t>
            </w:r>
          </w:p>
        </w:tc>
        <w:tc>
          <w:tcPr>
            <w:tcW w:w="1287" w:type="dxa"/>
            <w:vAlign w:val="center"/>
          </w:tcPr>
          <w:p w14:paraId="2406769C">
            <w:pPr>
              <w:jc w:val="center"/>
              <w:rPr>
                <w:rFonts w:hint="default"/>
                <w:sz w:val="21"/>
                <w:szCs w:val="21"/>
                <w:vertAlign w:val="baseline"/>
                <w:lang w:val="en-US" w:eastAsia="zh-CN"/>
              </w:rPr>
            </w:pPr>
            <w:r>
              <w:rPr>
                <w:rFonts w:hint="eastAsia"/>
                <w:sz w:val="21"/>
                <w:szCs w:val="21"/>
                <w:vertAlign w:val="baseline"/>
                <w:lang w:val="en-US" w:eastAsia="zh-CN"/>
              </w:rPr>
              <w:t>钢制法兰</w:t>
            </w:r>
          </w:p>
        </w:tc>
        <w:tc>
          <w:tcPr>
            <w:tcW w:w="1200" w:type="dxa"/>
            <w:vAlign w:val="center"/>
          </w:tcPr>
          <w:p w14:paraId="7963748A">
            <w:pPr>
              <w:jc w:val="center"/>
              <w:rPr>
                <w:rFonts w:hint="default"/>
                <w:sz w:val="21"/>
                <w:szCs w:val="21"/>
                <w:vertAlign w:val="baseline"/>
                <w:lang w:val="en-US" w:eastAsia="zh-CN"/>
              </w:rPr>
            </w:pPr>
            <w:r>
              <w:rPr>
                <w:rFonts w:hint="eastAsia"/>
                <w:sz w:val="21"/>
                <w:szCs w:val="21"/>
                <w:vertAlign w:val="baseline"/>
                <w:lang w:val="en-US" w:eastAsia="zh-CN"/>
              </w:rPr>
              <w:t>10</w:t>
            </w:r>
          </w:p>
        </w:tc>
        <w:tc>
          <w:tcPr>
            <w:tcW w:w="1085" w:type="dxa"/>
            <w:vAlign w:val="center"/>
          </w:tcPr>
          <w:p w14:paraId="48560958">
            <w:pPr>
              <w:jc w:val="center"/>
              <w:rPr>
                <w:rFonts w:hint="default"/>
                <w:sz w:val="21"/>
                <w:szCs w:val="21"/>
                <w:vertAlign w:val="baseline"/>
                <w:lang w:val="en-US" w:eastAsia="zh-CN"/>
              </w:rPr>
            </w:pPr>
            <w:r>
              <w:rPr>
                <w:rFonts w:hint="eastAsia"/>
                <w:sz w:val="21"/>
                <w:szCs w:val="21"/>
                <w:vertAlign w:val="baseline"/>
                <w:lang w:val="en-US" w:eastAsia="zh-CN"/>
              </w:rPr>
              <w:t>片</w:t>
            </w:r>
          </w:p>
        </w:tc>
        <w:tc>
          <w:tcPr>
            <w:tcW w:w="1187" w:type="dxa"/>
            <w:vAlign w:val="center"/>
          </w:tcPr>
          <w:p w14:paraId="199B026A">
            <w:pPr>
              <w:jc w:val="center"/>
              <w:rPr>
                <w:rFonts w:hint="default"/>
                <w:sz w:val="21"/>
                <w:szCs w:val="21"/>
                <w:vertAlign w:val="baseline"/>
                <w:lang w:val="en-US" w:eastAsia="zh-CN"/>
              </w:rPr>
            </w:pPr>
          </w:p>
        </w:tc>
        <w:tc>
          <w:tcPr>
            <w:tcW w:w="1063" w:type="dxa"/>
            <w:vAlign w:val="center"/>
          </w:tcPr>
          <w:p w14:paraId="24883CF7">
            <w:pPr>
              <w:jc w:val="center"/>
              <w:rPr>
                <w:rFonts w:hint="default"/>
                <w:sz w:val="21"/>
                <w:szCs w:val="21"/>
                <w:vertAlign w:val="baseline"/>
                <w:lang w:val="en-US" w:eastAsia="zh-CN"/>
              </w:rPr>
            </w:pPr>
          </w:p>
        </w:tc>
        <w:tc>
          <w:tcPr>
            <w:tcW w:w="1009" w:type="dxa"/>
            <w:vAlign w:val="center"/>
          </w:tcPr>
          <w:p w14:paraId="12242237">
            <w:pPr>
              <w:jc w:val="center"/>
              <w:rPr>
                <w:rFonts w:hint="default"/>
                <w:sz w:val="21"/>
                <w:szCs w:val="21"/>
                <w:vertAlign w:val="baseline"/>
                <w:lang w:val="en-US" w:eastAsia="zh-CN"/>
              </w:rPr>
            </w:pPr>
          </w:p>
        </w:tc>
      </w:tr>
      <w:tr w14:paraId="5FE4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76" w:hRule="atLeast"/>
          <w:jc w:val="center"/>
        </w:trPr>
        <w:tc>
          <w:tcPr>
            <w:tcW w:w="777" w:type="dxa"/>
            <w:vAlign w:val="center"/>
          </w:tcPr>
          <w:p w14:paraId="26C95DE4">
            <w:pPr>
              <w:jc w:val="center"/>
              <w:rPr>
                <w:rFonts w:hint="default"/>
                <w:sz w:val="21"/>
                <w:szCs w:val="21"/>
                <w:vertAlign w:val="baseline"/>
                <w:lang w:val="en-US" w:eastAsia="zh-CN"/>
              </w:rPr>
            </w:pPr>
            <w:r>
              <w:rPr>
                <w:rFonts w:hint="eastAsia"/>
                <w:sz w:val="21"/>
                <w:szCs w:val="21"/>
                <w:vertAlign w:val="baseline"/>
                <w:lang w:val="en-US" w:eastAsia="zh-CN"/>
              </w:rPr>
              <w:t>3</w:t>
            </w:r>
          </w:p>
        </w:tc>
        <w:tc>
          <w:tcPr>
            <w:tcW w:w="1287" w:type="dxa"/>
            <w:vAlign w:val="center"/>
          </w:tcPr>
          <w:p w14:paraId="4EE83A00">
            <w:pPr>
              <w:jc w:val="center"/>
              <w:rPr>
                <w:rFonts w:hint="default"/>
                <w:sz w:val="21"/>
                <w:szCs w:val="21"/>
                <w:vertAlign w:val="baseline"/>
                <w:lang w:val="en-US" w:eastAsia="zh-CN"/>
              </w:rPr>
            </w:pPr>
            <w:r>
              <w:rPr>
                <w:rFonts w:hint="eastAsia"/>
                <w:sz w:val="21"/>
                <w:szCs w:val="21"/>
                <w:vertAlign w:val="baseline"/>
                <w:lang w:val="en-US" w:eastAsia="zh-CN"/>
              </w:rPr>
              <w:t>钢丝软管（配套螺栓螺母垫片）</w:t>
            </w:r>
          </w:p>
        </w:tc>
        <w:tc>
          <w:tcPr>
            <w:tcW w:w="1200" w:type="dxa"/>
            <w:vAlign w:val="center"/>
          </w:tcPr>
          <w:p w14:paraId="3B60E360">
            <w:pPr>
              <w:jc w:val="center"/>
              <w:rPr>
                <w:rFonts w:hint="default"/>
                <w:sz w:val="21"/>
                <w:szCs w:val="21"/>
                <w:vertAlign w:val="baseline"/>
                <w:lang w:val="en-US" w:eastAsia="zh-CN"/>
              </w:rPr>
            </w:pPr>
            <w:r>
              <w:rPr>
                <w:rFonts w:hint="eastAsia"/>
                <w:sz w:val="21"/>
                <w:szCs w:val="21"/>
                <w:vertAlign w:val="baseline"/>
                <w:lang w:val="en-US" w:eastAsia="zh-CN"/>
              </w:rPr>
              <w:t>35</w:t>
            </w:r>
          </w:p>
        </w:tc>
        <w:tc>
          <w:tcPr>
            <w:tcW w:w="1085" w:type="dxa"/>
            <w:vAlign w:val="center"/>
          </w:tcPr>
          <w:p w14:paraId="2BE930C3">
            <w:pPr>
              <w:jc w:val="center"/>
              <w:rPr>
                <w:rFonts w:hint="default"/>
                <w:sz w:val="21"/>
                <w:szCs w:val="21"/>
                <w:vertAlign w:val="baseline"/>
                <w:lang w:val="en-US" w:eastAsia="zh-CN"/>
              </w:rPr>
            </w:pPr>
            <w:r>
              <w:rPr>
                <w:rFonts w:hint="eastAsia"/>
                <w:sz w:val="21"/>
                <w:szCs w:val="21"/>
                <w:vertAlign w:val="baseline"/>
                <w:lang w:val="en-US" w:eastAsia="zh-CN"/>
              </w:rPr>
              <w:t>米</w:t>
            </w:r>
          </w:p>
        </w:tc>
        <w:tc>
          <w:tcPr>
            <w:tcW w:w="1187" w:type="dxa"/>
            <w:vAlign w:val="center"/>
          </w:tcPr>
          <w:p w14:paraId="650E0468">
            <w:pPr>
              <w:jc w:val="center"/>
              <w:rPr>
                <w:rFonts w:hint="default"/>
                <w:sz w:val="21"/>
                <w:szCs w:val="21"/>
                <w:vertAlign w:val="baseline"/>
                <w:lang w:val="en-US" w:eastAsia="zh-CN"/>
              </w:rPr>
            </w:pPr>
          </w:p>
        </w:tc>
        <w:tc>
          <w:tcPr>
            <w:tcW w:w="1063" w:type="dxa"/>
            <w:vAlign w:val="center"/>
          </w:tcPr>
          <w:p w14:paraId="221C68BB">
            <w:pPr>
              <w:jc w:val="center"/>
              <w:rPr>
                <w:rFonts w:hint="default"/>
                <w:sz w:val="21"/>
                <w:szCs w:val="21"/>
                <w:vertAlign w:val="baseline"/>
                <w:lang w:val="en-US" w:eastAsia="zh-CN"/>
              </w:rPr>
            </w:pPr>
          </w:p>
        </w:tc>
        <w:tc>
          <w:tcPr>
            <w:tcW w:w="1009" w:type="dxa"/>
            <w:vAlign w:val="center"/>
          </w:tcPr>
          <w:p w14:paraId="2F2CBF6F">
            <w:pPr>
              <w:jc w:val="center"/>
              <w:rPr>
                <w:rFonts w:hint="default"/>
                <w:sz w:val="21"/>
                <w:szCs w:val="21"/>
                <w:vertAlign w:val="baseline"/>
                <w:lang w:val="en-US" w:eastAsia="zh-CN"/>
              </w:rPr>
            </w:pPr>
          </w:p>
        </w:tc>
      </w:tr>
      <w:tr w14:paraId="786C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94" w:hRule="atLeast"/>
          <w:jc w:val="center"/>
        </w:trPr>
        <w:tc>
          <w:tcPr>
            <w:tcW w:w="777" w:type="dxa"/>
            <w:vAlign w:val="center"/>
          </w:tcPr>
          <w:p w14:paraId="33C7B917">
            <w:pPr>
              <w:jc w:val="center"/>
              <w:rPr>
                <w:rFonts w:hint="default"/>
                <w:sz w:val="21"/>
                <w:szCs w:val="21"/>
                <w:vertAlign w:val="baseline"/>
                <w:lang w:val="en-US" w:eastAsia="zh-CN"/>
              </w:rPr>
            </w:pPr>
            <w:r>
              <w:rPr>
                <w:rFonts w:hint="eastAsia"/>
                <w:sz w:val="21"/>
                <w:szCs w:val="21"/>
                <w:vertAlign w:val="baseline"/>
                <w:lang w:val="en-US" w:eastAsia="zh-CN"/>
              </w:rPr>
              <w:t>4</w:t>
            </w:r>
          </w:p>
        </w:tc>
        <w:tc>
          <w:tcPr>
            <w:tcW w:w="1287" w:type="dxa"/>
            <w:vAlign w:val="center"/>
          </w:tcPr>
          <w:p w14:paraId="0F1F8198">
            <w:pPr>
              <w:jc w:val="center"/>
              <w:rPr>
                <w:rFonts w:hint="default"/>
                <w:sz w:val="21"/>
                <w:szCs w:val="21"/>
                <w:vertAlign w:val="baseline"/>
                <w:lang w:val="en-US" w:eastAsia="zh-CN"/>
              </w:rPr>
            </w:pPr>
            <w:r>
              <w:rPr>
                <w:rFonts w:hint="eastAsia"/>
                <w:sz w:val="21"/>
                <w:szCs w:val="21"/>
                <w:vertAlign w:val="baseline"/>
                <w:lang w:val="en-US" w:eastAsia="zh-CN"/>
              </w:rPr>
              <w:t>短管</w:t>
            </w:r>
          </w:p>
        </w:tc>
        <w:tc>
          <w:tcPr>
            <w:tcW w:w="1200" w:type="dxa"/>
            <w:vAlign w:val="center"/>
          </w:tcPr>
          <w:p w14:paraId="4766EF75">
            <w:pPr>
              <w:jc w:val="center"/>
              <w:rPr>
                <w:rFonts w:hint="default"/>
                <w:sz w:val="21"/>
                <w:szCs w:val="21"/>
                <w:vertAlign w:val="baseline"/>
                <w:lang w:val="en-US" w:eastAsia="zh-CN"/>
              </w:rPr>
            </w:pPr>
            <w:r>
              <w:rPr>
                <w:rFonts w:hint="eastAsia"/>
                <w:sz w:val="21"/>
                <w:szCs w:val="21"/>
                <w:vertAlign w:val="baseline"/>
                <w:lang w:val="en-US" w:eastAsia="zh-CN"/>
              </w:rPr>
              <w:t>0.5</w:t>
            </w:r>
          </w:p>
        </w:tc>
        <w:tc>
          <w:tcPr>
            <w:tcW w:w="1085" w:type="dxa"/>
            <w:vAlign w:val="center"/>
          </w:tcPr>
          <w:p w14:paraId="6793B60C">
            <w:pPr>
              <w:jc w:val="center"/>
              <w:rPr>
                <w:rFonts w:hint="default"/>
                <w:sz w:val="21"/>
                <w:szCs w:val="21"/>
                <w:vertAlign w:val="baseline"/>
                <w:lang w:val="en-US" w:eastAsia="zh-CN"/>
              </w:rPr>
            </w:pPr>
            <w:r>
              <w:rPr>
                <w:rFonts w:hint="eastAsia"/>
                <w:sz w:val="21"/>
                <w:szCs w:val="21"/>
                <w:vertAlign w:val="baseline"/>
                <w:lang w:val="en-US" w:eastAsia="zh-CN"/>
              </w:rPr>
              <w:t>米</w:t>
            </w:r>
          </w:p>
        </w:tc>
        <w:tc>
          <w:tcPr>
            <w:tcW w:w="1187" w:type="dxa"/>
            <w:vAlign w:val="center"/>
          </w:tcPr>
          <w:p w14:paraId="64AE3B9B">
            <w:pPr>
              <w:jc w:val="center"/>
              <w:rPr>
                <w:rFonts w:hint="default"/>
                <w:sz w:val="21"/>
                <w:szCs w:val="21"/>
                <w:vertAlign w:val="baseline"/>
                <w:lang w:val="en-US" w:eastAsia="zh-CN"/>
              </w:rPr>
            </w:pPr>
          </w:p>
        </w:tc>
        <w:tc>
          <w:tcPr>
            <w:tcW w:w="1063" w:type="dxa"/>
            <w:vAlign w:val="center"/>
          </w:tcPr>
          <w:p w14:paraId="1C01383A">
            <w:pPr>
              <w:jc w:val="center"/>
              <w:rPr>
                <w:rFonts w:hint="default"/>
                <w:sz w:val="21"/>
                <w:szCs w:val="21"/>
                <w:vertAlign w:val="baseline"/>
                <w:lang w:val="en-US" w:eastAsia="zh-CN"/>
              </w:rPr>
            </w:pPr>
          </w:p>
        </w:tc>
        <w:tc>
          <w:tcPr>
            <w:tcW w:w="1009" w:type="dxa"/>
            <w:vAlign w:val="center"/>
          </w:tcPr>
          <w:p w14:paraId="74AC9644">
            <w:pPr>
              <w:jc w:val="center"/>
              <w:rPr>
                <w:rFonts w:hint="default"/>
                <w:sz w:val="21"/>
                <w:szCs w:val="21"/>
                <w:vertAlign w:val="baseline"/>
                <w:lang w:val="en-US" w:eastAsia="zh-CN"/>
              </w:rPr>
            </w:pPr>
          </w:p>
        </w:tc>
      </w:tr>
      <w:tr w14:paraId="38A8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94" w:hRule="atLeast"/>
          <w:jc w:val="center"/>
        </w:trPr>
        <w:tc>
          <w:tcPr>
            <w:tcW w:w="2064" w:type="dxa"/>
            <w:gridSpan w:val="2"/>
            <w:vAlign w:val="center"/>
          </w:tcPr>
          <w:p w14:paraId="134D320C">
            <w:pPr>
              <w:jc w:val="center"/>
              <w:rPr>
                <w:rFonts w:hint="default"/>
                <w:sz w:val="21"/>
                <w:szCs w:val="21"/>
                <w:vertAlign w:val="baseline"/>
                <w:lang w:val="en-US" w:eastAsia="zh-CN"/>
              </w:rPr>
            </w:pPr>
            <w:r>
              <w:rPr>
                <w:rFonts w:hint="eastAsia"/>
                <w:sz w:val="21"/>
                <w:szCs w:val="21"/>
                <w:vertAlign w:val="baseline"/>
                <w:lang w:val="en-US" w:eastAsia="zh-CN"/>
              </w:rPr>
              <w:t>合计（含税）</w:t>
            </w:r>
          </w:p>
        </w:tc>
        <w:tc>
          <w:tcPr>
            <w:tcW w:w="5544" w:type="dxa"/>
            <w:gridSpan w:val="5"/>
            <w:vAlign w:val="center"/>
          </w:tcPr>
          <w:p w14:paraId="57128233">
            <w:pPr>
              <w:jc w:val="both"/>
              <w:rPr>
                <w:rFonts w:hint="default"/>
                <w:sz w:val="21"/>
                <w:szCs w:val="21"/>
                <w:vertAlign w:val="baseline"/>
                <w:lang w:val="en-US" w:eastAsia="zh-CN"/>
              </w:rPr>
            </w:pPr>
            <w:r>
              <w:rPr>
                <w:rFonts w:hint="eastAsia"/>
                <w:sz w:val="21"/>
                <w:szCs w:val="21"/>
                <w:vertAlign w:val="baseline"/>
                <w:lang w:val="en-US" w:eastAsia="zh-CN"/>
              </w:rPr>
              <w:t>人民币大写：              小写：</w:t>
            </w:r>
          </w:p>
        </w:tc>
      </w:tr>
    </w:tbl>
    <w:p w14:paraId="121C8A88">
      <w:pPr>
        <w:tabs>
          <w:tab w:val="left" w:pos="3178"/>
        </w:tabs>
        <w:jc w:val="left"/>
        <w:rPr>
          <w:rFonts w:hint="eastAsia"/>
          <w:sz w:val="30"/>
          <w:szCs w:val="30"/>
          <w:lang w:val="en-US" w:eastAsia="zh-CN"/>
        </w:rPr>
      </w:pPr>
      <w:r>
        <w:rPr>
          <w:rFonts w:hint="eastAsia"/>
          <w:sz w:val="30"/>
          <w:szCs w:val="30"/>
          <w:lang w:val="en-US" w:eastAsia="zh-CN"/>
        </w:rPr>
        <w:tab/>
      </w:r>
    </w:p>
    <w:p w14:paraId="2AD58249">
      <w:pPr>
        <w:rPr>
          <w:rFonts w:hint="eastAsia"/>
          <w:lang w:val="en-US" w:eastAsia="zh-CN"/>
        </w:rPr>
      </w:pPr>
    </w:p>
    <w:p w14:paraId="0E4D4BFC">
      <w:pPr>
        <w:pStyle w:val="2"/>
        <w:keepNext w:val="0"/>
        <w:keepLines w:val="0"/>
        <w:pageBreakBefore w:val="0"/>
        <w:widowControl w:val="0"/>
        <w:kinsoku/>
        <w:wordWrap/>
        <w:overflowPunct/>
        <w:topLinePunct w:val="0"/>
        <w:autoSpaceDE/>
        <w:autoSpaceDN/>
        <w:bidi w:val="0"/>
        <w:adjustRightInd/>
        <w:snapToGrid/>
        <w:spacing w:line="400" w:lineRule="exact"/>
        <w:ind w:firstLine="3900" w:firstLineChars="1300"/>
        <w:jc w:val="both"/>
        <w:textAlignment w:val="auto"/>
        <w:rPr>
          <w:rFonts w:hint="eastAsia"/>
          <w:sz w:val="30"/>
          <w:szCs w:val="30"/>
          <w:lang w:val="en-US" w:eastAsia="zh-CN"/>
        </w:rPr>
      </w:pPr>
      <w:r>
        <w:rPr>
          <w:rFonts w:hint="eastAsia"/>
          <w:sz w:val="30"/>
          <w:szCs w:val="30"/>
          <w:lang w:val="en-US" w:eastAsia="zh-CN"/>
        </w:rPr>
        <w:t>报价单位（公章）：</w:t>
      </w:r>
    </w:p>
    <w:p w14:paraId="4C99D7C8">
      <w:pPr>
        <w:pStyle w:val="2"/>
        <w:keepNext w:val="0"/>
        <w:keepLines w:val="0"/>
        <w:pageBreakBefore w:val="0"/>
        <w:widowControl w:val="0"/>
        <w:kinsoku/>
        <w:wordWrap/>
        <w:overflowPunct/>
        <w:topLinePunct w:val="0"/>
        <w:autoSpaceDE/>
        <w:autoSpaceDN/>
        <w:bidi w:val="0"/>
        <w:adjustRightInd/>
        <w:snapToGrid/>
        <w:spacing w:line="400" w:lineRule="exact"/>
        <w:ind w:firstLine="3900" w:firstLineChars="1300"/>
        <w:jc w:val="both"/>
        <w:textAlignment w:val="auto"/>
        <w:rPr>
          <w:rFonts w:hint="eastAsia"/>
          <w:sz w:val="30"/>
          <w:szCs w:val="30"/>
          <w:lang w:val="en-US" w:eastAsia="zh-CN"/>
        </w:rPr>
      </w:pPr>
      <w:r>
        <w:rPr>
          <w:rFonts w:hint="eastAsia"/>
          <w:sz w:val="30"/>
          <w:szCs w:val="30"/>
          <w:lang w:val="en-US" w:eastAsia="zh-CN"/>
        </w:rPr>
        <w:t>联系人：</w:t>
      </w:r>
    </w:p>
    <w:p w14:paraId="0CD71721">
      <w:pPr>
        <w:pStyle w:val="2"/>
        <w:keepNext w:val="0"/>
        <w:keepLines w:val="0"/>
        <w:pageBreakBefore w:val="0"/>
        <w:widowControl w:val="0"/>
        <w:kinsoku/>
        <w:wordWrap/>
        <w:overflowPunct/>
        <w:topLinePunct w:val="0"/>
        <w:autoSpaceDE/>
        <w:autoSpaceDN/>
        <w:bidi w:val="0"/>
        <w:adjustRightInd/>
        <w:snapToGrid/>
        <w:spacing w:line="400" w:lineRule="exact"/>
        <w:ind w:firstLine="3900" w:firstLineChars="1300"/>
        <w:jc w:val="both"/>
        <w:textAlignment w:val="auto"/>
        <w:rPr>
          <w:rFonts w:hint="eastAsia"/>
          <w:sz w:val="30"/>
          <w:szCs w:val="30"/>
          <w:lang w:val="en-US" w:eastAsia="zh-CN"/>
        </w:rPr>
      </w:pPr>
      <w:r>
        <w:rPr>
          <w:rFonts w:hint="eastAsia"/>
          <w:sz w:val="30"/>
          <w:szCs w:val="30"/>
          <w:lang w:val="en-US" w:eastAsia="zh-CN"/>
        </w:rPr>
        <w:t>联系电话：</w:t>
      </w:r>
    </w:p>
    <w:p w14:paraId="2CE56BD1">
      <w:pPr>
        <w:pStyle w:val="2"/>
        <w:keepNext w:val="0"/>
        <w:keepLines w:val="0"/>
        <w:pageBreakBefore w:val="0"/>
        <w:widowControl w:val="0"/>
        <w:kinsoku/>
        <w:wordWrap/>
        <w:overflowPunct/>
        <w:topLinePunct w:val="0"/>
        <w:autoSpaceDE/>
        <w:autoSpaceDN/>
        <w:bidi w:val="0"/>
        <w:adjustRightInd/>
        <w:snapToGrid/>
        <w:spacing w:line="400" w:lineRule="exact"/>
        <w:ind w:firstLine="3900" w:firstLineChars="1300"/>
        <w:jc w:val="both"/>
        <w:textAlignment w:val="auto"/>
        <w:rPr>
          <w:rFonts w:hint="default"/>
          <w:sz w:val="30"/>
          <w:szCs w:val="30"/>
          <w:lang w:val="en-US" w:eastAsia="zh-CN"/>
        </w:rPr>
      </w:pPr>
      <w:r>
        <w:rPr>
          <w:rFonts w:hint="eastAsia"/>
          <w:sz w:val="30"/>
          <w:szCs w:val="30"/>
          <w:lang w:val="en-US" w:eastAsia="zh-CN"/>
        </w:rPr>
        <w:t>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14338"/>
    <w:rsid w:val="08414338"/>
    <w:rsid w:val="308E7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line="360" w:lineRule="auto"/>
    </w:pPr>
    <w:rPr>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2025-04-25T01:53:00Z</dcterms:created>
  <dc:creator>沈峥嵘</dc:creator>
  <cp:lastModifiedBy>沈峥嵘</cp:lastModifiedBy>
  <dcterms:modified xsi:type="dcterms:W3CDTF">2025-04-25T02:11:53Z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1AF52F63247A4C1EBA97CC5CF5406370_11</vt:lpwstr>
  </property>
  <property fmtid="{D5CDD505-2E9C-101B-9397-08002B2CF9AE}" pid="4" name="KSOTemplateDocerSaveRecord">
    <vt:lpwstr>eyJoZGlkIjoiNzUwYWMzNWQ2YWM2ZDMwOWIwOGYwYWU2ZjE2NjM2NTgiLCJ1c2VySWQiOiIxNjIyMTYxNTI1In0=</vt:lpwstr>
  </property>
</Properties>
</file>