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5F8BB9ED">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启东市城市水处理有限公司三期外管网及高效沉淀池水质预警系统采购安装项目</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yellow"/>
        </w:rPr>
      </w:pPr>
      <w:r>
        <w:rPr>
          <w:rFonts w:hint="eastAsia" w:ascii="仿宋" w:hAnsi="仿宋" w:eastAsia="仿宋" w:cs="仿宋"/>
          <w:b/>
          <w:bCs/>
          <w:kern w:val="0"/>
          <w:sz w:val="32"/>
          <w:highlight w:val="none"/>
          <w:u w:val="single"/>
        </w:rPr>
        <w:t xml:space="preserve">  202</w:t>
      </w:r>
      <w:r>
        <w:rPr>
          <w:rFonts w:hint="eastAsia" w:ascii="仿宋" w:hAnsi="仿宋" w:eastAsia="仿宋" w:cs="仿宋"/>
          <w:b/>
          <w:bCs/>
          <w:kern w:val="0"/>
          <w:sz w:val="32"/>
          <w:highlight w:val="none"/>
          <w:u w:val="single"/>
          <w:lang w:val="en-US" w:eastAsia="zh-CN"/>
        </w:rPr>
        <w:t>5</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3</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4</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10"/>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r>
        <w:rPr>
          <w:rFonts w:hint="eastAsia" w:ascii="仿宋" w:hAnsi="仿宋" w:eastAsia="仿宋" w:cs="仿宋"/>
          <w:sz w:val="36"/>
          <w:szCs w:val="36"/>
        </w:rPr>
        <w:t>第一部分  询价采购公告</w:t>
      </w:r>
      <w:bookmarkEnd w:id="0"/>
      <w:bookmarkEnd w:id="1"/>
    </w:p>
    <w:p w14:paraId="16D0FE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rPr>
      </w:pPr>
      <w:bookmarkStart w:id="3" w:name="OLE_LINK3"/>
      <w:bookmarkStart w:id="4" w:name="OLE_LINK6"/>
      <w:bookmarkStart w:id="5" w:name="OLE_LINK5"/>
      <w:bookmarkStart w:id="6" w:name="OLE_LINK2"/>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启东市城市水处理有限公司三期外管网及高效沉淀池水质预警系统采购安装项目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启东市城市水处理有限公司三期外管网及高效沉淀池水质预警系统采购安装项目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10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10 </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 xml:space="preserve"> 00 </w:t>
      </w:r>
      <w:r>
        <w:rPr>
          <w:rFonts w:hint="eastAsia" w:ascii="仿宋" w:hAnsi="仿宋" w:eastAsia="仿宋" w:cs="仿宋"/>
          <w:sz w:val="28"/>
          <w:szCs w:val="28"/>
          <w:highlight w:val="none"/>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6"/>
        <w:spacing w:before="0" w:beforeAutospacing="0" w:after="0" w:afterAutospacing="0"/>
        <w:ind w:firstLine="560" w:firstLineChars="200"/>
        <w:rPr>
          <w:rFonts w:hint="eastAsia" w:ascii="仿宋" w:hAnsi="仿宋" w:eastAsia="仿宋" w:cs="仿宋"/>
          <w:kern w:val="2"/>
          <w:sz w:val="28"/>
          <w:szCs w:val="28"/>
          <w:highlight w:val="yellow"/>
          <w:lang w:val="en-US" w:eastAsia="zh-CN"/>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启东市城市水处理有限公司三期外管网及高效沉淀池水质预警系统采购安装项目</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none"/>
          <w:lang w:val="en-US" w:eastAsia="zh-CN"/>
        </w:rPr>
        <w:t>9.85</w:t>
      </w:r>
      <w:r>
        <w:rPr>
          <w:rFonts w:hint="eastAsia" w:ascii="仿宋" w:hAnsi="仿宋" w:eastAsia="仿宋" w:cs="仿宋"/>
          <w:sz w:val="28"/>
          <w:szCs w:val="28"/>
          <w:highlight w:val="none"/>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Times New Roman" w:hAnsi="Times New Roman" w:eastAsia="仿宋_GB2312" w:cs="Times New Roman"/>
          <w:color w:val="auto"/>
          <w:sz w:val="32"/>
          <w:szCs w:val="32"/>
          <w:highlight w:val="none"/>
          <w:lang w:val="en-US" w:eastAsia="zh-CN"/>
        </w:rPr>
        <w:t>9.85万元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72FDF1D6">
      <w:pPr>
        <w:tabs>
          <w:tab w:val="left" w:pos="6860"/>
          <w:tab w:val="left" w:pos="7140"/>
        </w:tabs>
        <w:spacing w:line="500" w:lineRule="exact"/>
        <w:ind w:firstLine="560" w:firstLineChars="200"/>
        <w:rPr>
          <w:rFonts w:hint="eastAsia" w:ascii="仿宋" w:hAnsi="仿宋" w:eastAsia="仿宋" w:cs="仿宋"/>
          <w:sz w:val="28"/>
          <w:szCs w:val="28"/>
          <w:lang w:val="en-US" w:eastAsia="zh-CN"/>
        </w:rPr>
      </w:pPr>
      <w:bookmarkStart w:id="9" w:name="_Toc82505654"/>
      <w:r>
        <w:rPr>
          <w:rFonts w:hint="eastAsia" w:ascii="仿宋" w:hAnsi="仿宋" w:eastAsia="仿宋" w:cs="仿宋"/>
          <w:sz w:val="28"/>
          <w:szCs w:val="28"/>
          <w:lang w:val="en-US" w:eastAsia="zh-CN"/>
        </w:rPr>
        <w:t>1.符合《中华人民共和国政府采购法》第二十二条对供应商的资格要求；</w:t>
      </w:r>
    </w:p>
    <w:p w14:paraId="419A8557">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2.报价供应商需具有行政管理部门颁发的营业执照。</w:t>
      </w:r>
    </w:p>
    <w:p w14:paraId="3E525EED">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3.本项目不接受联合体投标。</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4 </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10  </w:t>
      </w:r>
      <w:r>
        <w:rPr>
          <w:rFonts w:hint="eastAsia" w:ascii="仿宋" w:hAnsi="仿宋" w:eastAsia="仿宋" w:cs="仿宋"/>
          <w:sz w:val="28"/>
          <w:szCs w:val="28"/>
          <w:highlight w:val="none"/>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 xml:space="preserve">上 </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10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 xml:space="preserve">上 </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10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none"/>
        </w:rPr>
      </w:pPr>
      <w:r>
        <w:rPr>
          <w:rFonts w:hint="eastAsia" w:ascii="仿宋" w:hAnsi="仿宋" w:eastAsia="仿宋" w:cs="仿宋"/>
          <w:b/>
          <w:bCs/>
          <w:sz w:val="28"/>
          <w:szCs w:val="28"/>
          <w:highlight w:val="none"/>
        </w:rPr>
        <w:t>202</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 xml:space="preserve"> 3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 xml:space="preserve"> 4  </w:t>
      </w:r>
      <w:r>
        <w:rPr>
          <w:rFonts w:hint="eastAsia" w:ascii="仿宋" w:hAnsi="仿宋" w:eastAsia="仿宋" w:cs="仿宋"/>
          <w:b/>
          <w:bCs/>
          <w:sz w:val="28"/>
          <w:szCs w:val="28"/>
          <w:highlight w:val="none"/>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16502D13">
      <w:pPr>
        <w:pStyle w:val="3"/>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20823276"/>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16938521"/>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20823278"/>
      <w:bookmarkStart w:id="27" w:name="_Toc513029206"/>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462564067"/>
      <w:bookmarkStart w:id="30" w:name="_Toc20823279"/>
      <w:bookmarkStart w:id="31" w:name="_Toc16938523"/>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val="en-US" w:eastAsia="zh-CN"/>
        </w:rPr>
        <w:t>本项目采用固定总价报价。投标报价包括但不限于：为完成合同范围内全部货物采购、运输、安装、调试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462564071"/>
      <w:bookmarkStart w:id="33" w:name="_Toc16938528"/>
      <w:bookmarkStart w:id="34" w:name="_Toc20823284"/>
      <w:bookmarkStart w:id="35" w:name="_Toc513029212"/>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16938530"/>
      <w:bookmarkStart w:id="37" w:name="_Toc513029214"/>
      <w:bookmarkStart w:id="38" w:name="_Toc462564073"/>
      <w:bookmarkStart w:id="39" w:name="_Toc20823286"/>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20823287"/>
      <w:bookmarkStart w:id="41" w:name="_Toc16938531"/>
      <w:bookmarkStart w:id="42" w:name="_Toc462564074"/>
      <w:bookmarkStart w:id="43" w:name="_Toc513029215"/>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954838"/>
      <w:bookmarkEnd w:id="44"/>
      <w:bookmarkStart w:id="45" w:name="_Hlt26668975"/>
      <w:bookmarkEnd w:id="45"/>
      <w:bookmarkStart w:id="46" w:name="_Hlt26670360"/>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16938543"/>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20823300"/>
      <w:bookmarkStart w:id="53" w:name="_Toc16938544"/>
      <w:bookmarkStart w:id="54" w:name="_Toc513029228"/>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1.4第一中标候选人无正当理由放弃中标</w:t>
      </w:r>
      <w:r>
        <w:rPr>
          <w:rFonts w:hint="eastAsia" w:ascii="仿宋" w:hAnsi="仿宋" w:eastAsia="仿宋" w:cs="仿宋"/>
          <w:sz w:val="28"/>
          <w:szCs w:val="28"/>
          <w:lang w:val="en-US" w:eastAsia="zh-CN"/>
        </w:rPr>
        <w:t>,</w:t>
      </w:r>
      <w:r>
        <w:rPr>
          <w:rFonts w:hint="eastAsia" w:ascii="仿宋" w:hAnsi="仿宋" w:eastAsia="仿宋" w:cs="仿宋"/>
          <w:sz w:val="28"/>
          <w:szCs w:val="28"/>
        </w:rPr>
        <w:t>记不良信誉并列入启东城投集团不良信用库，近两年内拒绝在城投集团及其子公司内投标。</w:t>
      </w:r>
    </w:p>
    <w:p w14:paraId="2CDE2111">
      <w:pPr>
        <w:spacing w:line="560" w:lineRule="exact"/>
        <w:ind w:firstLine="643" w:firstLineChars="200"/>
        <w:rPr>
          <w:rFonts w:hint="eastAsia" w:ascii="仿宋" w:hAnsi="仿宋" w:eastAsia="仿宋" w:cs="仿宋"/>
          <w:sz w:val="28"/>
          <w:szCs w:val="28"/>
          <w:lang w:val="en-US" w:eastAsia="zh-CN"/>
        </w:rPr>
      </w:pPr>
      <w:r>
        <w:rPr>
          <w:rFonts w:hint="eastAsia" w:ascii="仿宋_GB2312" w:eastAsia="仿宋_GB2312" w:cs="Times New Roman"/>
          <w:b/>
          <w:bCs/>
          <w:sz w:val="32"/>
          <w:szCs w:val="32"/>
          <w:highlight w:val="none"/>
          <w:lang w:val="en-US" w:eastAsia="zh-CN"/>
        </w:rPr>
        <w:t>注：</w:t>
      </w:r>
      <w:r>
        <w:rPr>
          <w:rFonts w:hint="eastAsia" w:ascii="仿宋_GB2312" w:eastAsia="仿宋_GB2312"/>
          <w:b/>
          <w:bCs/>
          <w:sz w:val="32"/>
          <w:szCs w:val="32"/>
          <w:highlight w:val="none"/>
        </w:rPr>
        <w:t>投标人不足三家或经评审有效投标人不足三家的，将组织重新招标。</w:t>
      </w:r>
      <w:bookmarkStart w:id="58" w:name="_GoBack"/>
      <w:bookmarkEnd w:id="58"/>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09A6536B">
      <w:pPr>
        <w:adjustRightInd w:val="0"/>
        <w:snapToGrid w:val="0"/>
        <w:spacing w:line="500" w:lineRule="exact"/>
        <w:rPr>
          <w:rFonts w:ascii="宋体" w:hAnsi="宋体" w:cs="宋体"/>
          <w:bCs/>
          <w:sz w:val="36"/>
          <w:szCs w:val="36"/>
        </w:rPr>
      </w:pPr>
    </w:p>
    <w:p w14:paraId="0075D6C6">
      <w:pPr>
        <w:adjustRightInd w:val="0"/>
        <w:snapToGrid w:val="0"/>
        <w:spacing w:line="500" w:lineRule="exact"/>
        <w:rPr>
          <w:rFonts w:ascii="宋体" w:hAnsi="宋体" w:cs="宋体"/>
          <w:bCs/>
          <w:sz w:val="36"/>
          <w:szCs w:val="36"/>
        </w:rPr>
      </w:pPr>
    </w:p>
    <w:p w14:paraId="47A795B7">
      <w:pPr>
        <w:adjustRightInd w:val="0"/>
        <w:snapToGrid w:val="0"/>
        <w:spacing w:line="500" w:lineRule="exact"/>
        <w:rPr>
          <w:rFonts w:ascii="宋体" w:hAnsi="宋体" w:cs="宋体"/>
          <w:bCs/>
          <w:sz w:val="36"/>
          <w:szCs w:val="36"/>
        </w:rPr>
      </w:pPr>
    </w:p>
    <w:p w14:paraId="52FD2599">
      <w:pPr>
        <w:adjustRightInd w:val="0"/>
        <w:snapToGrid w:val="0"/>
        <w:spacing w:line="500" w:lineRule="exact"/>
        <w:rPr>
          <w:rFonts w:ascii="宋体" w:hAnsi="宋体" w:cs="宋体"/>
          <w:bCs/>
          <w:sz w:val="36"/>
          <w:szCs w:val="36"/>
        </w:rPr>
      </w:pPr>
    </w:p>
    <w:p w14:paraId="7AFD990A">
      <w:pPr>
        <w:adjustRightInd w:val="0"/>
        <w:snapToGrid w:val="0"/>
        <w:spacing w:line="500" w:lineRule="exact"/>
        <w:rPr>
          <w:rFonts w:ascii="宋体" w:hAnsi="宋体" w:cs="宋体"/>
          <w:bCs/>
          <w:sz w:val="36"/>
          <w:szCs w:val="36"/>
        </w:rPr>
      </w:pPr>
    </w:p>
    <w:p w14:paraId="3BD94929">
      <w:pPr>
        <w:adjustRightInd w:val="0"/>
        <w:snapToGrid w:val="0"/>
        <w:spacing w:line="500" w:lineRule="exact"/>
        <w:rPr>
          <w:rFonts w:ascii="宋体" w:hAnsi="宋体" w:cs="宋体"/>
          <w:bCs/>
          <w:sz w:val="36"/>
          <w:szCs w:val="36"/>
        </w:rPr>
      </w:pPr>
    </w:p>
    <w:p w14:paraId="262476F6">
      <w:pPr>
        <w:adjustRightInd w:val="0"/>
        <w:snapToGrid w:val="0"/>
        <w:spacing w:line="500" w:lineRule="exact"/>
        <w:rPr>
          <w:rFonts w:ascii="宋体" w:hAnsi="宋体" w:cs="宋体"/>
          <w:bCs/>
          <w:sz w:val="36"/>
          <w:szCs w:val="36"/>
        </w:rPr>
      </w:pPr>
    </w:p>
    <w:p w14:paraId="7508EB09">
      <w:pPr>
        <w:adjustRightInd w:val="0"/>
        <w:snapToGrid w:val="0"/>
        <w:spacing w:line="500" w:lineRule="exact"/>
        <w:rPr>
          <w:rFonts w:ascii="宋体" w:hAnsi="宋体" w:cs="宋体"/>
          <w:bCs/>
          <w:sz w:val="36"/>
          <w:szCs w:val="36"/>
        </w:rPr>
      </w:pPr>
    </w:p>
    <w:p w14:paraId="36340778">
      <w:pPr>
        <w:adjustRightInd w:val="0"/>
        <w:snapToGrid w:val="0"/>
        <w:spacing w:line="500" w:lineRule="exact"/>
        <w:rPr>
          <w:rFonts w:ascii="宋体" w:hAnsi="宋体" w:cs="宋体"/>
          <w:bCs/>
          <w:sz w:val="36"/>
          <w:szCs w:val="36"/>
        </w:rPr>
      </w:pPr>
    </w:p>
    <w:p w14:paraId="1992A475">
      <w:pPr>
        <w:adjustRightInd w:val="0"/>
        <w:snapToGrid w:val="0"/>
        <w:spacing w:line="500" w:lineRule="exact"/>
        <w:rPr>
          <w:rFonts w:ascii="宋体" w:hAnsi="宋体" w:cs="宋体"/>
          <w:bCs/>
          <w:sz w:val="36"/>
          <w:szCs w:val="36"/>
        </w:rPr>
      </w:pPr>
    </w:p>
    <w:p w14:paraId="4130FA28">
      <w:pPr>
        <w:adjustRightInd w:val="0"/>
        <w:snapToGrid w:val="0"/>
        <w:spacing w:line="500" w:lineRule="exact"/>
        <w:rPr>
          <w:rFonts w:ascii="宋体" w:hAnsi="宋体" w:cs="宋体"/>
          <w:bCs/>
          <w:sz w:val="36"/>
          <w:szCs w:val="36"/>
        </w:rPr>
      </w:pPr>
    </w:p>
    <w:p w14:paraId="4EC80644">
      <w:pPr>
        <w:adjustRightInd w:val="0"/>
        <w:snapToGrid w:val="0"/>
        <w:spacing w:line="500" w:lineRule="exact"/>
        <w:rPr>
          <w:rFonts w:ascii="宋体" w:hAnsi="宋体" w:cs="宋体"/>
          <w:bCs/>
          <w:sz w:val="36"/>
          <w:szCs w:val="36"/>
        </w:rPr>
      </w:pPr>
    </w:p>
    <w:p w14:paraId="780067D6">
      <w:pPr>
        <w:adjustRightInd w:val="0"/>
        <w:snapToGrid w:val="0"/>
        <w:spacing w:line="500" w:lineRule="exact"/>
        <w:rPr>
          <w:rFonts w:ascii="宋体" w:hAnsi="宋体" w:cs="宋体"/>
          <w:bCs/>
          <w:sz w:val="36"/>
          <w:szCs w:val="36"/>
        </w:rPr>
      </w:pPr>
    </w:p>
    <w:p w14:paraId="1F547433">
      <w:pPr>
        <w:adjustRightInd w:val="0"/>
        <w:snapToGrid w:val="0"/>
        <w:spacing w:line="500" w:lineRule="exact"/>
        <w:rPr>
          <w:rFonts w:ascii="宋体" w:hAnsi="宋体" w:cs="宋体"/>
          <w:bCs/>
          <w:sz w:val="36"/>
          <w:szCs w:val="36"/>
        </w:rPr>
      </w:pPr>
    </w:p>
    <w:p w14:paraId="479C11E3">
      <w:pPr>
        <w:adjustRightInd w:val="0"/>
        <w:snapToGrid w:val="0"/>
        <w:spacing w:line="500" w:lineRule="exact"/>
        <w:rPr>
          <w:rFonts w:ascii="宋体" w:hAnsi="宋体" w:cs="宋体"/>
          <w:bCs/>
          <w:sz w:val="36"/>
          <w:szCs w:val="36"/>
        </w:rPr>
      </w:pPr>
    </w:p>
    <w:p w14:paraId="006FC4C0">
      <w:pPr>
        <w:adjustRightInd w:val="0"/>
        <w:snapToGrid w:val="0"/>
        <w:spacing w:line="500" w:lineRule="exact"/>
        <w:rPr>
          <w:rFonts w:ascii="宋体" w:hAnsi="宋体" w:cs="宋体"/>
          <w:bCs/>
          <w:sz w:val="36"/>
          <w:szCs w:val="36"/>
        </w:rPr>
      </w:pPr>
    </w:p>
    <w:p w14:paraId="396D2393">
      <w:pPr>
        <w:adjustRightInd w:val="0"/>
        <w:snapToGrid w:val="0"/>
        <w:spacing w:line="500" w:lineRule="exact"/>
        <w:rPr>
          <w:rFonts w:ascii="宋体" w:hAnsi="宋体" w:cs="宋体"/>
          <w:bCs/>
          <w:sz w:val="36"/>
          <w:szCs w:val="36"/>
        </w:rPr>
      </w:pPr>
    </w:p>
    <w:p w14:paraId="2E1F954E">
      <w:pPr>
        <w:adjustRightInd w:val="0"/>
        <w:snapToGrid w:val="0"/>
        <w:spacing w:line="500" w:lineRule="exact"/>
        <w:rPr>
          <w:rFonts w:ascii="宋体" w:hAnsi="宋体" w:cs="宋体"/>
          <w:bCs/>
          <w:sz w:val="36"/>
          <w:szCs w:val="36"/>
        </w:rPr>
      </w:pPr>
    </w:p>
    <w:p w14:paraId="79CA561C">
      <w:pPr>
        <w:adjustRightInd w:val="0"/>
        <w:snapToGrid w:val="0"/>
        <w:spacing w:line="500" w:lineRule="exact"/>
        <w:rPr>
          <w:rFonts w:ascii="宋体" w:hAnsi="宋体" w:cs="宋体"/>
          <w:bCs/>
          <w:sz w:val="36"/>
          <w:szCs w:val="36"/>
        </w:rPr>
      </w:pPr>
    </w:p>
    <w:p w14:paraId="2C11B3BE">
      <w:pPr>
        <w:adjustRightInd w:val="0"/>
        <w:snapToGrid w:val="0"/>
        <w:spacing w:line="500" w:lineRule="exact"/>
        <w:rPr>
          <w:rFonts w:ascii="宋体" w:hAnsi="宋体" w:cs="宋体"/>
          <w:bCs/>
          <w:sz w:val="36"/>
          <w:szCs w:val="36"/>
        </w:rPr>
      </w:pPr>
    </w:p>
    <w:p w14:paraId="5347E730">
      <w:pPr>
        <w:pStyle w:val="3"/>
        <w:ind w:firstLine="883"/>
        <w:rPr>
          <w:highlight w:val="none"/>
        </w:rPr>
      </w:pPr>
      <w:r>
        <w:rPr>
          <w:rFonts w:hint="eastAsia"/>
          <w:highlight w:val="none"/>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AF0509A">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采购货物清单及参数要求</w:t>
      </w:r>
      <w:r>
        <w:rPr>
          <w:rFonts w:hint="eastAsia" w:ascii="仿宋" w:hAnsi="仿宋" w:eastAsia="仿宋" w:cs="仿宋"/>
          <w:b/>
          <w:bCs/>
          <w:sz w:val="32"/>
          <w:szCs w:val="32"/>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275"/>
        <w:gridCol w:w="734"/>
        <w:gridCol w:w="773"/>
        <w:gridCol w:w="4016"/>
      </w:tblGrid>
      <w:tr w14:paraId="5489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7F1DF053">
            <w:pPr>
              <w:spacing w:line="320" w:lineRule="exact"/>
              <w:ind w:firstLine="0" w:firstLineChars="0"/>
              <w:jc w:val="center"/>
              <w:rPr>
                <w:rFonts w:hint="eastAsia" w:ascii="仿宋" w:hAnsi="仿宋" w:eastAsia="仿宋" w:cs="宋体"/>
                <w:b/>
                <w:bCs/>
                <w:color w:val="auto"/>
                <w:sz w:val="24"/>
                <w:szCs w:val="24"/>
                <w:lang w:val="en-US" w:eastAsia="zh-CN"/>
              </w:rPr>
            </w:pPr>
            <w:r>
              <w:rPr>
                <w:rFonts w:hint="default" w:ascii="仿宋" w:hAnsi="仿宋" w:eastAsia="仿宋" w:cs="宋体"/>
                <w:b/>
                <w:bCs/>
                <w:color w:val="auto"/>
                <w:sz w:val="24"/>
                <w:szCs w:val="24"/>
                <w:lang w:val="zh-CN"/>
              </w:rPr>
              <w:t>序号</w:t>
            </w:r>
          </w:p>
        </w:tc>
        <w:tc>
          <w:tcPr>
            <w:tcW w:w="2460" w:type="dxa"/>
            <w:noWrap w:val="0"/>
            <w:vAlign w:val="center"/>
          </w:tcPr>
          <w:p w14:paraId="6E446D41">
            <w:pPr>
              <w:spacing w:line="320" w:lineRule="exact"/>
              <w:ind w:firstLine="0" w:firstLineChars="0"/>
              <w:jc w:val="center"/>
              <w:rPr>
                <w:rFonts w:hint="eastAsia" w:ascii="仿宋" w:hAnsi="仿宋" w:eastAsia="仿宋" w:cs="宋体"/>
                <w:b/>
                <w:bCs/>
                <w:color w:val="auto"/>
                <w:sz w:val="24"/>
                <w:szCs w:val="24"/>
                <w:lang w:val="en-US" w:eastAsia="zh-CN"/>
              </w:rPr>
            </w:pPr>
            <w:r>
              <w:rPr>
                <w:rFonts w:hint="default" w:ascii="仿宋" w:hAnsi="仿宋" w:eastAsia="仿宋" w:cs="宋体"/>
                <w:b/>
                <w:bCs/>
                <w:color w:val="auto"/>
                <w:sz w:val="24"/>
                <w:szCs w:val="24"/>
                <w:lang w:val="zh-CN"/>
              </w:rPr>
              <w:t>产品名称</w:t>
            </w:r>
          </w:p>
        </w:tc>
        <w:tc>
          <w:tcPr>
            <w:tcW w:w="780" w:type="dxa"/>
            <w:noWrap w:val="0"/>
            <w:vAlign w:val="center"/>
          </w:tcPr>
          <w:p w14:paraId="3F3EF400">
            <w:pPr>
              <w:spacing w:line="320" w:lineRule="exact"/>
              <w:ind w:firstLine="0" w:firstLineChars="0"/>
              <w:jc w:val="center"/>
              <w:rPr>
                <w:rFonts w:hint="eastAsia" w:ascii="仿宋" w:hAnsi="仿宋" w:eastAsia="仿宋" w:cs="宋体"/>
                <w:b/>
                <w:bCs/>
                <w:color w:val="auto"/>
                <w:sz w:val="24"/>
                <w:szCs w:val="24"/>
                <w:lang w:val="en-US" w:eastAsia="zh-CN"/>
              </w:rPr>
            </w:pPr>
            <w:r>
              <w:rPr>
                <w:rFonts w:hint="default" w:ascii="仿宋" w:hAnsi="仿宋" w:eastAsia="仿宋" w:cs="宋体"/>
                <w:b/>
                <w:bCs/>
                <w:color w:val="auto"/>
                <w:sz w:val="24"/>
                <w:szCs w:val="24"/>
                <w:lang w:val="zh-CN"/>
              </w:rPr>
              <w:t>数量</w:t>
            </w:r>
          </w:p>
        </w:tc>
        <w:tc>
          <w:tcPr>
            <w:tcW w:w="825" w:type="dxa"/>
            <w:noWrap w:val="0"/>
            <w:vAlign w:val="center"/>
          </w:tcPr>
          <w:p w14:paraId="07DBD41A">
            <w:pPr>
              <w:spacing w:line="320" w:lineRule="exact"/>
              <w:ind w:firstLine="0" w:firstLineChars="0"/>
              <w:jc w:val="center"/>
              <w:rPr>
                <w:rFonts w:hint="eastAsia" w:ascii="仿宋" w:hAnsi="仿宋" w:eastAsia="仿宋" w:cs="宋体"/>
                <w:b/>
                <w:bCs/>
                <w:color w:val="auto"/>
                <w:sz w:val="24"/>
                <w:szCs w:val="24"/>
                <w:lang w:val="en-US" w:eastAsia="zh-CN"/>
              </w:rPr>
            </w:pPr>
            <w:r>
              <w:rPr>
                <w:rFonts w:hint="default" w:ascii="仿宋" w:hAnsi="仿宋" w:eastAsia="仿宋" w:cs="宋体"/>
                <w:b/>
                <w:bCs/>
                <w:color w:val="auto"/>
                <w:sz w:val="24"/>
                <w:szCs w:val="24"/>
                <w:lang w:val="zh-CN"/>
              </w:rPr>
              <w:t>单位</w:t>
            </w:r>
          </w:p>
        </w:tc>
        <w:tc>
          <w:tcPr>
            <w:tcW w:w="4455" w:type="dxa"/>
            <w:noWrap w:val="0"/>
            <w:vAlign w:val="center"/>
          </w:tcPr>
          <w:p w14:paraId="72790B3F">
            <w:pPr>
              <w:spacing w:line="320" w:lineRule="exact"/>
              <w:ind w:firstLine="0" w:firstLineChars="0"/>
              <w:jc w:val="center"/>
              <w:rPr>
                <w:rFonts w:hint="eastAsia" w:ascii="仿宋" w:hAnsi="仿宋" w:eastAsia="仿宋" w:cs="宋体"/>
                <w:b/>
                <w:bCs/>
                <w:color w:val="auto"/>
                <w:sz w:val="24"/>
                <w:szCs w:val="24"/>
                <w:lang w:val="en-US" w:eastAsia="zh-CN"/>
              </w:rPr>
            </w:pPr>
            <w:r>
              <w:rPr>
                <w:rFonts w:hint="default" w:ascii="仿宋" w:hAnsi="仿宋" w:eastAsia="仿宋" w:cs="宋体"/>
                <w:b/>
                <w:bCs/>
                <w:color w:val="auto"/>
                <w:sz w:val="24"/>
                <w:szCs w:val="24"/>
                <w:lang w:val="zh-CN"/>
              </w:rPr>
              <w:t>说明</w:t>
            </w:r>
          </w:p>
        </w:tc>
      </w:tr>
      <w:tr w14:paraId="7446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777D8995">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1</w:t>
            </w:r>
          </w:p>
        </w:tc>
        <w:tc>
          <w:tcPr>
            <w:tcW w:w="2460" w:type="dxa"/>
            <w:noWrap w:val="0"/>
            <w:vAlign w:val="center"/>
          </w:tcPr>
          <w:p w14:paraId="797631FF">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防水型多参数测控终端（</w:t>
            </w:r>
            <w:r>
              <w:rPr>
                <w:rFonts w:hint="eastAsia" w:ascii="仿宋" w:hAnsi="仿宋" w:eastAsia="仿宋" w:cs="Times New Roman"/>
                <w:color w:val="auto"/>
                <w:sz w:val="21"/>
                <w:szCs w:val="21"/>
                <w:lang w:val="en-US" w:eastAsia="zh-CN"/>
              </w:rPr>
              <w:t>Probest PLM-</w:t>
            </w:r>
            <w:r>
              <w:rPr>
                <w:rFonts w:hint="eastAsia" w:ascii="Times New Roman" w:hAnsi="Times New Roman" w:eastAsia="仿宋" w:cs="Times New Roman"/>
                <w:color w:val="auto"/>
                <w:sz w:val="21"/>
                <w:szCs w:val="21"/>
                <w:lang w:val="en-US" w:eastAsia="zh-CN"/>
              </w:rPr>
              <w:t>800</w:t>
            </w:r>
            <w:r>
              <w:rPr>
                <w:rFonts w:hint="default" w:ascii="仿宋" w:hAnsi="仿宋" w:eastAsia="仿宋" w:cs="Times New Roman"/>
                <w:color w:val="auto"/>
                <w:sz w:val="21"/>
                <w:szCs w:val="21"/>
              </w:rPr>
              <w:t>）</w:t>
            </w:r>
          </w:p>
        </w:tc>
        <w:tc>
          <w:tcPr>
            <w:tcW w:w="780" w:type="dxa"/>
            <w:noWrap w:val="0"/>
            <w:vAlign w:val="center"/>
          </w:tcPr>
          <w:p w14:paraId="2F31B35E">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825" w:type="dxa"/>
            <w:noWrap w:val="0"/>
            <w:vAlign w:val="center"/>
          </w:tcPr>
          <w:p w14:paraId="57C42998">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套</w:t>
            </w:r>
          </w:p>
        </w:tc>
        <w:tc>
          <w:tcPr>
            <w:tcW w:w="4455" w:type="dxa"/>
            <w:noWrap w:val="0"/>
            <w:vAlign w:val="center"/>
          </w:tcPr>
          <w:p w14:paraId="3794C264">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具有防爆、防水，耐高湿热、高腐蚀环境；支架需采用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w:t>
            </w:r>
          </w:p>
        </w:tc>
      </w:tr>
      <w:tr w14:paraId="76E9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BDEA134">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2</w:t>
            </w:r>
          </w:p>
        </w:tc>
        <w:tc>
          <w:tcPr>
            <w:tcW w:w="2460" w:type="dxa"/>
            <w:noWrap w:val="0"/>
            <w:vAlign w:val="center"/>
          </w:tcPr>
          <w:p w14:paraId="5360333B">
            <w:pPr>
              <w:spacing w:line="320" w:lineRule="exact"/>
              <w:ind w:left="0" w:leftChars="0" w:firstLine="0" w:firstLineChars="0"/>
              <w:jc w:val="center"/>
              <w:rPr>
                <w:rFonts w:hint="default" w:ascii="仿宋" w:hAnsi="仿宋" w:eastAsia="仿宋" w:cs="Times New Roman"/>
                <w:color w:val="auto"/>
                <w:sz w:val="21"/>
                <w:szCs w:val="21"/>
              </w:rPr>
            </w:pPr>
            <w:r>
              <w:rPr>
                <w:rFonts w:hint="eastAsia" w:ascii="仿宋" w:hAnsi="仿宋" w:eastAsia="仿宋" w:cs="Times New Roman"/>
                <w:color w:val="auto"/>
                <w:sz w:val="21"/>
                <w:szCs w:val="21"/>
                <w:lang w:val="en-US" w:eastAsia="zh-CN"/>
              </w:rPr>
              <w:t>Ph</w:t>
            </w:r>
            <w:r>
              <w:rPr>
                <w:rFonts w:hint="default" w:ascii="仿宋" w:hAnsi="仿宋" w:eastAsia="仿宋" w:cs="Times New Roman"/>
                <w:color w:val="auto"/>
                <w:sz w:val="21"/>
                <w:szCs w:val="21"/>
              </w:rPr>
              <w:t>传感器</w:t>
            </w:r>
          </w:p>
          <w:p w14:paraId="4040D0B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（含安装支架）</w:t>
            </w:r>
          </w:p>
        </w:tc>
        <w:tc>
          <w:tcPr>
            <w:tcW w:w="780" w:type="dxa"/>
            <w:noWrap w:val="0"/>
            <w:vAlign w:val="center"/>
          </w:tcPr>
          <w:p w14:paraId="2EFDA0E7">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825" w:type="dxa"/>
            <w:noWrap w:val="0"/>
            <w:vAlign w:val="center"/>
          </w:tcPr>
          <w:p w14:paraId="3595FC8B">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套</w:t>
            </w:r>
          </w:p>
        </w:tc>
        <w:tc>
          <w:tcPr>
            <w:tcW w:w="4455" w:type="dxa"/>
            <w:noWrap w:val="0"/>
            <w:vAlign w:val="center"/>
          </w:tcPr>
          <w:p w14:paraId="439D7B68">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量程：</w:t>
            </w:r>
            <w:r>
              <w:rPr>
                <w:rFonts w:hint="eastAsia" w:ascii="Times New Roman" w:hAnsi="Times New Roman" w:eastAsia="仿宋" w:cs="Times New Roman"/>
                <w:color w:val="auto"/>
                <w:sz w:val="21"/>
                <w:szCs w:val="21"/>
                <w:lang w:val="en-US" w:eastAsia="zh-CN"/>
              </w:rPr>
              <w:t>0</w:t>
            </w:r>
            <w:r>
              <w:rPr>
                <w:rFonts w:hint="eastAsia" w:ascii="仿宋" w:hAnsi="仿宋" w:eastAsia="仿宋" w:cs="Times New Roman"/>
                <w:color w:val="auto"/>
                <w:sz w:val="21"/>
                <w:szCs w:val="21"/>
                <w:lang w:val="en-US" w:eastAsia="zh-CN"/>
              </w:rPr>
              <w:t>-</w:t>
            </w:r>
            <w:r>
              <w:rPr>
                <w:rFonts w:hint="eastAsia" w:ascii="Times New Roman" w:hAnsi="Times New Roman" w:eastAsia="仿宋" w:cs="Times New Roman"/>
                <w:color w:val="auto"/>
                <w:sz w:val="21"/>
                <w:szCs w:val="21"/>
                <w:lang w:val="en-US" w:eastAsia="zh-CN"/>
              </w:rPr>
              <w:t>14</w:t>
            </w:r>
            <w:r>
              <w:rPr>
                <w:rFonts w:hint="default" w:ascii="仿宋" w:hAnsi="仿宋" w:eastAsia="仿宋" w:cs="Times New Roman"/>
                <w:color w:val="auto"/>
                <w:sz w:val="21"/>
                <w:szCs w:val="21"/>
              </w:rPr>
              <w:t>，温度：</w:t>
            </w:r>
            <w:r>
              <w:rPr>
                <w:rFonts w:hint="eastAsia" w:ascii="仿宋" w:hAnsi="仿宋" w:eastAsia="仿宋" w:cs="Times New Roman"/>
                <w:color w:val="auto"/>
                <w:sz w:val="21"/>
                <w:szCs w:val="21"/>
                <w:lang w:val="en-US" w:eastAsia="zh-CN"/>
              </w:rPr>
              <w:t>-</w:t>
            </w:r>
            <w:r>
              <w:rPr>
                <w:rFonts w:hint="eastAsia" w:ascii="Times New Roman" w:hAnsi="Times New Roman" w:eastAsia="仿宋" w:cs="Times New Roman"/>
                <w:color w:val="auto"/>
                <w:sz w:val="21"/>
                <w:szCs w:val="21"/>
                <w:lang w:val="en-US" w:eastAsia="zh-CN"/>
              </w:rPr>
              <w:t>15</w:t>
            </w:r>
            <w:r>
              <w:rPr>
                <w:rFonts w:hint="default" w:ascii="仿宋" w:hAnsi="仿宋" w:eastAsia="仿宋" w:cs="Times New Roman"/>
                <w:color w:val="auto"/>
                <w:sz w:val="21"/>
                <w:szCs w:val="21"/>
              </w:rPr>
              <w:t>-</w:t>
            </w:r>
            <w:r>
              <w:rPr>
                <w:rFonts w:hint="eastAsia" w:ascii="Times New Roman" w:hAnsi="Times New Roman" w:eastAsia="仿宋" w:cs="Times New Roman"/>
                <w:color w:val="auto"/>
                <w:sz w:val="21"/>
                <w:szCs w:val="21"/>
                <w:lang w:val="en-US" w:eastAsia="zh-CN"/>
              </w:rPr>
              <w:t>100</w:t>
            </w:r>
            <w:r>
              <w:rPr>
                <w:rFonts w:hint="default" w:ascii="仿宋" w:hAnsi="仿宋" w:eastAsia="仿宋" w:cs="Times New Roman"/>
                <w:color w:val="auto"/>
                <w:sz w:val="21"/>
                <w:szCs w:val="21"/>
              </w:rPr>
              <w:t>℃；标配电缆长度：</w:t>
            </w:r>
            <w:r>
              <w:rPr>
                <w:rFonts w:hint="default" w:ascii="Times New Roman" w:hAnsi="Times New Roman" w:eastAsia="仿宋" w:cs="Times New Roman"/>
                <w:color w:val="auto"/>
                <w:sz w:val="21"/>
                <w:szCs w:val="21"/>
              </w:rPr>
              <w:t>10</w:t>
            </w:r>
            <w:r>
              <w:rPr>
                <w:rFonts w:hint="default" w:ascii="仿宋" w:hAnsi="仿宋" w:eastAsia="仿宋" w:cs="Times New Roman"/>
                <w:color w:val="auto"/>
                <w:sz w:val="21"/>
                <w:szCs w:val="21"/>
              </w:rPr>
              <w:t>米；支架需采用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不锈钢材质，长度至少</w:t>
            </w:r>
            <w:r>
              <w:rPr>
                <w:rFonts w:hint="default" w:ascii="Times New Roman" w:hAnsi="Times New Roman" w:eastAsia="仿宋" w:cs="Times New Roman"/>
                <w:color w:val="auto"/>
                <w:sz w:val="21"/>
                <w:szCs w:val="21"/>
              </w:rPr>
              <w:t>6</w:t>
            </w:r>
            <w:r>
              <w:rPr>
                <w:rFonts w:hint="default" w:ascii="仿宋" w:hAnsi="仿宋" w:eastAsia="仿宋" w:cs="Times New Roman"/>
                <w:color w:val="auto"/>
                <w:sz w:val="21"/>
                <w:szCs w:val="21"/>
              </w:rPr>
              <w:t>米。</w:t>
            </w:r>
          </w:p>
        </w:tc>
      </w:tr>
      <w:tr w14:paraId="696C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87222BF">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3</w:t>
            </w:r>
          </w:p>
        </w:tc>
        <w:tc>
          <w:tcPr>
            <w:tcW w:w="2460" w:type="dxa"/>
            <w:noWrap w:val="0"/>
            <w:vAlign w:val="center"/>
          </w:tcPr>
          <w:p w14:paraId="477FFFD3">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水质监测平台</w:t>
            </w:r>
          </w:p>
        </w:tc>
        <w:tc>
          <w:tcPr>
            <w:tcW w:w="780" w:type="dxa"/>
            <w:noWrap w:val="0"/>
            <w:vAlign w:val="center"/>
          </w:tcPr>
          <w:p w14:paraId="608191A6">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2</w:t>
            </w:r>
          </w:p>
        </w:tc>
        <w:tc>
          <w:tcPr>
            <w:tcW w:w="825" w:type="dxa"/>
            <w:noWrap w:val="0"/>
            <w:vAlign w:val="center"/>
          </w:tcPr>
          <w:p w14:paraId="68DB603F">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年</w:t>
            </w:r>
          </w:p>
        </w:tc>
        <w:tc>
          <w:tcPr>
            <w:tcW w:w="4455" w:type="dxa"/>
            <w:noWrap w:val="0"/>
            <w:vAlign w:val="center"/>
          </w:tcPr>
          <w:p w14:paraId="40A9D9BC">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含网页版及手机APP(限安卓、鸿蒙)，平台布置在厂家服务器上；平台功能：实时数据、历史数据、数据图表分析、短信预警等。</w:t>
            </w:r>
          </w:p>
        </w:tc>
      </w:tr>
      <w:tr w14:paraId="1BB8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D43B4F6">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4</w:t>
            </w:r>
          </w:p>
        </w:tc>
        <w:tc>
          <w:tcPr>
            <w:tcW w:w="2460" w:type="dxa"/>
            <w:noWrap w:val="0"/>
            <w:vAlign w:val="center"/>
          </w:tcPr>
          <w:p w14:paraId="72F09069">
            <w:pPr>
              <w:spacing w:line="320" w:lineRule="exact"/>
              <w:ind w:left="0" w:leftChars="0" w:firstLine="0" w:firstLineChars="0"/>
              <w:jc w:val="center"/>
              <w:rPr>
                <w:rFonts w:hint="default" w:ascii="仿宋" w:hAnsi="仿宋" w:eastAsia="仿宋" w:cs="Times New Roman"/>
                <w:color w:val="auto"/>
                <w:sz w:val="21"/>
                <w:szCs w:val="21"/>
              </w:rPr>
            </w:pPr>
            <w:r>
              <w:rPr>
                <w:rFonts w:hint="default" w:ascii="仿宋" w:hAnsi="仿宋" w:eastAsia="仿宋" w:cs="Times New Roman"/>
                <w:color w:val="auto"/>
                <w:sz w:val="21"/>
                <w:szCs w:val="21"/>
              </w:rPr>
              <w:t>防水型电池盒</w:t>
            </w:r>
          </w:p>
          <w:p w14:paraId="2A43CF99">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（含安装支架）</w:t>
            </w:r>
          </w:p>
        </w:tc>
        <w:tc>
          <w:tcPr>
            <w:tcW w:w="780" w:type="dxa"/>
            <w:noWrap w:val="0"/>
            <w:vAlign w:val="center"/>
          </w:tcPr>
          <w:p w14:paraId="324130D8">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825" w:type="dxa"/>
            <w:noWrap w:val="0"/>
            <w:vAlign w:val="center"/>
          </w:tcPr>
          <w:p w14:paraId="50267BA2">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套</w:t>
            </w:r>
          </w:p>
        </w:tc>
        <w:tc>
          <w:tcPr>
            <w:tcW w:w="4455" w:type="dxa"/>
            <w:noWrap w:val="0"/>
            <w:vAlign w:val="center"/>
          </w:tcPr>
          <w:p w14:paraId="7F386A65">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标称容量：</w:t>
            </w:r>
            <w:r>
              <w:rPr>
                <w:rFonts w:hint="default" w:ascii="Times New Roman" w:hAnsi="Times New Roman" w:eastAsia="仿宋" w:cs="Times New Roman"/>
                <w:color w:val="auto"/>
                <w:sz w:val="21"/>
                <w:szCs w:val="21"/>
              </w:rPr>
              <w:t>30</w:t>
            </w:r>
            <w:r>
              <w:rPr>
                <w:rFonts w:hint="default" w:ascii="仿宋" w:hAnsi="仿宋" w:eastAsia="仿宋" w:cs="Times New Roman"/>
                <w:color w:val="auto"/>
                <w:sz w:val="21"/>
                <w:szCs w:val="21"/>
              </w:rPr>
              <w:t>AH；标称电压：</w:t>
            </w:r>
            <w:r>
              <w:rPr>
                <w:rFonts w:hint="default" w:ascii="Times New Roman" w:hAnsi="Times New Roman" w:eastAsia="仿宋" w:cs="Times New Roman"/>
                <w:color w:val="auto"/>
                <w:sz w:val="21"/>
                <w:szCs w:val="21"/>
              </w:rPr>
              <w:t>12</w:t>
            </w:r>
            <w:r>
              <w:rPr>
                <w:rFonts w:hint="default" w:ascii="仿宋" w:hAnsi="仿宋" w:eastAsia="仿宋" w:cs="Times New Roman"/>
                <w:color w:val="auto"/>
                <w:sz w:val="21"/>
                <w:szCs w:val="21"/>
              </w:rPr>
              <w:t>.</w:t>
            </w:r>
            <w:r>
              <w:rPr>
                <w:rFonts w:hint="default" w:ascii="Times New Roman" w:hAnsi="Times New Roman" w:eastAsia="仿宋" w:cs="Times New Roman"/>
                <w:color w:val="auto"/>
                <w:sz w:val="21"/>
                <w:szCs w:val="21"/>
              </w:rPr>
              <w:t>8</w:t>
            </w:r>
            <w:r>
              <w:rPr>
                <w:rFonts w:hint="default" w:ascii="仿宋" w:hAnsi="仿宋" w:eastAsia="仿宋" w:cs="Times New Roman"/>
                <w:color w:val="auto"/>
                <w:sz w:val="21"/>
                <w:szCs w:val="21"/>
              </w:rPr>
              <w:t>V，充电限压：</w:t>
            </w:r>
            <w:r>
              <w:rPr>
                <w:rFonts w:hint="default" w:ascii="Times New Roman" w:hAnsi="Times New Roman" w:eastAsia="仿宋" w:cs="Times New Roman"/>
                <w:color w:val="auto"/>
                <w:sz w:val="21"/>
                <w:szCs w:val="21"/>
              </w:rPr>
              <w:t>14</w:t>
            </w:r>
            <w:r>
              <w:rPr>
                <w:rFonts w:hint="default" w:ascii="仿宋" w:hAnsi="仿宋" w:eastAsia="仿宋" w:cs="Times New Roman"/>
                <w:color w:val="auto"/>
                <w:sz w:val="21"/>
                <w:szCs w:val="21"/>
              </w:rPr>
              <w:t>.</w:t>
            </w:r>
            <w:r>
              <w:rPr>
                <w:rFonts w:hint="default" w:ascii="Times New Roman" w:hAnsi="Times New Roman" w:eastAsia="仿宋" w:cs="Times New Roman"/>
                <w:color w:val="auto"/>
                <w:sz w:val="21"/>
                <w:szCs w:val="21"/>
              </w:rPr>
              <w:t>6</w:t>
            </w:r>
            <w:r>
              <w:rPr>
                <w:rFonts w:hint="default" w:ascii="仿宋" w:hAnsi="仿宋" w:eastAsia="仿宋" w:cs="Times New Roman"/>
                <w:color w:val="auto"/>
                <w:sz w:val="21"/>
                <w:szCs w:val="21"/>
              </w:rPr>
              <w:t>V；充电电流</w:t>
            </w:r>
            <w:r>
              <w:rPr>
                <w:rFonts w:hint="default" w:ascii="Times New Roman" w:hAnsi="Times New Roman" w:eastAsia="仿宋" w:cs="Times New Roman"/>
                <w:color w:val="auto"/>
                <w:sz w:val="21"/>
                <w:szCs w:val="21"/>
              </w:rPr>
              <w:t>3</w:t>
            </w:r>
            <w:r>
              <w:rPr>
                <w:rFonts w:hint="default" w:ascii="仿宋" w:hAnsi="仿宋" w:eastAsia="仿宋" w:cs="Times New Roman"/>
                <w:color w:val="auto"/>
                <w:sz w:val="21"/>
                <w:szCs w:val="21"/>
              </w:rPr>
              <w:t>A；类型：锂电池；标配充电器；支架需采用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不锈钢材质；防护等级：IP</w:t>
            </w:r>
            <w:r>
              <w:rPr>
                <w:rFonts w:hint="default" w:ascii="Times New Roman" w:hAnsi="Times New Roman" w:eastAsia="仿宋" w:cs="Times New Roman"/>
                <w:color w:val="auto"/>
                <w:sz w:val="21"/>
                <w:szCs w:val="21"/>
              </w:rPr>
              <w:t>68</w:t>
            </w:r>
            <w:r>
              <w:rPr>
                <w:rFonts w:hint="default" w:ascii="仿宋" w:hAnsi="仿宋" w:eastAsia="仿宋" w:cs="Times New Roman"/>
                <w:color w:val="auto"/>
                <w:sz w:val="21"/>
                <w:szCs w:val="21"/>
              </w:rPr>
              <w:t>。</w:t>
            </w:r>
          </w:p>
        </w:tc>
      </w:tr>
      <w:tr w14:paraId="7420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04A1E2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5</w:t>
            </w:r>
          </w:p>
        </w:tc>
        <w:tc>
          <w:tcPr>
            <w:tcW w:w="2460" w:type="dxa"/>
            <w:noWrap w:val="0"/>
            <w:vAlign w:val="center"/>
          </w:tcPr>
          <w:p w14:paraId="604DA36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预安装支架</w:t>
            </w:r>
          </w:p>
        </w:tc>
        <w:tc>
          <w:tcPr>
            <w:tcW w:w="780" w:type="dxa"/>
            <w:noWrap w:val="0"/>
            <w:vAlign w:val="center"/>
          </w:tcPr>
          <w:p w14:paraId="2F0978A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825" w:type="dxa"/>
            <w:noWrap w:val="0"/>
            <w:vAlign w:val="center"/>
          </w:tcPr>
          <w:p w14:paraId="3834D64E">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套</w:t>
            </w:r>
          </w:p>
        </w:tc>
        <w:tc>
          <w:tcPr>
            <w:tcW w:w="4455" w:type="dxa"/>
            <w:noWrap w:val="0"/>
            <w:vAlign w:val="center"/>
          </w:tcPr>
          <w:p w14:paraId="7AAB3FA9">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后期拓展点位预装支架，支架需采用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不锈钢材质；每套包含测控终端支架、传感器支架、防水型电池盒支架各</w:t>
            </w:r>
            <w:r>
              <w:rPr>
                <w:rFonts w:hint="default" w:ascii="Times New Roman" w:hAnsi="Times New Roman" w:eastAsia="仿宋" w:cs="Times New Roman"/>
                <w:color w:val="auto"/>
                <w:sz w:val="21"/>
                <w:szCs w:val="21"/>
              </w:rPr>
              <w:t>1</w:t>
            </w:r>
            <w:r>
              <w:rPr>
                <w:rFonts w:hint="default" w:ascii="仿宋" w:hAnsi="仿宋" w:eastAsia="仿宋" w:cs="Times New Roman"/>
                <w:color w:val="auto"/>
                <w:sz w:val="21"/>
                <w:szCs w:val="21"/>
              </w:rPr>
              <w:t>个。</w:t>
            </w:r>
          </w:p>
        </w:tc>
      </w:tr>
      <w:tr w14:paraId="1FFC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3060D003">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6</w:t>
            </w:r>
          </w:p>
        </w:tc>
        <w:tc>
          <w:tcPr>
            <w:tcW w:w="2460" w:type="dxa"/>
            <w:noWrap w:val="0"/>
            <w:vAlign w:val="center"/>
          </w:tcPr>
          <w:p w14:paraId="646BDFFD">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在线浊度</w:t>
            </w:r>
          </w:p>
          <w:p w14:paraId="02895A1A">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（Probest PSS-</w:t>
            </w:r>
            <w:r>
              <w:rPr>
                <w:rFonts w:hint="eastAsia" w:ascii="Times New Roman" w:hAnsi="Times New Roman" w:eastAsia="仿宋" w:cs="Times New Roman"/>
                <w:color w:val="auto"/>
                <w:sz w:val="21"/>
                <w:szCs w:val="21"/>
                <w:lang w:val="en-US" w:eastAsia="zh-CN"/>
              </w:rPr>
              <w:t>800</w:t>
            </w:r>
            <w:r>
              <w:rPr>
                <w:rFonts w:hint="eastAsia" w:ascii="仿宋" w:hAnsi="仿宋" w:eastAsia="仿宋" w:cs="Times New Roman"/>
                <w:color w:val="auto"/>
                <w:sz w:val="21"/>
                <w:szCs w:val="21"/>
                <w:lang w:val="en-US" w:eastAsia="zh-CN"/>
              </w:rPr>
              <w:t>）</w:t>
            </w:r>
          </w:p>
        </w:tc>
        <w:tc>
          <w:tcPr>
            <w:tcW w:w="780" w:type="dxa"/>
            <w:noWrap w:val="0"/>
            <w:vAlign w:val="center"/>
          </w:tcPr>
          <w:p w14:paraId="0E270104">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p>
        </w:tc>
        <w:tc>
          <w:tcPr>
            <w:tcW w:w="825" w:type="dxa"/>
            <w:noWrap w:val="0"/>
            <w:vAlign w:val="center"/>
          </w:tcPr>
          <w:p w14:paraId="481B425E">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台</w:t>
            </w:r>
          </w:p>
        </w:tc>
        <w:tc>
          <w:tcPr>
            <w:tcW w:w="4455" w:type="dxa"/>
            <w:noWrap w:val="0"/>
            <w:vAlign w:val="center"/>
          </w:tcPr>
          <w:p w14:paraId="396A2B26">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具有远传及自清洗功能。</w:t>
            </w:r>
          </w:p>
        </w:tc>
      </w:tr>
      <w:tr w14:paraId="4786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3F63BBD">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7</w:t>
            </w:r>
          </w:p>
        </w:tc>
        <w:tc>
          <w:tcPr>
            <w:tcW w:w="2460" w:type="dxa"/>
            <w:noWrap w:val="0"/>
            <w:vAlign w:val="center"/>
          </w:tcPr>
          <w:p w14:paraId="5A94FD1E">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配套安装支架</w:t>
            </w:r>
          </w:p>
        </w:tc>
        <w:tc>
          <w:tcPr>
            <w:tcW w:w="780" w:type="dxa"/>
            <w:noWrap w:val="0"/>
            <w:vAlign w:val="center"/>
          </w:tcPr>
          <w:p w14:paraId="3B5A2B6A">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p>
        </w:tc>
        <w:tc>
          <w:tcPr>
            <w:tcW w:w="825" w:type="dxa"/>
            <w:noWrap w:val="0"/>
            <w:vAlign w:val="center"/>
          </w:tcPr>
          <w:p w14:paraId="2283EFAE">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套</w:t>
            </w:r>
          </w:p>
        </w:tc>
        <w:tc>
          <w:tcPr>
            <w:tcW w:w="4455" w:type="dxa"/>
            <w:noWrap w:val="0"/>
            <w:vAlign w:val="center"/>
          </w:tcPr>
          <w:p w14:paraId="5CB58D34">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池壁探头；</w:t>
            </w:r>
          </w:p>
          <w:p w14:paraId="039D107A">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显示器控制箱，材质：</w:t>
            </w:r>
            <w:r>
              <w:rPr>
                <w:rFonts w:hint="eastAsia" w:ascii="Times New Roman" w:hAnsi="Times New Roman" w:eastAsia="仿宋" w:cs="Times New Roman"/>
                <w:color w:val="auto"/>
                <w:sz w:val="21"/>
                <w:szCs w:val="21"/>
                <w:lang w:val="en-US" w:eastAsia="zh-CN"/>
              </w:rPr>
              <w:t>304</w:t>
            </w:r>
            <w:r>
              <w:rPr>
                <w:rFonts w:hint="eastAsia" w:ascii="仿宋" w:hAnsi="仿宋" w:eastAsia="仿宋" w:cs="Times New Roman"/>
                <w:color w:val="auto"/>
                <w:sz w:val="21"/>
                <w:szCs w:val="21"/>
                <w:lang w:val="en-US" w:eastAsia="zh-CN"/>
              </w:rPr>
              <w:t>不锈钢室外型。</w:t>
            </w:r>
          </w:p>
        </w:tc>
      </w:tr>
      <w:tr w14:paraId="3052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AD7FB62">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8</w:t>
            </w:r>
          </w:p>
        </w:tc>
        <w:tc>
          <w:tcPr>
            <w:tcW w:w="2460" w:type="dxa"/>
            <w:noWrap w:val="0"/>
            <w:vAlign w:val="center"/>
          </w:tcPr>
          <w:p w14:paraId="3749129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数据远传及报警</w:t>
            </w:r>
          </w:p>
          <w:p w14:paraId="1A5C7C36">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（万维盈创）</w:t>
            </w:r>
          </w:p>
        </w:tc>
        <w:tc>
          <w:tcPr>
            <w:tcW w:w="780" w:type="dxa"/>
            <w:noWrap w:val="0"/>
            <w:vAlign w:val="center"/>
          </w:tcPr>
          <w:p w14:paraId="497F2334">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1</w:t>
            </w:r>
          </w:p>
        </w:tc>
        <w:tc>
          <w:tcPr>
            <w:tcW w:w="825" w:type="dxa"/>
            <w:noWrap w:val="0"/>
            <w:vAlign w:val="center"/>
          </w:tcPr>
          <w:p w14:paraId="2199C6C3">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项</w:t>
            </w:r>
          </w:p>
        </w:tc>
        <w:tc>
          <w:tcPr>
            <w:tcW w:w="4455" w:type="dxa"/>
            <w:noWrap w:val="0"/>
            <w:vAlign w:val="center"/>
          </w:tcPr>
          <w:p w14:paraId="7846290A">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仪表需通过数采仪将数据实时上传至我公司数据平台，最终实现数据报警。</w:t>
            </w:r>
          </w:p>
        </w:tc>
      </w:tr>
      <w:tr w14:paraId="430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01491C77">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9</w:t>
            </w:r>
          </w:p>
        </w:tc>
        <w:tc>
          <w:tcPr>
            <w:tcW w:w="2460" w:type="dxa"/>
            <w:noWrap w:val="0"/>
            <w:vAlign w:val="center"/>
          </w:tcPr>
          <w:p w14:paraId="08FD0D24">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安装调试费</w:t>
            </w:r>
          </w:p>
        </w:tc>
        <w:tc>
          <w:tcPr>
            <w:tcW w:w="780" w:type="dxa"/>
            <w:noWrap w:val="0"/>
            <w:vAlign w:val="center"/>
          </w:tcPr>
          <w:p w14:paraId="53D137A1">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1</w:t>
            </w:r>
          </w:p>
        </w:tc>
        <w:tc>
          <w:tcPr>
            <w:tcW w:w="825" w:type="dxa"/>
            <w:noWrap w:val="0"/>
            <w:vAlign w:val="center"/>
          </w:tcPr>
          <w:p w14:paraId="6D65857C">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项</w:t>
            </w:r>
          </w:p>
        </w:tc>
        <w:tc>
          <w:tcPr>
            <w:tcW w:w="4455" w:type="dxa"/>
            <w:noWrap w:val="0"/>
            <w:vAlign w:val="center"/>
          </w:tcPr>
          <w:p w14:paraId="49FD8351">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含人工、设备接电所需全部耗材、仪器调试、传输流量。</w:t>
            </w:r>
          </w:p>
        </w:tc>
      </w:tr>
    </w:tbl>
    <w:p w14:paraId="4B3ECA5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商务部分要求：</w:t>
      </w:r>
    </w:p>
    <w:p w14:paraId="776C9B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质量要求：</w:t>
      </w:r>
      <w:r>
        <w:rPr>
          <w:rFonts w:hint="eastAsia" w:ascii="仿宋" w:hAnsi="仿宋" w:eastAsia="仿宋" w:cs="仿宋"/>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按采购方要求的，采购方有权更换相应设备。</w:t>
      </w:r>
    </w:p>
    <w:p w14:paraId="34A7EFD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质保、售后服务要求：</w:t>
      </w:r>
    </w:p>
    <w:p w14:paraId="219518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质保要求：本项目所有货物必须提供一年全免费质保（配件+人工）及售后服务。质保期内成交供应商应免费维修，质保期外的维修收费按国家和供应商的相关规定办理。所有设备质保时间为自验收合格之日起计。</w:t>
      </w:r>
    </w:p>
    <w:p w14:paraId="67051B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售后服务要求：在质保期内，同一商品、同一质量问题连续两次维修仍无法正常使用，供应商无条件给予全套更新。在免费质保期内，供应商在接到用户单位电话通知后，须8小时之内上门服务并负责修复。如需更换货物或送修，必须在12小时内提供备用货物，并在5个工作日内负责维修完毕并送至用户单位处。供应商超时或未在规定的时间内及时处理故障，每次罚1000元。</w:t>
      </w:r>
    </w:p>
    <w:p w14:paraId="37DE1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3.服务时间：</w:t>
      </w:r>
      <w:r>
        <w:rPr>
          <w:rFonts w:hint="eastAsia" w:ascii="仿宋" w:hAnsi="仿宋" w:eastAsia="仿宋" w:cs="仿宋"/>
          <w:kern w:val="0"/>
          <w:sz w:val="28"/>
          <w:szCs w:val="28"/>
          <w:highlight w:val="none"/>
          <w:lang w:val="en-US" w:eastAsia="zh-CN"/>
        </w:rPr>
        <w:t>中标通知书发出后30日内签订合同，供应商合同签订后，接采购单位书面通知10日历天内完成供货及安装调试，若供应商未按照合同约定时间交货的，且未及时以书面形式向采购人提交延误原因，又无正当理由的，每推迟一天罚1000元，推迟7天及以上的则采购单位有权罚没所有履约保证金。</w:t>
      </w:r>
    </w:p>
    <w:p w14:paraId="0C891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4.交货、安装地点:</w:t>
      </w:r>
      <w:r>
        <w:rPr>
          <w:rFonts w:hint="eastAsia" w:ascii="Times New Roman" w:hAnsi="Times New Roman" w:eastAsia="仿宋_GB2312" w:cs="Times New Roman"/>
          <w:color w:val="auto"/>
          <w:sz w:val="28"/>
          <w:szCs w:val="28"/>
          <w:lang w:val="en-US" w:eastAsia="zh-CN"/>
        </w:rPr>
        <w:t>启东市城市水处理有限公司</w:t>
      </w:r>
    </w:p>
    <w:p w14:paraId="1F54716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w:t>
      </w:r>
      <w:r>
        <w:rPr>
          <w:rFonts w:hint="eastAsia" w:ascii="仿宋" w:hAnsi="仿宋" w:eastAsia="仿宋" w:cs="仿宋"/>
          <w:b/>
          <w:bCs w:val="0"/>
          <w:sz w:val="28"/>
          <w:szCs w:val="28"/>
          <w:highlight w:val="none"/>
          <w:lang w:val="en-US" w:eastAsia="en-US"/>
        </w:rPr>
        <w:t>付款方式</w:t>
      </w:r>
      <w:r>
        <w:rPr>
          <w:rFonts w:hint="eastAsia" w:ascii="Times New Roman" w:hAnsi="Times New Roman" w:eastAsia="楷体_GB2312" w:cs="Times New Roman"/>
          <w:sz w:val="32"/>
          <w:szCs w:val="32"/>
          <w:highlight w:val="none"/>
          <w:lang w:val="en-US" w:eastAsia="zh-CN"/>
        </w:rPr>
        <w:t>：</w:t>
      </w:r>
      <w:r>
        <w:rPr>
          <w:rFonts w:hint="eastAsia" w:ascii="仿宋" w:hAnsi="仿宋" w:eastAsia="仿宋" w:cs="仿宋"/>
          <w:sz w:val="28"/>
          <w:szCs w:val="28"/>
          <w:lang w:val="en-US" w:eastAsia="zh-CN"/>
        </w:rPr>
        <w:t>货物安装调试完毕验收合格并在无故障运行三个月后付合同价的90%，余款10%于质保期满（从验收合格之日算起）无质量问题后付清。</w:t>
      </w:r>
    </w:p>
    <w:p w14:paraId="4A84BF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sz w:val="28"/>
          <w:szCs w:val="28"/>
          <w:lang w:val="en-US" w:eastAsia="zh-CN"/>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投标保证金:本项目免收投标保证金。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520D12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单位应在签订合同前向采购人缴纳履约保证金，履约保证金为中标价的10%，形式：应当以支票、汇票或者金融机构出具的保函等非现金形式提交。成交供应商凭成交通知书与采购单位签订合同。超期或未有协商，则视为自动放弃成交资格，并列入城投集团不良信用库。</w:t>
      </w:r>
    </w:p>
    <w:p w14:paraId="55D203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履约保证金在项目全部完成并验收合格后一个月内由采购单位返还。</w:t>
      </w:r>
    </w:p>
    <w:p w14:paraId="1A828B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（2）.发生以下情况的，履约保证金不予退还或部分退还：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535AB7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8DFE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C4D5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yellow"/>
          <w:lang w:val="en-US" w:eastAsia="zh-CN" w:bidi="ar-SA"/>
        </w:rPr>
      </w:pP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36159840"/>
    <w:p w14:paraId="03D02930"/>
    <w:p w14:paraId="53E4FA3A"/>
    <w:bookmarkEnd w:id="55"/>
    <w:bookmarkEnd w:id="57"/>
    <w:p w14:paraId="0B06BFD3">
      <w:pPr>
        <w:pStyle w:val="3"/>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adjustRightInd w:val="0"/>
        <w:snapToGrid w:val="0"/>
        <w:spacing w:line="500" w:lineRule="exact"/>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有效的营业执照</w:t>
      </w:r>
      <w:r>
        <w:rPr>
          <w:rFonts w:hint="eastAsia" w:ascii="仿宋" w:hAnsi="仿宋" w:eastAsia="仿宋" w:cs="仿宋"/>
          <w:sz w:val="28"/>
          <w:szCs w:val="28"/>
          <w:highlight w:val="none"/>
        </w:rPr>
        <w:t>复印件</w:t>
      </w:r>
      <w:r>
        <w:rPr>
          <w:rFonts w:hint="eastAsia" w:ascii="仿宋" w:hAnsi="仿宋" w:eastAsia="仿宋" w:cs="仿宋"/>
          <w:sz w:val="28"/>
          <w:szCs w:val="28"/>
          <w:highlight w:val="none"/>
          <w:lang w:val="zh-CN"/>
        </w:rPr>
        <w:t>；</w:t>
      </w:r>
    </w:p>
    <w:p w14:paraId="2F01C44E">
      <w:pPr>
        <w:adjustRightInd w:val="0"/>
        <w:snapToGrid w:val="0"/>
        <w:spacing w:line="500" w:lineRule="exact"/>
        <w:ind w:firstLine="560" w:firstLineChars="200"/>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5.质保承诺书</w:t>
      </w:r>
      <w:r>
        <w:rPr>
          <w:rFonts w:hint="eastAsia" w:ascii="仿宋" w:hAnsi="仿宋" w:eastAsia="仿宋" w:cs="仿宋"/>
          <w:sz w:val="28"/>
          <w:szCs w:val="28"/>
          <w:highlight w:val="none"/>
          <w:lang w:val="zh-CN" w:eastAsia="zh-CN"/>
        </w:rPr>
        <w:t>（格式见附件4）；</w:t>
      </w:r>
    </w:p>
    <w:p w14:paraId="515F9D68">
      <w:pPr>
        <w:pStyle w:val="14"/>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.参加政府采购活动前 3 年内在经营活动中没有重大违法记录和失信记录的书面声明（格式见附件5）；</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none"/>
        </w:rPr>
        <w:t>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p>
    <w:p w14:paraId="3ED33726">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2ABBED2B">
      <w:pPr>
        <w:pStyle w:val="10"/>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val="en-US" w:eastAsia="zh-CN"/>
        </w:rPr>
        <w:t>启东市城市水处理有限公司三期外管网及高效沉淀池水质预警系统采购安装</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hint="eastAsia" w:ascii="仿宋" w:hAnsi="仿宋" w:eastAsia="仿宋" w:cs="仿宋"/>
          <w:sz w:val="24"/>
        </w:rPr>
      </w:pPr>
      <w:r>
        <w:rPr>
          <w:rFonts w:hint="eastAsia" w:ascii="仿宋" w:hAnsi="仿宋" w:eastAsia="仿宋" w:cs="仿宋"/>
          <w:sz w:val="24"/>
        </w:rPr>
        <w:t>日 期：     年   月   日</w:t>
      </w:r>
    </w:p>
    <w:p w14:paraId="30A7B051">
      <w:pPr>
        <w:pStyle w:val="2"/>
        <w:rPr>
          <w:rFonts w:hint="eastAsia" w:ascii="仿宋" w:hAnsi="仿宋" w:eastAsia="仿宋" w:cs="仿宋"/>
          <w:sz w:val="24"/>
        </w:rPr>
      </w:pPr>
    </w:p>
    <w:p w14:paraId="13390252">
      <w:pPr>
        <w:rPr>
          <w:rFonts w:hint="eastAsia" w:ascii="仿宋" w:hAnsi="仿宋" w:eastAsia="仿宋" w:cs="仿宋"/>
          <w:sz w:val="24"/>
        </w:rPr>
      </w:pPr>
    </w:p>
    <w:p w14:paraId="4F42048C">
      <w:pPr>
        <w:pStyle w:val="2"/>
        <w:rPr>
          <w:rFonts w:hint="eastAsia" w:ascii="仿宋" w:hAnsi="仿宋" w:eastAsia="仿宋" w:cs="仿宋"/>
          <w:sz w:val="24"/>
        </w:rPr>
      </w:pPr>
    </w:p>
    <w:p w14:paraId="39A8C902">
      <w:pPr>
        <w:rPr>
          <w:rFonts w:hint="eastAsia" w:ascii="仿宋" w:hAnsi="仿宋" w:eastAsia="仿宋" w:cs="仿宋"/>
          <w:sz w:val="24"/>
        </w:rPr>
      </w:pPr>
    </w:p>
    <w:p w14:paraId="062E6685">
      <w:pPr>
        <w:pStyle w:val="2"/>
        <w:ind w:left="0" w:leftChars="0" w:firstLine="0" w:firstLineChars="0"/>
      </w:pPr>
    </w:p>
    <w:p w14:paraId="5A9FCC31">
      <w:pPr>
        <w:ind w:firstLine="420"/>
        <w:rPr>
          <w:rFonts w:ascii="仿宋" w:hAnsi="仿宋" w:eastAsia="仿宋" w:cs="仿宋"/>
        </w:rPr>
      </w:pPr>
    </w:p>
    <w:p w14:paraId="31C83261">
      <w:pPr>
        <w:widowControl/>
        <w:spacing w:line="360" w:lineRule="auto"/>
        <w:ind w:firstLine="482"/>
        <w:rPr>
          <w:rFonts w:hint="eastAsia" w:ascii="仿宋" w:hAnsi="仿宋" w:eastAsia="仿宋" w:cs="仿宋"/>
          <w:b/>
          <w:sz w:val="24"/>
        </w:rPr>
      </w:pPr>
    </w:p>
    <w:p w14:paraId="5222CF08">
      <w:pPr>
        <w:widowControl/>
        <w:spacing w:line="360" w:lineRule="auto"/>
        <w:ind w:firstLine="482"/>
        <w:rPr>
          <w:rFonts w:hint="eastAsia" w:ascii="仿宋" w:hAnsi="仿宋" w:eastAsia="仿宋" w:cs="仿宋"/>
          <w:b/>
          <w:sz w:val="24"/>
        </w:rPr>
      </w:pPr>
    </w:p>
    <w:p w14:paraId="28179298">
      <w:pPr>
        <w:widowControl/>
        <w:spacing w:line="360" w:lineRule="auto"/>
        <w:ind w:firstLine="482"/>
        <w:rPr>
          <w:rFonts w:hint="eastAsia" w:ascii="仿宋" w:hAnsi="仿宋" w:eastAsia="仿宋" w:cs="仿宋"/>
          <w:b/>
          <w:sz w:val="24"/>
        </w:rPr>
      </w:pPr>
    </w:p>
    <w:p w14:paraId="7A5776E8">
      <w:pPr>
        <w:widowControl/>
        <w:spacing w:line="360" w:lineRule="auto"/>
        <w:ind w:firstLine="482"/>
        <w:rPr>
          <w:rFonts w:hint="eastAsia" w:ascii="仿宋" w:hAnsi="仿宋" w:eastAsia="仿宋" w:cs="仿宋"/>
          <w:b/>
          <w:sz w:val="24"/>
        </w:rPr>
      </w:pPr>
    </w:p>
    <w:p w14:paraId="5838C6B4">
      <w:pPr>
        <w:widowControl/>
        <w:spacing w:line="360" w:lineRule="auto"/>
        <w:ind w:firstLine="482"/>
        <w:rPr>
          <w:rFonts w:hint="eastAsia" w:ascii="仿宋" w:hAnsi="仿宋" w:eastAsia="仿宋" w:cs="仿宋"/>
          <w:b/>
          <w:sz w:val="24"/>
        </w:rPr>
      </w:pPr>
    </w:p>
    <w:p w14:paraId="17BB836D">
      <w:pPr>
        <w:widowControl/>
        <w:spacing w:line="360" w:lineRule="auto"/>
        <w:ind w:firstLine="482"/>
        <w:rPr>
          <w:rFonts w:hint="eastAsia" w:ascii="仿宋" w:hAnsi="仿宋" w:eastAsia="仿宋" w:cs="仿宋"/>
          <w:b/>
          <w:sz w:val="24"/>
        </w:rPr>
      </w:pPr>
    </w:p>
    <w:p w14:paraId="45CD56C5">
      <w:pPr>
        <w:widowControl/>
        <w:spacing w:line="360" w:lineRule="auto"/>
        <w:ind w:firstLine="482"/>
        <w:rPr>
          <w:rFonts w:hint="eastAsia" w:ascii="仿宋" w:hAnsi="仿宋" w:eastAsia="仿宋" w:cs="仿宋"/>
          <w:b/>
          <w:sz w:val="24"/>
        </w:rPr>
      </w:pPr>
    </w:p>
    <w:p w14:paraId="342BDA3B">
      <w:pPr>
        <w:widowControl/>
        <w:spacing w:line="360" w:lineRule="auto"/>
        <w:ind w:firstLine="482"/>
        <w:rPr>
          <w:rFonts w:hint="eastAsia" w:ascii="仿宋" w:hAnsi="仿宋" w:eastAsia="仿宋" w:cs="仿宋"/>
          <w:b/>
          <w:sz w:val="24"/>
        </w:rPr>
      </w:pPr>
    </w:p>
    <w:p w14:paraId="633A22DC">
      <w:pPr>
        <w:widowControl/>
        <w:spacing w:line="360" w:lineRule="auto"/>
        <w:ind w:firstLine="482"/>
        <w:rPr>
          <w:rFonts w:hint="eastAsia" w:ascii="仿宋" w:hAnsi="仿宋" w:eastAsia="仿宋" w:cs="仿宋"/>
          <w:b/>
          <w:sz w:val="24"/>
        </w:rPr>
      </w:pPr>
    </w:p>
    <w:p w14:paraId="6C502148">
      <w:pPr>
        <w:widowControl/>
        <w:spacing w:line="360" w:lineRule="auto"/>
        <w:ind w:firstLine="482"/>
        <w:rPr>
          <w:rFonts w:hint="eastAsia" w:ascii="仿宋" w:hAnsi="仿宋" w:eastAsia="仿宋" w:cs="仿宋"/>
          <w:b/>
          <w:sz w:val="24"/>
        </w:rPr>
      </w:pPr>
    </w:p>
    <w:p w14:paraId="447F2030">
      <w:pPr>
        <w:widowControl/>
        <w:spacing w:line="360" w:lineRule="auto"/>
        <w:ind w:firstLine="482"/>
        <w:rPr>
          <w:rFonts w:hint="eastAsia" w:ascii="仿宋" w:hAnsi="仿宋" w:eastAsia="仿宋" w:cs="仿宋"/>
          <w:b/>
          <w:sz w:val="24"/>
        </w:rPr>
      </w:pPr>
    </w:p>
    <w:p w14:paraId="3A6768B5">
      <w:pPr>
        <w:widowControl/>
        <w:spacing w:line="360" w:lineRule="auto"/>
        <w:ind w:firstLine="482"/>
        <w:rPr>
          <w:rFonts w:hint="eastAsia" w:ascii="仿宋" w:hAnsi="仿宋" w:eastAsia="仿宋" w:cs="仿宋"/>
          <w:b/>
          <w:sz w:val="24"/>
        </w:rPr>
      </w:pPr>
    </w:p>
    <w:p w14:paraId="7AA14DA7">
      <w:pPr>
        <w:widowControl/>
        <w:spacing w:line="360" w:lineRule="auto"/>
        <w:ind w:firstLine="482"/>
        <w:rPr>
          <w:rFonts w:hint="eastAsia" w:ascii="仿宋" w:hAnsi="仿宋" w:eastAsia="仿宋" w:cs="仿宋"/>
          <w:b/>
          <w:sz w:val="24"/>
        </w:rPr>
      </w:pPr>
    </w:p>
    <w:p w14:paraId="61523DAC">
      <w:pPr>
        <w:widowControl/>
        <w:spacing w:line="360" w:lineRule="auto"/>
        <w:ind w:firstLine="482"/>
        <w:rPr>
          <w:rFonts w:hint="eastAsia" w:ascii="仿宋" w:hAnsi="仿宋" w:eastAsia="仿宋" w:cs="仿宋"/>
          <w:b/>
          <w:sz w:val="24"/>
        </w:rPr>
      </w:pPr>
    </w:p>
    <w:p w14:paraId="377B72D7">
      <w:pPr>
        <w:widowControl/>
        <w:spacing w:line="360" w:lineRule="auto"/>
        <w:ind w:firstLine="482"/>
        <w:rPr>
          <w:rFonts w:hint="eastAsia" w:ascii="仿宋" w:hAnsi="仿宋" w:eastAsia="仿宋" w:cs="仿宋"/>
          <w:b/>
          <w:sz w:val="24"/>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w:t>
      </w:r>
      <w:r>
        <w:rPr>
          <w:rFonts w:hint="eastAsia" w:ascii="仿宋" w:hAnsi="仿宋" w:eastAsia="仿宋" w:cs="仿宋"/>
          <w:sz w:val="24"/>
          <w:u w:val="single"/>
          <w:lang w:val="en-US" w:eastAsia="zh-CN"/>
        </w:rPr>
        <w:t xml:space="preserve">    </w:t>
      </w:r>
      <w:r>
        <w:rPr>
          <w:rFonts w:hint="eastAsia" w:ascii="仿宋" w:hAnsi="仿宋" w:eastAsia="仿宋" w:cs="仿宋"/>
          <w:sz w:val="24"/>
        </w:rPr>
        <w:t>，特授权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代表我单位全权办理针对</w:t>
      </w:r>
      <w:r>
        <w:rPr>
          <w:rFonts w:hint="eastAsia" w:ascii="仿宋" w:hAnsi="仿宋" w:eastAsia="仿宋" w:cs="仿宋"/>
          <w:sz w:val="28"/>
          <w:szCs w:val="28"/>
          <w:u w:val="single"/>
          <w:lang w:val="en-US" w:eastAsia="zh-CN"/>
        </w:rPr>
        <w:t>启东市城市水处理有限公司三期外管网及高效沉淀池水质预警系统采购安装项目</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586D221E">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14:paraId="05EC299A">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14:paraId="5A37F50A">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14:paraId="017C460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8"/>
          <w:szCs w:val="28"/>
          <w:highlight w:val="none"/>
          <w:u w:val="single"/>
          <w:lang w:val="en-US" w:eastAsia="zh-CN"/>
        </w:rPr>
        <w:t>启东市城市水处理有限公司三期外管网及高效沉淀池水质预警系统采购安装项目</w:t>
      </w:r>
      <w:r>
        <w:rPr>
          <w:rFonts w:hint="eastAsia" w:ascii="仿宋" w:hAnsi="仿宋" w:eastAsia="仿宋" w:cs="仿宋"/>
          <w:color w:val="auto"/>
          <w:sz w:val="28"/>
          <w:szCs w:val="28"/>
          <w:highlight w:val="none"/>
        </w:rPr>
        <w:t>的有关活动，并宣布同意如下：</w:t>
      </w:r>
    </w:p>
    <w:p w14:paraId="1EE6065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14:paraId="1C07F7F3">
      <w:pPr>
        <w:pStyle w:val="33"/>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14:paraId="530FC8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14:paraId="6F12C854">
      <w:pPr>
        <w:pStyle w:val="10"/>
        <w:rPr>
          <w:rFonts w:hint="eastAsia" w:ascii="仿宋" w:hAnsi="仿宋" w:eastAsia="仿宋" w:cs="仿宋"/>
          <w:color w:val="auto"/>
          <w:highlight w:val="none"/>
        </w:rPr>
      </w:pPr>
    </w:p>
    <w:p w14:paraId="4A07021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14:paraId="4B26B5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14:paraId="551622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14:paraId="5198C4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14:paraId="2514F5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14:paraId="5BE0D7A1">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14:paraId="07EB459B">
      <w:pPr>
        <w:rPr>
          <w:rFonts w:hint="eastAsia" w:ascii="仿宋" w:hAnsi="仿宋" w:eastAsia="仿宋" w:cs="仿宋"/>
          <w:sz w:val="32"/>
          <w:szCs w:val="32"/>
          <w:lang w:eastAsia="zh-CN"/>
        </w:rPr>
      </w:pPr>
      <w:r>
        <w:rPr>
          <w:rFonts w:hint="eastAsia" w:ascii="仿宋" w:hAnsi="仿宋" w:eastAsia="仿宋" w:cs="仿宋"/>
          <w:b/>
          <w:color w:val="auto"/>
          <w:sz w:val="30"/>
          <w:szCs w:val="30"/>
          <w:highlight w:val="none"/>
          <w:lang w:bidi="ar"/>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10"/>
        <w:ind w:firstLine="480"/>
        <w:rPr>
          <w:rFonts w:ascii="仿宋" w:hAnsi="仿宋" w:eastAsia="仿宋" w:cs="仿宋"/>
          <w:sz w:val="24"/>
          <w:szCs w:val="24"/>
        </w:rPr>
      </w:pPr>
    </w:p>
    <w:p w14:paraId="3AA5F0C7">
      <w:pPr>
        <w:pStyle w:val="10"/>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6"/>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jc w:val="center"/>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0848032">
      <w:pPr>
        <w:pStyle w:val="16"/>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38167C19">
      <w:pPr>
        <w:ind w:firstLine="643"/>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rPr>
        <w:t>分项报价明细表（货物类）</w:t>
      </w:r>
    </w:p>
    <w:tbl>
      <w:tblPr>
        <w:tblStyle w:val="20"/>
        <w:tblpPr w:leftFromText="180" w:rightFromText="180" w:vertAnchor="text" w:horzAnchor="page" w:tblpX="1725" w:tblpY="403"/>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96"/>
        <w:gridCol w:w="644"/>
        <w:gridCol w:w="705"/>
        <w:gridCol w:w="885"/>
        <w:gridCol w:w="816"/>
        <w:gridCol w:w="3398"/>
      </w:tblGrid>
      <w:tr w14:paraId="4445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1" w:type="dxa"/>
            <w:noWrap w:val="0"/>
            <w:vAlign w:val="center"/>
          </w:tcPr>
          <w:p w14:paraId="1E9480D3">
            <w:pPr>
              <w:spacing w:line="320" w:lineRule="exact"/>
              <w:ind w:firstLine="0" w:firstLineChars="0"/>
              <w:jc w:val="both"/>
              <w:rPr>
                <w:rFonts w:hint="eastAsia" w:ascii="仿宋" w:hAnsi="仿宋" w:eastAsia="仿宋" w:cs="宋体"/>
                <w:b/>
                <w:bCs/>
                <w:color w:val="auto"/>
                <w:sz w:val="21"/>
                <w:szCs w:val="21"/>
                <w:lang w:val="en-US" w:eastAsia="zh-CN"/>
              </w:rPr>
            </w:pPr>
            <w:r>
              <w:rPr>
                <w:rFonts w:hint="default" w:ascii="仿宋" w:hAnsi="仿宋" w:eastAsia="仿宋" w:cs="宋体"/>
                <w:b/>
                <w:bCs/>
                <w:color w:val="auto"/>
                <w:sz w:val="21"/>
                <w:szCs w:val="21"/>
                <w:lang w:val="zh-CN"/>
              </w:rPr>
              <w:t>序号</w:t>
            </w:r>
          </w:p>
        </w:tc>
        <w:tc>
          <w:tcPr>
            <w:tcW w:w="1696" w:type="dxa"/>
            <w:noWrap w:val="0"/>
            <w:vAlign w:val="center"/>
          </w:tcPr>
          <w:p w14:paraId="1376EB61">
            <w:pPr>
              <w:spacing w:line="320" w:lineRule="exact"/>
              <w:ind w:firstLine="0" w:firstLineChars="0"/>
              <w:jc w:val="center"/>
              <w:rPr>
                <w:rFonts w:hint="eastAsia" w:ascii="仿宋" w:hAnsi="仿宋" w:eastAsia="仿宋" w:cs="宋体"/>
                <w:b/>
                <w:bCs/>
                <w:color w:val="auto"/>
                <w:sz w:val="21"/>
                <w:szCs w:val="21"/>
                <w:lang w:val="en-US" w:eastAsia="zh-CN"/>
              </w:rPr>
            </w:pPr>
            <w:r>
              <w:rPr>
                <w:rFonts w:hint="default" w:ascii="仿宋" w:hAnsi="仿宋" w:eastAsia="仿宋" w:cs="宋体"/>
                <w:b/>
                <w:bCs/>
                <w:color w:val="auto"/>
                <w:sz w:val="21"/>
                <w:szCs w:val="21"/>
                <w:lang w:val="zh-CN"/>
              </w:rPr>
              <w:t>产品名称</w:t>
            </w:r>
          </w:p>
        </w:tc>
        <w:tc>
          <w:tcPr>
            <w:tcW w:w="644" w:type="dxa"/>
            <w:noWrap w:val="0"/>
            <w:vAlign w:val="center"/>
          </w:tcPr>
          <w:p w14:paraId="344E84BB">
            <w:pPr>
              <w:spacing w:line="320" w:lineRule="exact"/>
              <w:ind w:firstLine="0" w:firstLineChars="0"/>
              <w:jc w:val="center"/>
              <w:rPr>
                <w:rFonts w:hint="eastAsia" w:ascii="仿宋" w:hAnsi="仿宋" w:eastAsia="仿宋" w:cs="宋体"/>
                <w:b/>
                <w:bCs/>
                <w:color w:val="auto"/>
                <w:sz w:val="21"/>
                <w:szCs w:val="21"/>
                <w:lang w:val="en-US" w:eastAsia="zh-CN"/>
              </w:rPr>
            </w:pPr>
            <w:r>
              <w:rPr>
                <w:rFonts w:hint="default" w:ascii="仿宋" w:hAnsi="仿宋" w:eastAsia="仿宋" w:cs="宋体"/>
                <w:b/>
                <w:bCs/>
                <w:color w:val="auto"/>
                <w:sz w:val="21"/>
                <w:szCs w:val="21"/>
                <w:lang w:val="zh-CN"/>
              </w:rPr>
              <w:t>数量</w:t>
            </w:r>
          </w:p>
        </w:tc>
        <w:tc>
          <w:tcPr>
            <w:tcW w:w="705" w:type="dxa"/>
            <w:shd w:val="clear" w:color="auto" w:fill="auto"/>
            <w:noWrap w:val="0"/>
            <w:vAlign w:val="center"/>
          </w:tcPr>
          <w:p w14:paraId="27A60E91">
            <w:pPr>
              <w:spacing w:line="320" w:lineRule="exact"/>
              <w:ind w:firstLine="0" w:firstLineChars="0"/>
              <w:jc w:val="center"/>
              <w:rPr>
                <w:rFonts w:hint="default" w:ascii="仿宋" w:hAnsi="仿宋" w:eastAsia="仿宋" w:cs="宋体"/>
                <w:b/>
                <w:bCs/>
                <w:color w:val="auto"/>
                <w:kern w:val="2"/>
                <w:sz w:val="21"/>
                <w:szCs w:val="21"/>
                <w:lang w:val="zh-CN" w:eastAsia="zh-CN" w:bidi="ar-SA"/>
              </w:rPr>
            </w:pPr>
            <w:r>
              <w:rPr>
                <w:rFonts w:hint="default" w:ascii="仿宋" w:hAnsi="仿宋" w:eastAsia="仿宋" w:cs="宋体"/>
                <w:b/>
                <w:bCs/>
                <w:color w:val="auto"/>
                <w:sz w:val="21"/>
                <w:szCs w:val="21"/>
                <w:lang w:val="zh-CN"/>
              </w:rPr>
              <w:t>单位</w:t>
            </w:r>
          </w:p>
        </w:tc>
        <w:tc>
          <w:tcPr>
            <w:tcW w:w="885" w:type="dxa"/>
            <w:noWrap w:val="0"/>
            <w:vAlign w:val="center"/>
          </w:tcPr>
          <w:p w14:paraId="662A443E">
            <w:pPr>
              <w:spacing w:line="320" w:lineRule="exact"/>
              <w:ind w:firstLine="0" w:firstLineChars="0"/>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单价（元）</w:t>
            </w:r>
          </w:p>
        </w:tc>
        <w:tc>
          <w:tcPr>
            <w:tcW w:w="816" w:type="dxa"/>
            <w:noWrap w:val="0"/>
            <w:vAlign w:val="center"/>
          </w:tcPr>
          <w:p w14:paraId="504CE24F">
            <w:pPr>
              <w:spacing w:line="320" w:lineRule="exact"/>
              <w:ind w:firstLine="0" w:firstLineChars="0"/>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总价（元）</w:t>
            </w:r>
          </w:p>
        </w:tc>
        <w:tc>
          <w:tcPr>
            <w:tcW w:w="3398" w:type="dxa"/>
            <w:noWrap w:val="0"/>
            <w:vAlign w:val="center"/>
          </w:tcPr>
          <w:p w14:paraId="0CCEA4E2">
            <w:pPr>
              <w:spacing w:line="320" w:lineRule="exact"/>
              <w:ind w:firstLine="0" w:firstLineChars="0"/>
              <w:jc w:val="center"/>
              <w:rPr>
                <w:rFonts w:hint="eastAsia" w:ascii="仿宋" w:hAnsi="仿宋" w:eastAsia="仿宋" w:cs="宋体"/>
                <w:b/>
                <w:bCs/>
                <w:color w:val="auto"/>
                <w:sz w:val="21"/>
                <w:szCs w:val="21"/>
                <w:lang w:val="en-US" w:eastAsia="zh-CN"/>
              </w:rPr>
            </w:pPr>
            <w:r>
              <w:rPr>
                <w:rFonts w:hint="default" w:ascii="仿宋" w:hAnsi="仿宋" w:eastAsia="仿宋" w:cs="宋体"/>
                <w:b/>
                <w:bCs/>
                <w:color w:val="auto"/>
                <w:sz w:val="21"/>
                <w:szCs w:val="21"/>
                <w:lang w:val="zh-CN"/>
              </w:rPr>
              <w:t>说明</w:t>
            </w:r>
          </w:p>
        </w:tc>
      </w:tr>
      <w:tr w14:paraId="7578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41" w:type="dxa"/>
            <w:noWrap w:val="0"/>
            <w:vAlign w:val="center"/>
          </w:tcPr>
          <w:p w14:paraId="7138F9A1">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1</w:t>
            </w:r>
          </w:p>
        </w:tc>
        <w:tc>
          <w:tcPr>
            <w:tcW w:w="1696" w:type="dxa"/>
            <w:noWrap w:val="0"/>
            <w:vAlign w:val="center"/>
          </w:tcPr>
          <w:p w14:paraId="1FE92883">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防水型多参数测控终端（</w:t>
            </w:r>
            <w:r>
              <w:rPr>
                <w:rFonts w:hint="eastAsia" w:ascii="仿宋" w:hAnsi="仿宋" w:eastAsia="仿宋" w:cs="Times New Roman"/>
                <w:color w:val="auto"/>
                <w:sz w:val="21"/>
                <w:szCs w:val="21"/>
                <w:lang w:val="en-US" w:eastAsia="zh-CN"/>
              </w:rPr>
              <w:t>Probest PLM-</w:t>
            </w:r>
            <w:r>
              <w:rPr>
                <w:rFonts w:hint="eastAsia" w:ascii="Times New Roman" w:hAnsi="Times New Roman" w:eastAsia="仿宋" w:cs="Times New Roman"/>
                <w:color w:val="auto"/>
                <w:sz w:val="21"/>
                <w:szCs w:val="21"/>
                <w:lang w:val="en-US" w:eastAsia="zh-CN"/>
              </w:rPr>
              <w:t>800</w:t>
            </w:r>
            <w:r>
              <w:rPr>
                <w:rFonts w:hint="default" w:ascii="仿宋" w:hAnsi="仿宋" w:eastAsia="仿宋" w:cs="Times New Roman"/>
                <w:color w:val="auto"/>
                <w:sz w:val="21"/>
                <w:szCs w:val="21"/>
              </w:rPr>
              <w:t>）</w:t>
            </w:r>
          </w:p>
        </w:tc>
        <w:tc>
          <w:tcPr>
            <w:tcW w:w="644" w:type="dxa"/>
            <w:noWrap w:val="0"/>
            <w:vAlign w:val="center"/>
          </w:tcPr>
          <w:p w14:paraId="61D08BCA">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05" w:type="dxa"/>
            <w:shd w:val="clear" w:color="auto" w:fill="auto"/>
            <w:noWrap w:val="0"/>
            <w:vAlign w:val="center"/>
          </w:tcPr>
          <w:p w14:paraId="5B46776A">
            <w:pPr>
              <w:spacing w:line="320" w:lineRule="exact"/>
              <w:ind w:left="0" w:leftChars="0" w:firstLine="0" w:firstLineChars="0"/>
              <w:jc w:val="center"/>
              <w:rPr>
                <w:rFonts w:hint="default" w:ascii="仿宋" w:hAnsi="仿宋" w:eastAsia="仿宋" w:cs="Times New Roman"/>
                <w:color w:val="auto"/>
                <w:kern w:val="2"/>
                <w:sz w:val="21"/>
                <w:szCs w:val="21"/>
                <w:lang w:val="en-US" w:eastAsia="zh-CN" w:bidi="ar-SA"/>
              </w:rPr>
            </w:pPr>
            <w:r>
              <w:rPr>
                <w:rFonts w:hint="default" w:ascii="仿宋" w:hAnsi="仿宋" w:eastAsia="仿宋" w:cs="Times New Roman"/>
                <w:color w:val="auto"/>
                <w:sz w:val="21"/>
                <w:szCs w:val="21"/>
              </w:rPr>
              <w:t>套</w:t>
            </w:r>
          </w:p>
        </w:tc>
        <w:tc>
          <w:tcPr>
            <w:tcW w:w="885" w:type="dxa"/>
            <w:noWrap w:val="0"/>
            <w:vAlign w:val="center"/>
          </w:tcPr>
          <w:p w14:paraId="2E7CAE95">
            <w:pPr>
              <w:spacing w:line="320" w:lineRule="exact"/>
              <w:ind w:left="0" w:leftChars="0" w:firstLine="0" w:firstLineChars="0"/>
              <w:jc w:val="center"/>
              <w:rPr>
                <w:rFonts w:hint="default" w:ascii="仿宋" w:hAnsi="仿宋" w:eastAsia="仿宋" w:cs="Times New Roman"/>
                <w:color w:val="auto"/>
                <w:sz w:val="21"/>
                <w:szCs w:val="21"/>
              </w:rPr>
            </w:pPr>
          </w:p>
        </w:tc>
        <w:tc>
          <w:tcPr>
            <w:tcW w:w="816" w:type="dxa"/>
            <w:noWrap w:val="0"/>
            <w:vAlign w:val="center"/>
          </w:tcPr>
          <w:p w14:paraId="6E86E246">
            <w:pPr>
              <w:spacing w:line="320" w:lineRule="exact"/>
              <w:ind w:left="0" w:leftChars="0" w:firstLine="0" w:firstLineChars="0"/>
              <w:jc w:val="center"/>
              <w:rPr>
                <w:rFonts w:hint="default" w:ascii="仿宋" w:hAnsi="仿宋" w:eastAsia="仿宋" w:cs="Times New Roman"/>
                <w:color w:val="auto"/>
                <w:sz w:val="21"/>
                <w:szCs w:val="21"/>
              </w:rPr>
            </w:pPr>
          </w:p>
        </w:tc>
        <w:tc>
          <w:tcPr>
            <w:tcW w:w="3398" w:type="dxa"/>
            <w:noWrap w:val="0"/>
            <w:vAlign w:val="center"/>
          </w:tcPr>
          <w:p w14:paraId="73F01031">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具有防爆、防水，耐高湿热、高腐蚀环境；支架需采用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w:t>
            </w:r>
          </w:p>
        </w:tc>
      </w:tr>
      <w:tr w14:paraId="699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1" w:type="dxa"/>
            <w:noWrap w:val="0"/>
            <w:vAlign w:val="center"/>
          </w:tcPr>
          <w:p w14:paraId="0CEAFC65">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2</w:t>
            </w:r>
          </w:p>
        </w:tc>
        <w:tc>
          <w:tcPr>
            <w:tcW w:w="1696" w:type="dxa"/>
            <w:noWrap w:val="0"/>
            <w:vAlign w:val="center"/>
          </w:tcPr>
          <w:p w14:paraId="554AB7C6">
            <w:pPr>
              <w:spacing w:line="320" w:lineRule="exact"/>
              <w:ind w:left="0" w:leftChars="0" w:firstLine="0" w:firstLineChars="0"/>
              <w:jc w:val="center"/>
              <w:rPr>
                <w:rFonts w:hint="default" w:ascii="仿宋" w:hAnsi="仿宋" w:eastAsia="仿宋" w:cs="Times New Roman"/>
                <w:color w:val="auto"/>
                <w:sz w:val="21"/>
                <w:szCs w:val="21"/>
              </w:rPr>
            </w:pPr>
            <w:r>
              <w:rPr>
                <w:rFonts w:hint="eastAsia" w:ascii="仿宋" w:hAnsi="仿宋" w:eastAsia="仿宋" w:cs="Times New Roman"/>
                <w:color w:val="auto"/>
                <w:sz w:val="21"/>
                <w:szCs w:val="21"/>
                <w:lang w:val="en-US" w:eastAsia="zh-CN"/>
              </w:rPr>
              <w:t>Ph</w:t>
            </w:r>
            <w:r>
              <w:rPr>
                <w:rFonts w:hint="default" w:ascii="仿宋" w:hAnsi="仿宋" w:eastAsia="仿宋" w:cs="Times New Roman"/>
                <w:color w:val="auto"/>
                <w:sz w:val="21"/>
                <w:szCs w:val="21"/>
              </w:rPr>
              <w:t>传感器</w:t>
            </w:r>
          </w:p>
          <w:p w14:paraId="647272D2">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（含安装支架）</w:t>
            </w:r>
          </w:p>
        </w:tc>
        <w:tc>
          <w:tcPr>
            <w:tcW w:w="644" w:type="dxa"/>
            <w:noWrap w:val="0"/>
            <w:vAlign w:val="center"/>
          </w:tcPr>
          <w:p w14:paraId="7B162795">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05" w:type="dxa"/>
            <w:shd w:val="clear" w:color="auto" w:fill="auto"/>
            <w:noWrap w:val="0"/>
            <w:vAlign w:val="center"/>
          </w:tcPr>
          <w:p w14:paraId="3A2B6667">
            <w:pPr>
              <w:spacing w:line="320" w:lineRule="exact"/>
              <w:ind w:left="0" w:leftChars="0" w:firstLine="0" w:firstLineChars="0"/>
              <w:jc w:val="center"/>
              <w:rPr>
                <w:rFonts w:hint="default" w:ascii="仿宋" w:hAnsi="仿宋" w:eastAsia="仿宋" w:cs="Times New Roman"/>
                <w:color w:val="auto"/>
                <w:kern w:val="2"/>
                <w:sz w:val="21"/>
                <w:szCs w:val="21"/>
                <w:lang w:val="en-US" w:eastAsia="zh-CN" w:bidi="ar-SA"/>
              </w:rPr>
            </w:pPr>
            <w:r>
              <w:rPr>
                <w:rFonts w:hint="default" w:ascii="仿宋" w:hAnsi="仿宋" w:eastAsia="仿宋" w:cs="Times New Roman"/>
                <w:color w:val="auto"/>
                <w:sz w:val="21"/>
                <w:szCs w:val="21"/>
              </w:rPr>
              <w:t>套</w:t>
            </w:r>
          </w:p>
        </w:tc>
        <w:tc>
          <w:tcPr>
            <w:tcW w:w="885" w:type="dxa"/>
            <w:noWrap w:val="0"/>
            <w:vAlign w:val="center"/>
          </w:tcPr>
          <w:p w14:paraId="219A6D34">
            <w:pPr>
              <w:spacing w:line="320" w:lineRule="exact"/>
              <w:ind w:left="0" w:leftChars="0" w:firstLine="0" w:firstLineChars="0"/>
              <w:jc w:val="center"/>
              <w:rPr>
                <w:rFonts w:hint="default" w:ascii="仿宋" w:hAnsi="仿宋" w:eastAsia="仿宋" w:cs="Times New Roman"/>
                <w:color w:val="auto"/>
                <w:sz w:val="21"/>
                <w:szCs w:val="21"/>
              </w:rPr>
            </w:pPr>
          </w:p>
        </w:tc>
        <w:tc>
          <w:tcPr>
            <w:tcW w:w="816" w:type="dxa"/>
            <w:noWrap w:val="0"/>
            <w:vAlign w:val="center"/>
          </w:tcPr>
          <w:p w14:paraId="4C4FF995">
            <w:pPr>
              <w:spacing w:line="320" w:lineRule="exact"/>
              <w:ind w:left="0" w:leftChars="0" w:firstLine="0" w:firstLineChars="0"/>
              <w:jc w:val="center"/>
              <w:rPr>
                <w:rFonts w:hint="default" w:ascii="仿宋" w:hAnsi="仿宋" w:eastAsia="仿宋" w:cs="Times New Roman"/>
                <w:color w:val="auto"/>
                <w:sz w:val="21"/>
                <w:szCs w:val="21"/>
              </w:rPr>
            </w:pPr>
          </w:p>
        </w:tc>
        <w:tc>
          <w:tcPr>
            <w:tcW w:w="3398" w:type="dxa"/>
            <w:noWrap w:val="0"/>
            <w:vAlign w:val="center"/>
          </w:tcPr>
          <w:p w14:paraId="7C42B0B2">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量程：</w:t>
            </w:r>
            <w:r>
              <w:rPr>
                <w:rFonts w:hint="eastAsia" w:ascii="Times New Roman" w:hAnsi="Times New Roman" w:eastAsia="仿宋" w:cs="Times New Roman"/>
                <w:color w:val="auto"/>
                <w:sz w:val="21"/>
                <w:szCs w:val="21"/>
                <w:lang w:val="en-US" w:eastAsia="zh-CN"/>
              </w:rPr>
              <w:t>0</w:t>
            </w:r>
            <w:r>
              <w:rPr>
                <w:rFonts w:hint="eastAsia" w:ascii="仿宋" w:hAnsi="仿宋" w:eastAsia="仿宋" w:cs="Times New Roman"/>
                <w:color w:val="auto"/>
                <w:sz w:val="21"/>
                <w:szCs w:val="21"/>
                <w:lang w:val="en-US" w:eastAsia="zh-CN"/>
              </w:rPr>
              <w:t>-</w:t>
            </w:r>
            <w:r>
              <w:rPr>
                <w:rFonts w:hint="eastAsia" w:ascii="Times New Roman" w:hAnsi="Times New Roman" w:eastAsia="仿宋" w:cs="Times New Roman"/>
                <w:color w:val="auto"/>
                <w:sz w:val="21"/>
                <w:szCs w:val="21"/>
                <w:lang w:val="en-US" w:eastAsia="zh-CN"/>
              </w:rPr>
              <w:t>14</w:t>
            </w:r>
            <w:r>
              <w:rPr>
                <w:rFonts w:hint="default" w:ascii="仿宋" w:hAnsi="仿宋" w:eastAsia="仿宋" w:cs="Times New Roman"/>
                <w:color w:val="auto"/>
                <w:sz w:val="21"/>
                <w:szCs w:val="21"/>
              </w:rPr>
              <w:t>，温度：</w:t>
            </w:r>
            <w:r>
              <w:rPr>
                <w:rFonts w:hint="eastAsia" w:ascii="仿宋" w:hAnsi="仿宋" w:eastAsia="仿宋" w:cs="Times New Roman"/>
                <w:color w:val="auto"/>
                <w:sz w:val="21"/>
                <w:szCs w:val="21"/>
                <w:lang w:val="en-US" w:eastAsia="zh-CN"/>
              </w:rPr>
              <w:t>-</w:t>
            </w:r>
            <w:r>
              <w:rPr>
                <w:rFonts w:hint="eastAsia" w:ascii="Times New Roman" w:hAnsi="Times New Roman" w:eastAsia="仿宋" w:cs="Times New Roman"/>
                <w:color w:val="auto"/>
                <w:sz w:val="21"/>
                <w:szCs w:val="21"/>
                <w:lang w:val="en-US" w:eastAsia="zh-CN"/>
              </w:rPr>
              <w:t>15</w:t>
            </w:r>
            <w:r>
              <w:rPr>
                <w:rFonts w:hint="default" w:ascii="仿宋" w:hAnsi="仿宋" w:eastAsia="仿宋" w:cs="Times New Roman"/>
                <w:color w:val="auto"/>
                <w:sz w:val="21"/>
                <w:szCs w:val="21"/>
              </w:rPr>
              <w:t>-</w:t>
            </w:r>
            <w:r>
              <w:rPr>
                <w:rFonts w:hint="eastAsia" w:ascii="Times New Roman" w:hAnsi="Times New Roman" w:eastAsia="仿宋" w:cs="Times New Roman"/>
                <w:color w:val="auto"/>
                <w:sz w:val="21"/>
                <w:szCs w:val="21"/>
                <w:lang w:val="en-US" w:eastAsia="zh-CN"/>
              </w:rPr>
              <w:t>100</w:t>
            </w:r>
            <w:r>
              <w:rPr>
                <w:rFonts w:hint="default" w:ascii="仿宋" w:hAnsi="仿宋" w:eastAsia="仿宋" w:cs="Times New Roman"/>
                <w:color w:val="auto"/>
                <w:sz w:val="21"/>
                <w:szCs w:val="21"/>
              </w:rPr>
              <w:t>℃；标配电缆长度：</w:t>
            </w:r>
            <w:r>
              <w:rPr>
                <w:rFonts w:hint="default" w:ascii="Times New Roman" w:hAnsi="Times New Roman" w:eastAsia="仿宋" w:cs="Times New Roman"/>
                <w:color w:val="auto"/>
                <w:sz w:val="21"/>
                <w:szCs w:val="21"/>
              </w:rPr>
              <w:t>10</w:t>
            </w:r>
            <w:r>
              <w:rPr>
                <w:rFonts w:hint="default" w:ascii="仿宋" w:hAnsi="仿宋" w:eastAsia="仿宋" w:cs="Times New Roman"/>
                <w:color w:val="auto"/>
                <w:sz w:val="21"/>
                <w:szCs w:val="21"/>
              </w:rPr>
              <w:t>米；支架需采用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不锈钢材质，长度至少</w:t>
            </w:r>
            <w:r>
              <w:rPr>
                <w:rFonts w:hint="default" w:ascii="Times New Roman" w:hAnsi="Times New Roman" w:eastAsia="仿宋" w:cs="Times New Roman"/>
                <w:color w:val="auto"/>
                <w:sz w:val="21"/>
                <w:szCs w:val="21"/>
              </w:rPr>
              <w:t>6</w:t>
            </w:r>
            <w:r>
              <w:rPr>
                <w:rFonts w:hint="default" w:ascii="仿宋" w:hAnsi="仿宋" w:eastAsia="仿宋" w:cs="Times New Roman"/>
                <w:color w:val="auto"/>
                <w:sz w:val="21"/>
                <w:szCs w:val="21"/>
              </w:rPr>
              <w:t>米。</w:t>
            </w:r>
          </w:p>
        </w:tc>
      </w:tr>
      <w:tr w14:paraId="4BDC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41" w:type="dxa"/>
            <w:noWrap w:val="0"/>
            <w:vAlign w:val="center"/>
          </w:tcPr>
          <w:p w14:paraId="08D49BDE">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3</w:t>
            </w:r>
          </w:p>
        </w:tc>
        <w:tc>
          <w:tcPr>
            <w:tcW w:w="1696" w:type="dxa"/>
            <w:noWrap w:val="0"/>
            <w:vAlign w:val="center"/>
          </w:tcPr>
          <w:p w14:paraId="1FFCC5E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水质监测平台</w:t>
            </w:r>
          </w:p>
        </w:tc>
        <w:tc>
          <w:tcPr>
            <w:tcW w:w="644" w:type="dxa"/>
            <w:noWrap w:val="0"/>
            <w:vAlign w:val="center"/>
          </w:tcPr>
          <w:p w14:paraId="0BC551CD">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2</w:t>
            </w:r>
          </w:p>
        </w:tc>
        <w:tc>
          <w:tcPr>
            <w:tcW w:w="705" w:type="dxa"/>
            <w:shd w:val="clear" w:color="auto" w:fill="auto"/>
            <w:noWrap w:val="0"/>
            <w:vAlign w:val="center"/>
          </w:tcPr>
          <w:p w14:paraId="64F5F3D7">
            <w:pPr>
              <w:spacing w:line="320" w:lineRule="exact"/>
              <w:ind w:left="0" w:leftChars="0" w:firstLine="0" w:firstLineChars="0"/>
              <w:jc w:val="center"/>
              <w:rPr>
                <w:rFonts w:hint="default" w:ascii="仿宋" w:hAnsi="仿宋" w:eastAsia="仿宋" w:cs="Times New Roman"/>
                <w:color w:val="auto"/>
                <w:kern w:val="2"/>
                <w:sz w:val="21"/>
                <w:szCs w:val="21"/>
                <w:lang w:val="en-US" w:eastAsia="zh-CN" w:bidi="ar-SA"/>
              </w:rPr>
            </w:pPr>
            <w:r>
              <w:rPr>
                <w:rFonts w:hint="default" w:ascii="仿宋" w:hAnsi="仿宋" w:eastAsia="仿宋" w:cs="Times New Roman"/>
                <w:color w:val="auto"/>
                <w:sz w:val="21"/>
                <w:szCs w:val="21"/>
              </w:rPr>
              <w:t>年</w:t>
            </w:r>
          </w:p>
        </w:tc>
        <w:tc>
          <w:tcPr>
            <w:tcW w:w="885" w:type="dxa"/>
            <w:noWrap w:val="0"/>
            <w:vAlign w:val="center"/>
          </w:tcPr>
          <w:p w14:paraId="06931204">
            <w:pPr>
              <w:spacing w:line="320" w:lineRule="exact"/>
              <w:ind w:left="0" w:leftChars="0" w:firstLine="0" w:firstLineChars="0"/>
              <w:jc w:val="center"/>
              <w:rPr>
                <w:rFonts w:hint="default" w:ascii="仿宋" w:hAnsi="仿宋" w:eastAsia="仿宋" w:cs="Times New Roman"/>
                <w:color w:val="auto"/>
                <w:sz w:val="21"/>
                <w:szCs w:val="21"/>
              </w:rPr>
            </w:pPr>
          </w:p>
        </w:tc>
        <w:tc>
          <w:tcPr>
            <w:tcW w:w="816" w:type="dxa"/>
            <w:noWrap w:val="0"/>
            <w:vAlign w:val="center"/>
          </w:tcPr>
          <w:p w14:paraId="0EC3FC49">
            <w:pPr>
              <w:spacing w:line="320" w:lineRule="exact"/>
              <w:ind w:left="0" w:leftChars="0" w:firstLine="0" w:firstLineChars="0"/>
              <w:jc w:val="center"/>
              <w:rPr>
                <w:rFonts w:hint="default" w:ascii="仿宋" w:hAnsi="仿宋" w:eastAsia="仿宋" w:cs="Times New Roman"/>
                <w:color w:val="auto"/>
                <w:sz w:val="21"/>
                <w:szCs w:val="21"/>
              </w:rPr>
            </w:pPr>
          </w:p>
        </w:tc>
        <w:tc>
          <w:tcPr>
            <w:tcW w:w="3398" w:type="dxa"/>
            <w:noWrap w:val="0"/>
            <w:vAlign w:val="center"/>
          </w:tcPr>
          <w:p w14:paraId="590A8D47">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含网页版及手机APP(限安卓、鸿蒙)，平台布置在厂家服务器上；平台功能：实时数据、历史数据、数据图表分析、短信预警等。</w:t>
            </w:r>
          </w:p>
        </w:tc>
      </w:tr>
      <w:tr w14:paraId="556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41" w:type="dxa"/>
            <w:noWrap w:val="0"/>
            <w:vAlign w:val="center"/>
          </w:tcPr>
          <w:p w14:paraId="6D473DE2">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4</w:t>
            </w:r>
          </w:p>
        </w:tc>
        <w:tc>
          <w:tcPr>
            <w:tcW w:w="1696" w:type="dxa"/>
            <w:noWrap w:val="0"/>
            <w:vAlign w:val="center"/>
          </w:tcPr>
          <w:p w14:paraId="6065FE14">
            <w:pPr>
              <w:spacing w:line="320" w:lineRule="exact"/>
              <w:ind w:left="0" w:leftChars="0" w:firstLine="0" w:firstLineChars="0"/>
              <w:jc w:val="center"/>
              <w:rPr>
                <w:rFonts w:hint="default" w:ascii="仿宋" w:hAnsi="仿宋" w:eastAsia="仿宋" w:cs="Times New Roman"/>
                <w:color w:val="auto"/>
                <w:sz w:val="21"/>
                <w:szCs w:val="21"/>
              </w:rPr>
            </w:pPr>
            <w:r>
              <w:rPr>
                <w:rFonts w:hint="default" w:ascii="仿宋" w:hAnsi="仿宋" w:eastAsia="仿宋" w:cs="Times New Roman"/>
                <w:color w:val="auto"/>
                <w:sz w:val="21"/>
                <w:szCs w:val="21"/>
              </w:rPr>
              <w:t>防水型电池盒</w:t>
            </w:r>
          </w:p>
          <w:p w14:paraId="577C761E">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（含安装支架）</w:t>
            </w:r>
          </w:p>
        </w:tc>
        <w:tc>
          <w:tcPr>
            <w:tcW w:w="644" w:type="dxa"/>
            <w:noWrap w:val="0"/>
            <w:vAlign w:val="center"/>
          </w:tcPr>
          <w:p w14:paraId="2A79DF6C">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05" w:type="dxa"/>
            <w:shd w:val="clear" w:color="auto" w:fill="auto"/>
            <w:noWrap w:val="0"/>
            <w:vAlign w:val="center"/>
          </w:tcPr>
          <w:p w14:paraId="2481DE2A">
            <w:pPr>
              <w:spacing w:line="320" w:lineRule="exact"/>
              <w:ind w:left="0" w:leftChars="0" w:firstLine="0" w:firstLineChars="0"/>
              <w:jc w:val="center"/>
              <w:rPr>
                <w:rFonts w:hint="default" w:ascii="仿宋" w:hAnsi="仿宋" w:eastAsia="仿宋" w:cs="Times New Roman"/>
                <w:color w:val="auto"/>
                <w:kern w:val="2"/>
                <w:sz w:val="21"/>
                <w:szCs w:val="21"/>
                <w:lang w:val="en-US" w:eastAsia="zh-CN" w:bidi="ar-SA"/>
              </w:rPr>
            </w:pPr>
            <w:r>
              <w:rPr>
                <w:rFonts w:hint="default" w:ascii="仿宋" w:hAnsi="仿宋" w:eastAsia="仿宋" w:cs="Times New Roman"/>
                <w:color w:val="auto"/>
                <w:sz w:val="21"/>
                <w:szCs w:val="21"/>
              </w:rPr>
              <w:t>套</w:t>
            </w:r>
          </w:p>
        </w:tc>
        <w:tc>
          <w:tcPr>
            <w:tcW w:w="885" w:type="dxa"/>
            <w:noWrap w:val="0"/>
            <w:vAlign w:val="center"/>
          </w:tcPr>
          <w:p w14:paraId="3E7D3F6D">
            <w:pPr>
              <w:spacing w:line="320" w:lineRule="exact"/>
              <w:ind w:left="0" w:leftChars="0" w:firstLine="0" w:firstLineChars="0"/>
              <w:jc w:val="center"/>
              <w:rPr>
                <w:rFonts w:hint="default" w:ascii="仿宋" w:hAnsi="仿宋" w:eastAsia="仿宋" w:cs="Times New Roman"/>
                <w:color w:val="auto"/>
                <w:sz w:val="21"/>
                <w:szCs w:val="21"/>
              </w:rPr>
            </w:pPr>
          </w:p>
        </w:tc>
        <w:tc>
          <w:tcPr>
            <w:tcW w:w="816" w:type="dxa"/>
            <w:noWrap w:val="0"/>
            <w:vAlign w:val="center"/>
          </w:tcPr>
          <w:p w14:paraId="0A8B567B">
            <w:pPr>
              <w:spacing w:line="320" w:lineRule="exact"/>
              <w:ind w:left="0" w:leftChars="0" w:firstLine="0" w:firstLineChars="0"/>
              <w:jc w:val="center"/>
              <w:rPr>
                <w:rFonts w:hint="default" w:ascii="仿宋" w:hAnsi="仿宋" w:eastAsia="仿宋" w:cs="Times New Roman"/>
                <w:color w:val="auto"/>
                <w:sz w:val="21"/>
                <w:szCs w:val="21"/>
              </w:rPr>
            </w:pPr>
          </w:p>
        </w:tc>
        <w:tc>
          <w:tcPr>
            <w:tcW w:w="3398" w:type="dxa"/>
            <w:noWrap w:val="0"/>
            <w:vAlign w:val="center"/>
          </w:tcPr>
          <w:p w14:paraId="0C8FCC58">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标称容量：</w:t>
            </w:r>
            <w:r>
              <w:rPr>
                <w:rFonts w:hint="default" w:ascii="Times New Roman" w:hAnsi="Times New Roman" w:eastAsia="仿宋" w:cs="Times New Roman"/>
                <w:color w:val="auto"/>
                <w:sz w:val="21"/>
                <w:szCs w:val="21"/>
              </w:rPr>
              <w:t>30</w:t>
            </w:r>
            <w:r>
              <w:rPr>
                <w:rFonts w:hint="default" w:ascii="仿宋" w:hAnsi="仿宋" w:eastAsia="仿宋" w:cs="Times New Roman"/>
                <w:color w:val="auto"/>
                <w:sz w:val="21"/>
                <w:szCs w:val="21"/>
              </w:rPr>
              <w:t>AH；标称电压：</w:t>
            </w:r>
            <w:r>
              <w:rPr>
                <w:rFonts w:hint="default" w:ascii="Times New Roman" w:hAnsi="Times New Roman" w:eastAsia="仿宋" w:cs="Times New Roman"/>
                <w:color w:val="auto"/>
                <w:sz w:val="21"/>
                <w:szCs w:val="21"/>
              </w:rPr>
              <w:t>12</w:t>
            </w:r>
            <w:r>
              <w:rPr>
                <w:rFonts w:hint="default" w:ascii="仿宋" w:hAnsi="仿宋" w:eastAsia="仿宋" w:cs="Times New Roman"/>
                <w:color w:val="auto"/>
                <w:sz w:val="21"/>
                <w:szCs w:val="21"/>
              </w:rPr>
              <w:t>.</w:t>
            </w:r>
            <w:r>
              <w:rPr>
                <w:rFonts w:hint="default" w:ascii="Times New Roman" w:hAnsi="Times New Roman" w:eastAsia="仿宋" w:cs="Times New Roman"/>
                <w:color w:val="auto"/>
                <w:sz w:val="21"/>
                <w:szCs w:val="21"/>
              </w:rPr>
              <w:t>8</w:t>
            </w:r>
            <w:r>
              <w:rPr>
                <w:rFonts w:hint="default" w:ascii="仿宋" w:hAnsi="仿宋" w:eastAsia="仿宋" w:cs="Times New Roman"/>
                <w:color w:val="auto"/>
                <w:sz w:val="21"/>
                <w:szCs w:val="21"/>
              </w:rPr>
              <w:t>V，充电限压：</w:t>
            </w:r>
            <w:r>
              <w:rPr>
                <w:rFonts w:hint="default" w:ascii="Times New Roman" w:hAnsi="Times New Roman" w:eastAsia="仿宋" w:cs="Times New Roman"/>
                <w:color w:val="auto"/>
                <w:sz w:val="21"/>
                <w:szCs w:val="21"/>
              </w:rPr>
              <w:t>14</w:t>
            </w:r>
            <w:r>
              <w:rPr>
                <w:rFonts w:hint="default" w:ascii="仿宋" w:hAnsi="仿宋" w:eastAsia="仿宋" w:cs="Times New Roman"/>
                <w:color w:val="auto"/>
                <w:sz w:val="21"/>
                <w:szCs w:val="21"/>
              </w:rPr>
              <w:t>.</w:t>
            </w:r>
            <w:r>
              <w:rPr>
                <w:rFonts w:hint="default" w:ascii="Times New Roman" w:hAnsi="Times New Roman" w:eastAsia="仿宋" w:cs="Times New Roman"/>
                <w:color w:val="auto"/>
                <w:sz w:val="21"/>
                <w:szCs w:val="21"/>
              </w:rPr>
              <w:t>6</w:t>
            </w:r>
            <w:r>
              <w:rPr>
                <w:rFonts w:hint="default" w:ascii="仿宋" w:hAnsi="仿宋" w:eastAsia="仿宋" w:cs="Times New Roman"/>
                <w:color w:val="auto"/>
                <w:sz w:val="21"/>
                <w:szCs w:val="21"/>
              </w:rPr>
              <w:t>V；充电电流</w:t>
            </w:r>
            <w:r>
              <w:rPr>
                <w:rFonts w:hint="default" w:ascii="Times New Roman" w:hAnsi="Times New Roman" w:eastAsia="仿宋" w:cs="Times New Roman"/>
                <w:color w:val="auto"/>
                <w:sz w:val="21"/>
                <w:szCs w:val="21"/>
              </w:rPr>
              <w:t>3</w:t>
            </w:r>
            <w:r>
              <w:rPr>
                <w:rFonts w:hint="default" w:ascii="仿宋" w:hAnsi="仿宋" w:eastAsia="仿宋" w:cs="Times New Roman"/>
                <w:color w:val="auto"/>
                <w:sz w:val="21"/>
                <w:szCs w:val="21"/>
              </w:rPr>
              <w:t>A；类型：锂电池；标配充电器；支架需采用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不锈钢材质；防护等级：IP</w:t>
            </w:r>
            <w:r>
              <w:rPr>
                <w:rFonts w:hint="default" w:ascii="Times New Roman" w:hAnsi="Times New Roman" w:eastAsia="仿宋" w:cs="Times New Roman"/>
                <w:color w:val="auto"/>
                <w:sz w:val="21"/>
                <w:szCs w:val="21"/>
              </w:rPr>
              <w:t>68</w:t>
            </w:r>
            <w:r>
              <w:rPr>
                <w:rFonts w:hint="default" w:ascii="仿宋" w:hAnsi="仿宋" w:eastAsia="仿宋" w:cs="Times New Roman"/>
                <w:color w:val="auto"/>
                <w:sz w:val="21"/>
                <w:szCs w:val="21"/>
              </w:rPr>
              <w:t>。</w:t>
            </w:r>
          </w:p>
        </w:tc>
      </w:tr>
      <w:tr w14:paraId="3164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41" w:type="dxa"/>
            <w:noWrap w:val="0"/>
            <w:vAlign w:val="center"/>
          </w:tcPr>
          <w:p w14:paraId="0A56554D">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Times New Roman" w:hAnsi="Times New Roman" w:eastAsia="仿宋" w:cs="Times New Roman"/>
                <w:color w:val="auto"/>
                <w:sz w:val="21"/>
                <w:szCs w:val="21"/>
              </w:rPr>
              <w:t>5</w:t>
            </w:r>
          </w:p>
        </w:tc>
        <w:tc>
          <w:tcPr>
            <w:tcW w:w="1696" w:type="dxa"/>
            <w:noWrap w:val="0"/>
            <w:vAlign w:val="center"/>
          </w:tcPr>
          <w:p w14:paraId="70A42AB3">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预安装支架</w:t>
            </w:r>
          </w:p>
        </w:tc>
        <w:tc>
          <w:tcPr>
            <w:tcW w:w="644" w:type="dxa"/>
            <w:noWrap w:val="0"/>
            <w:vAlign w:val="center"/>
          </w:tcPr>
          <w:p w14:paraId="3EA2213E">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05" w:type="dxa"/>
            <w:shd w:val="clear" w:color="auto" w:fill="auto"/>
            <w:noWrap w:val="0"/>
            <w:vAlign w:val="center"/>
          </w:tcPr>
          <w:p w14:paraId="52E1760F">
            <w:pPr>
              <w:spacing w:line="320" w:lineRule="exact"/>
              <w:ind w:left="0" w:leftChars="0" w:firstLine="0" w:firstLineChars="0"/>
              <w:jc w:val="center"/>
              <w:rPr>
                <w:rFonts w:hint="default" w:ascii="仿宋" w:hAnsi="仿宋" w:eastAsia="仿宋" w:cs="Times New Roman"/>
                <w:color w:val="auto"/>
                <w:kern w:val="2"/>
                <w:sz w:val="21"/>
                <w:szCs w:val="21"/>
                <w:lang w:val="en-US" w:eastAsia="zh-CN" w:bidi="ar-SA"/>
              </w:rPr>
            </w:pPr>
            <w:r>
              <w:rPr>
                <w:rFonts w:hint="default" w:ascii="仿宋" w:hAnsi="仿宋" w:eastAsia="仿宋" w:cs="Times New Roman"/>
                <w:color w:val="auto"/>
                <w:sz w:val="21"/>
                <w:szCs w:val="21"/>
              </w:rPr>
              <w:t>套</w:t>
            </w:r>
          </w:p>
        </w:tc>
        <w:tc>
          <w:tcPr>
            <w:tcW w:w="885" w:type="dxa"/>
            <w:noWrap w:val="0"/>
            <w:vAlign w:val="center"/>
          </w:tcPr>
          <w:p w14:paraId="13503FA8">
            <w:pPr>
              <w:spacing w:line="320" w:lineRule="exact"/>
              <w:ind w:left="0" w:leftChars="0" w:firstLine="0" w:firstLineChars="0"/>
              <w:jc w:val="center"/>
              <w:rPr>
                <w:rFonts w:hint="default" w:ascii="仿宋" w:hAnsi="仿宋" w:eastAsia="仿宋" w:cs="Times New Roman"/>
                <w:color w:val="auto"/>
                <w:sz w:val="21"/>
                <w:szCs w:val="21"/>
              </w:rPr>
            </w:pPr>
          </w:p>
        </w:tc>
        <w:tc>
          <w:tcPr>
            <w:tcW w:w="816" w:type="dxa"/>
            <w:noWrap w:val="0"/>
            <w:vAlign w:val="center"/>
          </w:tcPr>
          <w:p w14:paraId="366B4497">
            <w:pPr>
              <w:spacing w:line="320" w:lineRule="exact"/>
              <w:ind w:left="0" w:leftChars="0" w:firstLine="0" w:firstLineChars="0"/>
              <w:jc w:val="center"/>
              <w:rPr>
                <w:rFonts w:hint="default" w:ascii="仿宋" w:hAnsi="仿宋" w:eastAsia="仿宋" w:cs="Times New Roman"/>
                <w:color w:val="auto"/>
                <w:sz w:val="21"/>
                <w:szCs w:val="21"/>
              </w:rPr>
            </w:pPr>
          </w:p>
        </w:tc>
        <w:tc>
          <w:tcPr>
            <w:tcW w:w="3398" w:type="dxa"/>
            <w:noWrap w:val="0"/>
            <w:vAlign w:val="center"/>
          </w:tcPr>
          <w:p w14:paraId="4793D61F">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default" w:ascii="仿宋" w:hAnsi="仿宋" w:eastAsia="仿宋" w:cs="Times New Roman"/>
                <w:color w:val="auto"/>
                <w:sz w:val="21"/>
                <w:szCs w:val="21"/>
              </w:rPr>
              <w:t>后期拓展点位预装支架，支架需采用</w:t>
            </w:r>
            <w:r>
              <w:rPr>
                <w:rFonts w:hint="default" w:ascii="Times New Roman" w:hAnsi="Times New Roman" w:eastAsia="仿宋" w:cs="Times New Roman"/>
                <w:color w:val="auto"/>
                <w:sz w:val="21"/>
                <w:szCs w:val="21"/>
              </w:rPr>
              <w:t>304</w:t>
            </w:r>
            <w:r>
              <w:rPr>
                <w:rFonts w:hint="default" w:ascii="仿宋" w:hAnsi="仿宋" w:eastAsia="仿宋" w:cs="Times New Roman"/>
                <w:color w:val="auto"/>
                <w:sz w:val="21"/>
                <w:szCs w:val="21"/>
              </w:rPr>
              <w:t>不锈钢材质；每套包含测控终端支架、传感器支架、防水型电池盒支架各</w:t>
            </w:r>
            <w:r>
              <w:rPr>
                <w:rFonts w:hint="default" w:ascii="Times New Roman" w:hAnsi="Times New Roman" w:eastAsia="仿宋" w:cs="Times New Roman"/>
                <w:color w:val="auto"/>
                <w:sz w:val="21"/>
                <w:szCs w:val="21"/>
              </w:rPr>
              <w:t>1</w:t>
            </w:r>
            <w:r>
              <w:rPr>
                <w:rFonts w:hint="default" w:ascii="仿宋" w:hAnsi="仿宋" w:eastAsia="仿宋" w:cs="Times New Roman"/>
                <w:color w:val="auto"/>
                <w:sz w:val="21"/>
                <w:szCs w:val="21"/>
              </w:rPr>
              <w:t>个。</w:t>
            </w:r>
          </w:p>
        </w:tc>
      </w:tr>
      <w:tr w14:paraId="47B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41" w:type="dxa"/>
            <w:noWrap w:val="0"/>
            <w:vAlign w:val="center"/>
          </w:tcPr>
          <w:p w14:paraId="69509198">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6</w:t>
            </w:r>
          </w:p>
        </w:tc>
        <w:tc>
          <w:tcPr>
            <w:tcW w:w="1696" w:type="dxa"/>
            <w:noWrap w:val="0"/>
            <w:vAlign w:val="center"/>
          </w:tcPr>
          <w:p w14:paraId="0318BDA5">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在线浊度</w:t>
            </w:r>
          </w:p>
          <w:p w14:paraId="1DFE3B33">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（Probest PSS-</w:t>
            </w:r>
            <w:r>
              <w:rPr>
                <w:rFonts w:hint="eastAsia" w:ascii="Times New Roman" w:hAnsi="Times New Roman" w:eastAsia="仿宋" w:cs="Times New Roman"/>
                <w:color w:val="auto"/>
                <w:sz w:val="21"/>
                <w:szCs w:val="21"/>
                <w:lang w:val="en-US" w:eastAsia="zh-CN"/>
              </w:rPr>
              <w:t>800</w:t>
            </w:r>
            <w:r>
              <w:rPr>
                <w:rFonts w:hint="eastAsia" w:ascii="仿宋" w:hAnsi="仿宋" w:eastAsia="仿宋" w:cs="Times New Roman"/>
                <w:color w:val="auto"/>
                <w:sz w:val="21"/>
                <w:szCs w:val="21"/>
                <w:lang w:val="en-US" w:eastAsia="zh-CN"/>
              </w:rPr>
              <w:t>）</w:t>
            </w:r>
          </w:p>
        </w:tc>
        <w:tc>
          <w:tcPr>
            <w:tcW w:w="644" w:type="dxa"/>
            <w:noWrap w:val="0"/>
            <w:vAlign w:val="center"/>
          </w:tcPr>
          <w:p w14:paraId="5A9B0E98">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p>
        </w:tc>
        <w:tc>
          <w:tcPr>
            <w:tcW w:w="705" w:type="dxa"/>
            <w:shd w:val="clear" w:color="auto" w:fill="auto"/>
            <w:noWrap w:val="0"/>
            <w:vAlign w:val="center"/>
          </w:tcPr>
          <w:p w14:paraId="104D95B3">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台</w:t>
            </w:r>
          </w:p>
        </w:tc>
        <w:tc>
          <w:tcPr>
            <w:tcW w:w="885" w:type="dxa"/>
            <w:noWrap w:val="0"/>
            <w:vAlign w:val="center"/>
          </w:tcPr>
          <w:p w14:paraId="5668FCE7">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816" w:type="dxa"/>
            <w:noWrap w:val="0"/>
            <w:vAlign w:val="center"/>
          </w:tcPr>
          <w:p w14:paraId="0755FA0E">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3398" w:type="dxa"/>
            <w:noWrap w:val="0"/>
            <w:vAlign w:val="center"/>
          </w:tcPr>
          <w:p w14:paraId="2A8AACF3">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具有远传及自清洗功能。</w:t>
            </w:r>
          </w:p>
        </w:tc>
      </w:tr>
      <w:tr w14:paraId="43AC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41" w:type="dxa"/>
            <w:noWrap w:val="0"/>
            <w:vAlign w:val="center"/>
          </w:tcPr>
          <w:p w14:paraId="18757119">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7</w:t>
            </w:r>
          </w:p>
        </w:tc>
        <w:tc>
          <w:tcPr>
            <w:tcW w:w="1696" w:type="dxa"/>
            <w:noWrap w:val="0"/>
            <w:vAlign w:val="center"/>
          </w:tcPr>
          <w:p w14:paraId="5B79EB26">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配套安装支架</w:t>
            </w:r>
          </w:p>
        </w:tc>
        <w:tc>
          <w:tcPr>
            <w:tcW w:w="644" w:type="dxa"/>
            <w:noWrap w:val="0"/>
            <w:vAlign w:val="center"/>
          </w:tcPr>
          <w:p w14:paraId="296494FE">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p>
        </w:tc>
        <w:tc>
          <w:tcPr>
            <w:tcW w:w="705" w:type="dxa"/>
            <w:shd w:val="clear" w:color="auto" w:fill="auto"/>
            <w:noWrap w:val="0"/>
            <w:vAlign w:val="center"/>
          </w:tcPr>
          <w:p w14:paraId="1439959B">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套</w:t>
            </w:r>
          </w:p>
        </w:tc>
        <w:tc>
          <w:tcPr>
            <w:tcW w:w="885" w:type="dxa"/>
            <w:noWrap w:val="0"/>
            <w:vAlign w:val="center"/>
          </w:tcPr>
          <w:p w14:paraId="1F34B091">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816" w:type="dxa"/>
            <w:noWrap w:val="0"/>
            <w:vAlign w:val="center"/>
          </w:tcPr>
          <w:p w14:paraId="2BA678F9">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3398" w:type="dxa"/>
            <w:noWrap w:val="0"/>
            <w:vAlign w:val="center"/>
          </w:tcPr>
          <w:p w14:paraId="212016DF">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池壁探头；</w:t>
            </w:r>
          </w:p>
          <w:p w14:paraId="7CB72914">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显示器控制箱，材质：</w:t>
            </w:r>
            <w:r>
              <w:rPr>
                <w:rFonts w:hint="eastAsia" w:ascii="Times New Roman" w:hAnsi="Times New Roman" w:eastAsia="仿宋" w:cs="Times New Roman"/>
                <w:color w:val="auto"/>
                <w:sz w:val="21"/>
                <w:szCs w:val="21"/>
                <w:lang w:val="en-US" w:eastAsia="zh-CN"/>
              </w:rPr>
              <w:t>304</w:t>
            </w:r>
            <w:r>
              <w:rPr>
                <w:rFonts w:hint="eastAsia" w:ascii="仿宋" w:hAnsi="仿宋" w:eastAsia="仿宋" w:cs="Times New Roman"/>
                <w:color w:val="auto"/>
                <w:sz w:val="21"/>
                <w:szCs w:val="21"/>
                <w:lang w:val="en-US" w:eastAsia="zh-CN"/>
              </w:rPr>
              <w:t>不锈钢 室外型。</w:t>
            </w:r>
          </w:p>
        </w:tc>
      </w:tr>
      <w:tr w14:paraId="2650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41" w:type="dxa"/>
            <w:noWrap w:val="0"/>
            <w:vAlign w:val="center"/>
          </w:tcPr>
          <w:p w14:paraId="19D8401B">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8</w:t>
            </w:r>
          </w:p>
        </w:tc>
        <w:tc>
          <w:tcPr>
            <w:tcW w:w="1696" w:type="dxa"/>
            <w:noWrap w:val="0"/>
            <w:vAlign w:val="center"/>
          </w:tcPr>
          <w:p w14:paraId="2F09FBC5">
            <w:pPr>
              <w:spacing w:line="320" w:lineRule="exact"/>
              <w:ind w:left="0" w:leftChars="0" w:firstLine="0" w:firstLineChars="0"/>
              <w:jc w:val="center"/>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数据远传及报警</w:t>
            </w:r>
          </w:p>
          <w:p w14:paraId="31746D85">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（万维盈创）</w:t>
            </w:r>
          </w:p>
        </w:tc>
        <w:tc>
          <w:tcPr>
            <w:tcW w:w="644" w:type="dxa"/>
            <w:noWrap w:val="0"/>
            <w:vAlign w:val="center"/>
          </w:tcPr>
          <w:p w14:paraId="1DDE705B">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1</w:t>
            </w:r>
          </w:p>
        </w:tc>
        <w:tc>
          <w:tcPr>
            <w:tcW w:w="705" w:type="dxa"/>
            <w:shd w:val="clear" w:color="auto" w:fill="auto"/>
            <w:noWrap w:val="0"/>
            <w:vAlign w:val="center"/>
          </w:tcPr>
          <w:p w14:paraId="4338B86D">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项</w:t>
            </w:r>
          </w:p>
        </w:tc>
        <w:tc>
          <w:tcPr>
            <w:tcW w:w="885" w:type="dxa"/>
            <w:noWrap w:val="0"/>
            <w:vAlign w:val="center"/>
          </w:tcPr>
          <w:p w14:paraId="3B518835">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816" w:type="dxa"/>
            <w:noWrap w:val="0"/>
            <w:vAlign w:val="center"/>
          </w:tcPr>
          <w:p w14:paraId="4799122E">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3398" w:type="dxa"/>
            <w:noWrap w:val="0"/>
            <w:vAlign w:val="center"/>
          </w:tcPr>
          <w:p w14:paraId="348D5EEE">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仪表需通过数采仪将数据实时上传至我公司数据平台，最终实现数据报警。</w:t>
            </w:r>
          </w:p>
        </w:tc>
      </w:tr>
      <w:tr w14:paraId="535A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1" w:type="dxa"/>
            <w:noWrap w:val="0"/>
            <w:vAlign w:val="center"/>
          </w:tcPr>
          <w:p w14:paraId="1DE91CAA">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9</w:t>
            </w:r>
          </w:p>
        </w:tc>
        <w:tc>
          <w:tcPr>
            <w:tcW w:w="1696" w:type="dxa"/>
            <w:noWrap w:val="0"/>
            <w:vAlign w:val="center"/>
          </w:tcPr>
          <w:p w14:paraId="52A3FF97">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安装调试费</w:t>
            </w:r>
          </w:p>
        </w:tc>
        <w:tc>
          <w:tcPr>
            <w:tcW w:w="644" w:type="dxa"/>
            <w:noWrap w:val="0"/>
            <w:vAlign w:val="center"/>
          </w:tcPr>
          <w:p w14:paraId="7E86FBA9">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1</w:t>
            </w:r>
          </w:p>
        </w:tc>
        <w:tc>
          <w:tcPr>
            <w:tcW w:w="705" w:type="dxa"/>
            <w:shd w:val="clear" w:color="auto" w:fill="auto"/>
            <w:noWrap w:val="0"/>
            <w:vAlign w:val="center"/>
          </w:tcPr>
          <w:p w14:paraId="2E91AF07">
            <w:pPr>
              <w:spacing w:line="320" w:lineRule="exact"/>
              <w:ind w:left="0" w:leftChars="0"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sz w:val="21"/>
                <w:szCs w:val="21"/>
                <w:lang w:val="en-US" w:eastAsia="zh-CN"/>
              </w:rPr>
              <w:t>项</w:t>
            </w:r>
          </w:p>
        </w:tc>
        <w:tc>
          <w:tcPr>
            <w:tcW w:w="885" w:type="dxa"/>
            <w:noWrap w:val="0"/>
            <w:vAlign w:val="center"/>
          </w:tcPr>
          <w:p w14:paraId="0814ABA7">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816" w:type="dxa"/>
            <w:noWrap w:val="0"/>
            <w:vAlign w:val="center"/>
          </w:tcPr>
          <w:p w14:paraId="5F27F182">
            <w:pPr>
              <w:spacing w:line="320" w:lineRule="exact"/>
              <w:ind w:left="0" w:leftChars="0" w:firstLine="0" w:firstLineChars="0"/>
              <w:jc w:val="center"/>
              <w:rPr>
                <w:rFonts w:hint="eastAsia" w:ascii="仿宋" w:hAnsi="仿宋" w:eastAsia="仿宋" w:cs="Times New Roman"/>
                <w:color w:val="auto"/>
                <w:sz w:val="21"/>
                <w:szCs w:val="21"/>
                <w:lang w:val="en-US" w:eastAsia="zh-CN"/>
              </w:rPr>
            </w:pPr>
          </w:p>
        </w:tc>
        <w:tc>
          <w:tcPr>
            <w:tcW w:w="3398" w:type="dxa"/>
            <w:noWrap w:val="0"/>
            <w:vAlign w:val="center"/>
          </w:tcPr>
          <w:p w14:paraId="107FFB3A">
            <w:pPr>
              <w:spacing w:line="320" w:lineRule="exact"/>
              <w:ind w:left="0" w:leftChars="0" w:firstLine="0" w:firstLineChars="0"/>
              <w:jc w:val="both"/>
              <w:rPr>
                <w:rFonts w:hint="eastAsia"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含人工、设备接电所需全部耗材、仪器调试、传输流量。</w:t>
            </w:r>
          </w:p>
        </w:tc>
      </w:tr>
      <w:tr w14:paraId="250C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81" w:type="dxa"/>
            <w:gridSpan w:val="3"/>
            <w:noWrap w:val="0"/>
            <w:vAlign w:val="center"/>
          </w:tcPr>
          <w:p w14:paraId="2B9B4FE5">
            <w:pPr>
              <w:spacing w:line="320" w:lineRule="exact"/>
              <w:ind w:left="0" w:leftChars="0" w:firstLine="0" w:firstLineChars="0"/>
              <w:jc w:val="both"/>
              <w:rPr>
                <w:rFonts w:hint="default"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合计（含税）</w:t>
            </w:r>
          </w:p>
        </w:tc>
        <w:tc>
          <w:tcPr>
            <w:tcW w:w="5804" w:type="dxa"/>
            <w:gridSpan w:val="4"/>
            <w:noWrap w:val="0"/>
            <w:vAlign w:val="center"/>
          </w:tcPr>
          <w:p w14:paraId="350361FD">
            <w:pPr>
              <w:spacing w:line="320" w:lineRule="exact"/>
              <w:ind w:left="0" w:leftChars="0" w:firstLine="0" w:firstLineChars="0"/>
              <w:jc w:val="both"/>
              <w:rPr>
                <w:rFonts w:hint="default" w:ascii="仿宋" w:hAnsi="仿宋" w:eastAsia="仿宋" w:cs="Times New Roman"/>
                <w:color w:val="auto"/>
                <w:sz w:val="21"/>
                <w:szCs w:val="21"/>
                <w:lang w:val="en-US" w:eastAsia="zh-CN"/>
              </w:rPr>
            </w:pPr>
            <w:r>
              <w:rPr>
                <w:rFonts w:hint="eastAsia" w:ascii="仿宋" w:hAnsi="仿宋" w:eastAsia="仿宋" w:cs="Times New Roman"/>
                <w:color w:val="auto"/>
                <w:sz w:val="21"/>
                <w:szCs w:val="21"/>
                <w:lang w:val="en-US" w:eastAsia="zh-CN"/>
              </w:rPr>
              <w:t>人民币大写：            小写：</w:t>
            </w:r>
          </w:p>
        </w:tc>
      </w:tr>
    </w:tbl>
    <w:p w14:paraId="3A218A91">
      <w:pPr>
        <w:adjustRightInd w:val="0"/>
        <w:snapToGrid w:val="0"/>
        <w:spacing w:line="312" w:lineRule="auto"/>
        <w:jc w:val="left"/>
        <w:rPr>
          <w:rFonts w:ascii="仿宋" w:hAnsi="仿宋" w:eastAsia="仿宋" w:cs="仿宋"/>
          <w:b/>
          <w:bCs/>
          <w:sz w:val="24"/>
        </w:rPr>
      </w:pPr>
    </w:p>
    <w:p w14:paraId="364066AA">
      <w:pPr>
        <w:snapToGrid w:val="0"/>
        <w:spacing w:line="360" w:lineRule="auto"/>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4"/>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4"/>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4"/>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281282A"/>
    <w:rsid w:val="03761410"/>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7692D"/>
    <w:rsid w:val="07585B24"/>
    <w:rsid w:val="075A2B50"/>
    <w:rsid w:val="078A58ED"/>
    <w:rsid w:val="07CC14E8"/>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5FD415A"/>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CB0C9E"/>
    <w:rsid w:val="1BD15BBA"/>
    <w:rsid w:val="1BF60EA2"/>
    <w:rsid w:val="1C101741"/>
    <w:rsid w:val="1C3B7A96"/>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9B67AE"/>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EEA3285"/>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84393"/>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7A03C4"/>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7852EC"/>
    <w:rsid w:val="569752EE"/>
    <w:rsid w:val="571B7CCD"/>
    <w:rsid w:val="571C1C97"/>
    <w:rsid w:val="576D3087"/>
    <w:rsid w:val="57B343A9"/>
    <w:rsid w:val="57B974E6"/>
    <w:rsid w:val="587D0513"/>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416D0D"/>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86667D"/>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w:basedOn w:val="1"/>
    <w:next w:val="1"/>
    <w:autoRedefine/>
    <w:qFormat/>
    <w:uiPriority w:val="0"/>
    <w:pPr>
      <w:spacing w:after="120"/>
    </w:pPr>
    <w:rPr>
      <w:rFonts w:ascii="Times New Roman" w:hAnsi="Times New Roman"/>
      <w:szCs w:val="20"/>
    </w:rPr>
  </w:style>
  <w:style w:type="paragraph" w:styleId="11">
    <w:name w:val="Body Text Indent"/>
    <w:basedOn w:val="1"/>
    <w:autoRedefine/>
    <w:qFormat/>
    <w:uiPriority w:val="0"/>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10"/>
    <w:autoRedefine/>
    <w:qFormat/>
    <w:uiPriority w:val="0"/>
    <w:pPr>
      <w:ind w:firstLine="420" w:firstLineChars="100"/>
    </w:pPr>
  </w:style>
  <w:style w:type="paragraph" w:styleId="18">
    <w:name w:val="Body Text First Indent 2"/>
    <w:basedOn w:val="11"/>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11956</Words>
  <Characters>12391</Characters>
  <Lines>12</Lines>
  <Paragraphs>26</Paragraphs>
  <TotalTime>0</TotalTime>
  <ScaleCrop>false</ScaleCrop>
  <LinksUpToDate>false</LinksUpToDate>
  <CharactersWithSpaces>12946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沈峥嵘</cp:lastModifiedBy>
  <cp:lastPrinted>2024-03-01T08:31:00Z</cp:lastPrinted>
  <dcterms:modified xsi:type="dcterms:W3CDTF">2025-03-04T09:06:10Z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EC8F8C1407E04F8B9EAA65D10BF65B60_13</vt:lpwstr>
  </property>
  <property fmtid="{D5CDD505-2E9C-101B-9397-08002B2CF9AE}" pid="4" name="KSOTemplateDocerSaveRecord">
    <vt:lpwstr>eyJoZGlkIjoiNzUwYWMzNWQ2YWM2ZDMwOWIwOGYwYWU2ZjE2NjM2NTgiLCJ1c2VySWQiOiIxNjIyMTYxNTI1In0=</vt:lpwstr>
  </property>
</Properties>
</file>