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35779">
      <w:pPr>
        <w:spacing w:line="360" w:lineRule="auto"/>
        <w:ind w:firstLine="883"/>
        <w:rPr>
          <w:rFonts w:ascii="宋体" w:hAnsi="宋体" w:cs="宋体"/>
          <w:b/>
          <w:sz w:val="44"/>
          <w:szCs w:val="44"/>
        </w:rPr>
      </w:pPr>
      <w:r>
        <w:rPr>
          <w:rFonts w:hint="eastAsia" w:ascii="宋体" w:hAnsi="宋体" w:cs="宋体"/>
          <w:b/>
          <w:sz w:val="44"/>
          <w:szCs w:val="44"/>
        </w:rPr>
        <w:t xml:space="preserve">             </w:t>
      </w:r>
    </w:p>
    <w:p w14:paraId="702CD3C3">
      <w:pPr>
        <w:rPr>
          <w:rFonts w:ascii="宋体" w:hAnsi="宋体" w:cs="宋体"/>
          <w:b/>
          <w:sz w:val="100"/>
          <w:szCs w:val="100"/>
        </w:rPr>
      </w:pPr>
      <w:r>
        <w:rPr>
          <w:rFonts w:hint="eastAsia" w:ascii="宋体" w:hAnsi="宋体" w:eastAsia="宋体" w:cs="宋体"/>
          <w:b w:val="0"/>
          <w:bCs w:val="0"/>
          <w:w w:val="100"/>
          <w:sz w:val="36"/>
          <w:szCs w:val="36"/>
          <w:highlight w:val="none"/>
          <w:lang w:eastAsia="zh-CN"/>
        </w:rPr>
        <w:t>启东市城市水处理有限公司</w:t>
      </w:r>
      <w:r>
        <w:rPr>
          <w:rFonts w:hint="eastAsia" w:ascii="宋体" w:hAnsi="宋体" w:eastAsia="宋体" w:cs="宋体"/>
          <w:b w:val="0"/>
          <w:bCs w:val="0"/>
          <w:w w:val="100"/>
          <w:sz w:val="36"/>
          <w:szCs w:val="36"/>
          <w:highlight w:val="none"/>
          <w:lang w:val="en-US" w:eastAsia="zh-CN"/>
        </w:rPr>
        <w:t>2025年度危废处置项目</w:t>
      </w:r>
    </w:p>
    <w:p w14:paraId="16EA1006">
      <w:pPr>
        <w:ind w:firstLine="2008"/>
        <w:jc w:val="center"/>
        <w:rPr>
          <w:rFonts w:ascii="宋体" w:hAnsi="宋体" w:cs="宋体"/>
          <w:b/>
          <w:sz w:val="100"/>
          <w:szCs w:val="100"/>
        </w:rPr>
      </w:pPr>
    </w:p>
    <w:p w14:paraId="4089F84F">
      <w:pPr>
        <w:ind w:firstLine="1506" w:firstLineChars="150"/>
        <w:rPr>
          <w:rFonts w:ascii="仿宋" w:hAnsi="仿宋" w:eastAsia="仿宋" w:cs="仿宋"/>
          <w:b/>
          <w:sz w:val="100"/>
          <w:szCs w:val="100"/>
        </w:rPr>
      </w:pPr>
      <w:r>
        <w:rPr>
          <w:rFonts w:hint="eastAsia" w:ascii="仿宋" w:hAnsi="仿宋" w:eastAsia="仿宋" w:cs="仿宋"/>
          <w:b/>
          <w:sz w:val="100"/>
          <w:szCs w:val="100"/>
        </w:rPr>
        <w:t>采购询价文件</w:t>
      </w:r>
    </w:p>
    <w:p w14:paraId="3129F011">
      <w:pPr>
        <w:keepNext/>
        <w:spacing w:line="500" w:lineRule="exact"/>
        <w:ind w:firstLine="883"/>
        <w:jc w:val="center"/>
        <w:outlineLvl w:val="5"/>
        <w:rPr>
          <w:rFonts w:ascii="宋体" w:hAnsi="宋体" w:cs="宋体"/>
          <w:b/>
          <w:kern w:val="0"/>
          <w:sz w:val="44"/>
          <w:szCs w:val="20"/>
        </w:rPr>
      </w:pPr>
    </w:p>
    <w:p w14:paraId="0CC30FC9">
      <w:pPr>
        <w:keepNext/>
        <w:spacing w:line="500" w:lineRule="exact"/>
        <w:ind w:firstLine="883"/>
        <w:jc w:val="center"/>
        <w:outlineLvl w:val="5"/>
        <w:rPr>
          <w:rFonts w:ascii="宋体" w:hAnsi="宋体" w:cs="宋体"/>
          <w:b/>
          <w:kern w:val="0"/>
          <w:sz w:val="44"/>
          <w:szCs w:val="20"/>
        </w:rPr>
      </w:pPr>
    </w:p>
    <w:p w14:paraId="45ED3398">
      <w:pPr>
        <w:keepNext/>
        <w:spacing w:line="500" w:lineRule="exact"/>
        <w:ind w:firstLine="723"/>
        <w:jc w:val="center"/>
        <w:outlineLvl w:val="5"/>
        <w:rPr>
          <w:rFonts w:ascii="宋体" w:hAnsi="宋体" w:cs="宋体"/>
          <w:b/>
          <w:kern w:val="0"/>
          <w:sz w:val="36"/>
          <w:szCs w:val="36"/>
        </w:rPr>
      </w:pPr>
    </w:p>
    <w:p w14:paraId="1B53B0D6">
      <w:pPr>
        <w:spacing w:line="500" w:lineRule="exact"/>
        <w:ind w:firstLine="420"/>
        <w:rPr>
          <w:rFonts w:ascii="宋体" w:hAnsi="宋体" w:cs="宋体"/>
        </w:rPr>
      </w:pPr>
    </w:p>
    <w:p w14:paraId="13458204">
      <w:pPr>
        <w:spacing w:line="500" w:lineRule="exact"/>
        <w:ind w:firstLine="640"/>
        <w:rPr>
          <w:rFonts w:ascii="宋体" w:hAnsi="宋体" w:cs="宋体"/>
          <w:sz w:val="32"/>
        </w:rPr>
      </w:pPr>
    </w:p>
    <w:p w14:paraId="3D1EF418">
      <w:pPr>
        <w:spacing w:line="500" w:lineRule="exact"/>
        <w:ind w:firstLine="640"/>
        <w:rPr>
          <w:rFonts w:ascii="宋体" w:hAnsi="宋体" w:cs="宋体"/>
          <w:sz w:val="32"/>
        </w:rPr>
      </w:pPr>
    </w:p>
    <w:p w14:paraId="64930A64">
      <w:pPr>
        <w:spacing w:line="500" w:lineRule="exact"/>
        <w:ind w:firstLine="640"/>
        <w:jc w:val="center"/>
        <w:rPr>
          <w:rFonts w:ascii="宋体" w:hAnsi="宋体" w:cs="宋体"/>
          <w:sz w:val="32"/>
        </w:rPr>
      </w:pPr>
    </w:p>
    <w:p w14:paraId="4A140578">
      <w:pPr>
        <w:spacing w:line="312" w:lineRule="auto"/>
        <w:ind w:firstLine="723"/>
        <w:jc w:val="center"/>
        <w:rPr>
          <w:rFonts w:ascii="仿宋" w:hAnsi="仿宋" w:eastAsia="仿宋" w:cs="仿宋"/>
          <w:b/>
          <w:sz w:val="36"/>
          <w:szCs w:val="36"/>
        </w:rPr>
      </w:pPr>
      <w:r>
        <w:rPr>
          <w:rFonts w:hint="eastAsia" w:ascii="仿宋" w:hAnsi="仿宋" w:eastAsia="仿宋" w:cs="仿宋"/>
          <w:b/>
          <w:sz w:val="36"/>
          <w:szCs w:val="36"/>
        </w:rPr>
        <w:t>启东市城市水处理有限公司</w:t>
      </w:r>
    </w:p>
    <w:p w14:paraId="792F9104">
      <w:pPr>
        <w:adjustRightInd w:val="0"/>
        <w:spacing w:before="120" w:after="120" w:line="500" w:lineRule="exact"/>
        <w:ind w:left="-2" w:right="120" w:firstLine="643"/>
        <w:jc w:val="center"/>
        <w:textAlignment w:val="baseline"/>
        <w:rPr>
          <w:rFonts w:ascii="仿宋" w:hAnsi="仿宋" w:eastAsia="仿宋" w:cs="仿宋"/>
          <w:b/>
          <w:bCs/>
          <w:kern w:val="0"/>
          <w:sz w:val="32"/>
          <w:highlight w:val="yellow"/>
        </w:rPr>
      </w:pPr>
      <w:r>
        <w:rPr>
          <w:rFonts w:hint="eastAsia" w:ascii="仿宋" w:hAnsi="仿宋" w:eastAsia="仿宋" w:cs="仿宋"/>
          <w:b/>
          <w:bCs/>
          <w:kern w:val="0"/>
          <w:sz w:val="32"/>
          <w:highlight w:val="yellow"/>
          <w:u w:val="single"/>
        </w:rPr>
        <w:t xml:space="preserve">  2024  </w:t>
      </w:r>
      <w:r>
        <w:rPr>
          <w:rFonts w:hint="eastAsia" w:ascii="仿宋" w:hAnsi="仿宋" w:eastAsia="仿宋" w:cs="仿宋"/>
          <w:b/>
          <w:bCs/>
          <w:kern w:val="0"/>
          <w:sz w:val="32"/>
          <w:highlight w:val="yellow"/>
        </w:rPr>
        <w:t>年</w:t>
      </w:r>
      <w:r>
        <w:rPr>
          <w:rFonts w:hint="eastAsia" w:ascii="仿宋" w:hAnsi="仿宋" w:eastAsia="仿宋" w:cs="仿宋"/>
          <w:b/>
          <w:bCs/>
          <w:kern w:val="0"/>
          <w:sz w:val="32"/>
          <w:highlight w:val="yellow"/>
          <w:u w:val="single"/>
        </w:rPr>
        <w:t xml:space="preserve">  </w:t>
      </w:r>
      <w:r>
        <w:rPr>
          <w:rFonts w:hint="eastAsia" w:ascii="仿宋" w:hAnsi="仿宋" w:eastAsia="仿宋" w:cs="仿宋"/>
          <w:b/>
          <w:bCs/>
          <w:kern w:val="0"/>
          <w:sz w:val="32"/>
          <w:highlight w:val="yellow"/>
          <w:u w:val="single"/>
          <w:lang w:val="en-US" w:eastAsia="zh-CN"/>
        </w:rPr>
        <w:t>12</w:t>
      </w:r>
      <w:r>
        <w:rPr>
          <w:rFonts w:hint="eastAsia" w:ascii="仿宋" w:hAnsi="仿宋" w:eastAsia="仿宋" w:cs="仿宋"/>
          <w:b/>
          <w:bCs/>
          <w:kern w:val="0"/>
          <w:sz w:val="32"/>
          <w:highlight w:val="yellow"/>
          <w:u w:val="single"/>
        </w:rPr>
        <w:t xml:space="preserve">  </w:t>
      </w:r>
      <w:r>
        <w:rPr>
          <w:rFonts w:hint="eastAsia" w:ascii="仿宋" w:hAnsi="仿宋" w:eastAsia="仿宋" w:cs="仿宋"/>
          <w:b/>
          <w:bCs/>
          <w:kern w:val="0"/>
          <w:sz w:val="32"/>
          <w:highlight w:val="yellow"/>
        </w:rPr>
        <w:t>月</w:t>
      </w:r>
      <w:r>
        <w:rPr>
          <w:rFonts w:hint="eastAsia" w:ascii="仿宋" w:hAnsi="仿宋" w:eastAsia="仿宋" w:cs="仿宋"/>
          <w:b/>
          <w:bCs/>
          <w:kern w:val="0"/>
          <w:sz w:val="32"/>
          <w:highlight w:val="yellow"/>
          <w:u w:val="single"/>
        </w:rPr>
        <w:t xml:space="preserve"> </w:t>
      </w:r>
      <w:r>
        <w:rPr>
          <w:rFonts w:hint="eastAsia" w:ascii="仿宋" w:hAnsi="仿宋" w:eastAsia="仿宋" w:cs="仿宋"/>
          <w:b/>
          <w:bCs/>
          <w:kern w:val="0"/>
          <w:sz w:val="32"/>
          <w:highlight w:val="yellow"/>
          <w:u w:val="single"/>
          <w:lang w:val="en-US" w:eastAsia="zh-CN"/>
        </w:rPr>
        <w:t>17</w:t>
      </w:r>
      <w:r>
        <w:rPr>
          <w:rFonts w:hint="eastAsia" w:ascii="仿宋" w:hAnsi="仿宋" w:eastAsia="仿宋" w:cs="仿宋"/>
          <w:b/>
          <w:bCs/>
          <w:kern w:val="0"/>
          <w:sz w:val="32"/>
          <w:highlight w:val="yellow"/>
          <w:u w:val="single"/>
        </w:rPr>
        <w:t xml:space="preserve">  </w:t>
      </w:r>
      <w:r>
        <w:rPr>
          <w:rFonts w:hint="eastAsia" w:ascii="仿宋" w:hAnsi="仿宋" w:eastAsia="仿宋" w:cs="仿宋"/>
          <w:b/>
          <w:bCs/>
          <w:kern w:val="0"/>
          <w:sz w:val="32"/>
          <w:highlight w:val="yellow"/>
        </w:rPr>
        <w:t>日</w:t>
      </w:r>
    </w:p>
    <w:p w14:paraId="55A22A54">
      <w:pPr>
        <w:adjustRightInd w:val="0"/>
        <w:snapToGrid w:val="0"/>
        <w:spacing w:line="500" w:lineRule="exact"/>
        <w:ind w:firstLine="522"/>
        <w:rPr>
          <w:rFonts w:ascii="仿宋" w:hAnsi="仿宋" w:eastAsia="仿宋" w:cs="仿宋"/>
          <w:b/>
          <w:snapToGrid w:val="0"/>
          <w:sz w:val="26"/>
          <w:szCs w:val="28"/>
          <w:u w:val="single"/>
        </w:rPr>
      </w:pPr>
    </w:p>
    <w:p w14:paraId="3AFC7206">
      <w:pPr>
        <w:adjustRightInd w:val="0"/>
        <w:snapToGrid w:val="0"/>
        <w:spacing w:line="500" w:lineRule="exact"/>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地址:启东市经济开发区海洪路666号</w:t>
      </w:r>
    </w:p>
    <w:p w14:paraId="450CC218">
      <w:pPr>
        <w:adjustRightInd w:val="0"/>
        <w:snapToGrid w:val="0"/>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邮政编码：226200</w:t>
      </w:r>
    </w:p>
    <w:p w14:paraId="46A384C4">
      <w:pPr>
        <w:adjustRightInd w:val="0"/>
        <w:snapToGrid w:val="0"/>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网址：启东市城市水处理有限公司网站</w:t>
      </w:r>
    </w:p>
    <w:p w14:paraId="0DF3A23A">
      <w:pPr>
        <w:autoSpaceDE w:val="0"/>
        <w:autoSpaceDN w:val="0"/>
        <w:adjustRightInd w:val="0"/>
        <w:snapToGrid w:val="0"/>
        <w:spacing w:line="360" w:lineRule="auto"/>
        <w:ind w:firstLine="908"/>
        <w:jc w:val="center"/>
        <w:outlineLvl w:val="0"/>
        <w:rPr>
          <w:rFonts w:ascii="宋体" w:hAnsi="宋体" w:cs="宋体"/>
          <w:bCs/>
          <w:spacing w:val="7"/>
          <w:kern w:val="0"/>
          <w:sz w:val="44"/>
          <w:szCs w:val="44"/>
        </w:rPr>
      </w:pPr>
    </w:p>
    <w:p w14:paraId="6107889C">
      <w:pPr>
        <w:pStyle w:val="10"/>
        <w:rPr>
          <w:rFonts w:ascii="宋体" w:hAnsi="宋体" w:cs="宋体"/>
          <w:bCs/>
          <w:spacing w:val="7"/>
          <w:kern w:val="0"/>
          <w:sz w:val="44"/>
          <w:szCs w:val="44"/>
        </w:rPr>
      </w:pPr>
    </w:p>
    <w:p w14:paraId="700D56E7">
      <w:pPr>
        <w:rPr>
          <w:rFonts w:ascii="宋体" w:hAnsi="宋体" w:cs="宋体"/>
          <w:bCs/>
          <w:spacing w:val="7"/>
          <w:kern w:val="0"/>
          <w:sz w:val="44"/>
          <w:szCs w:val="44"/>
        </w:rPr>
      </w:pPr>
    </w:p>
    <w:p w14:paraId="76533C43">
      <w:pPr>
        <w:pStyle w:val="10"/>
        <w:rPr>
          <w:rFonts w:ascii="宋体" w:hAnsi="宋体" w:cs="宋体"/>
          <w:bCs/>
          <w:spacing w:val="7"/>
          <w:kern w:val="0"/>
          <w:sz w:val="44"/>
          <w:szCs w:val="44"/>
        </w:rPr>
      </w:pPr>
    </w:p>
    <w:p w14:paraId="50E4BE4B"/>
    <w:p w14:paraId="70E71781">
      <w:pPr>
        <w:autoSpaceDE w:val="0"/>
        <w:autoSpaceDN w:val="0"/>
        <w:adjustRightInd w:val="0"/>
        <w:snapToGrid w:val="0"/>
        <w:spacing w:line="360" w:lineRule="auto"/>
        <w:ind w:firstLine="908"/>
        <w:jc w:val="center"/>
        <w:outlineLvl w:val="0"/>
        <w:rPr>
          <w:rFonts w:ascii="仿宋" w:hAnsi="仿宋" w:eastAsia="仿宋" w:cs="仿宋"/>
          <w:bCs/>
          <w:spacing w:val="7"/>
          <w:kern w:val="0"/>
          <w:sz w:val="44"/>
          <w:szCs w:val="44"/>
        </w:rPr>
      </w:pPr>
      <w:r>
        <w:rPr>
          <w:rFonts w:hint="eastAsia" w:ascii="仿宋" w:hAnsi="仿宋" w:eastAsia="仿宋" w:cs="仿宋"/>
          <w:bCs/>
          <w:spacing w:val="7"/>
          <w:kern w:val="0"/>
          <w:sz w:val="44"/>
          <w:szCs w:val="44"/>
        </w:rPr>
        <w:t>目录</w:t>
      </w:r>
    </w:p>
    <w:p w14:paraId="093BC243">
      <w:pPr>
        <w:autoSpaceDE w:val="0"/>
        <w:autoSpaceDN w:val="0"/>
        <w:adjustRightInd w:val="0"/>
        <w:snapToGrid w:val="0"/>
        <w:spacing w:line="360" w:lineRule="auto"/>
        <w:ind w:firstLine="588"/>
        <w:rPr>
          <w:rFonts w:ascii="仿宋" w:hAnsi="仿宋" w:eastAsia="仿宋" w:cs="仿宋"/>
          <w:bCs/>
          <w:spacing w:val="7"/>
          <w:kern w:val="0"/>
          <w:sz w:val="28"/>
          <w:szCs w:val="28"/>
        </w:rPr>
      </w:pPr>
    </w:p>
    <w:p w14:paraId="11409B8D">
      <w:pPr>
        <w:pStyle w:val="10"/>
        <w:adjustRightInd w:val="0"/>
        <w:snapToGrid w:val="0"/>
        <w:spacing w:after="0" w:line="360" w:lineRule="auto"/>
        <w:ind w:firstLine="420"/>
        <w:rPr>
          <w:rFonts w:ascii="仿宋" w:hAnsi="仿宋" w:eastAsia="仿宋" w:cs="仿宋"/>
        </w:rPr>
      </w:pPr>
    </w:p>
    <w:p w14:paraId="5E7E82E7">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第一部分  询价采购公告</w:t>
      </w:r>
    </w:p>
    <w:p w14:paraId="5A4E20E7">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第二部分  响应须知</w:t>
      </w:r>
    </w:p>
    <w:p w14:paraId="5C676E9A">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第三部分  项目需求</w:t>
      </w:r>
    </w:p>
    <w:p w14:paraId="668AADAF">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第四部分  响应文件组成</w:t>
      </w:r>
    </w:p>
    <w:p w14:paraId="1FFDFE41">
      <w:pPr>
        <w:adjustRightInd w:val="0"/>
        <w:snapToGrid w:val="0"/>
        <w:spacing w:line="500" w:lineRule="exact"/>
        <w:ind w:firstLine="588"/>
        <w:jc w:val="center"/>
        <w:rPr>
          <w:rFonts w:ascii="仿宋" w:hAnsi="仿宋" w:eastAsia="仿宋" w:cs="仿宋"/>
          <w:sz w:val="36"/>
          <w:szCs w:val="36"/>
        </w:rPr>
      </w:pPr>
      <w:r>
        <w:rPr>
          <w:rFonts w:hint="eastAsia" w:ascii="宋体" w:hAnsi="宋体" w:cs="宋体"/>
          <w:spacing w:val="7"/>
          <w:kern w:val="0"/>
          <w:sz w:val="28"/>
          <w:szCs w:val="28"/>
        </w:rPr>
        <w:br w:type="page"/>
      </w:r>
      <w:bookmarkStart w:id="0" w:name="_Toc3520"/>
      <w:bookmarkStart w:id="1" w:name="_Toc82505651"/>
      <w:bookmarkStart w:id="2" w:name="OLE_LINK1"/>
      <w:r>
        <w:rPr>
          <w:rFonts w:hint="eastAsia" w:ascii="仿宋" w:hAnsi="仿宋" w:eastAsia="仿宋" w:cs="仿宋"/>
          <w:sz w:val="36"/>
          <w:szCs w:val="36"/>
        </w:rPr>
        <w:t>第一部分  询价采购公告</w:t>
      </w:r>
      <w:bookmarkEnd w:id="0"/>
      <w:bookmarkEnd w:id="1"/>
    </w:p>
    <w:p w14:paraId="16D0FE66">
      <w:pPr>
        <w:rPr>
          <w:rFonts w:hint="default" w:ascii="仿宋" w:hAnsi="仿宋" w:eastAsia="仿宋" w:cs="仿宋"/>
          <w:sz w:val="28"/>
          <w:szCs w:val="28"/>
        </w:rPr>
      </w:pPr>
      <w:bookmarkStart w:id="3" w:name="OLE_LINK6"/>
      <w:bookmarkStart w:id="4" w:name="OLE_LINK3"/>
      <w:bookmarkStart w:id="5" w:name="OLE_LINK2"/>
      <w:bookmarkStart w:id="6" w:name="OLE_LINK5"/>
      <w:r>
        <w:rPr>
          <w:rFonts w:ascii="仿宋" w:hAnsi="仿宋" w:eastAsia="仿宋" w:cs="仿宋"/>
          <w:sz w:val="28"/>
          <w:szCs w:val="28"/>
        </w:rPr>
        <w:t>启东市城市水处理有限公司就[</w:t>
      </w:r>
      <w:r>
        <w:rPr>
          <w:rFonts w:hint="eastAsia" w:ascii="仿宋" w:hAnsi="仿宋" w:eastAsia="仿宋" w:cs="仿宋"/>
          <w:sz w:val="28"/>
          <w:szCs w:val="28"/>
          <w:lang w:eastAsia="zh-CN"/>
        </w:rPr>
        <w:t>启东市城市水处理有限公司</w:t>
      </w:r>
      <w:r>
        <w:rPr>
          <w:rFonts w:hint="eastAsia" w:ascii="仿宋" w:hAnsi="仿宋" w:eastAsia="仿宋" w:cs="仿宋"/>
          <w:sz w:val="28"/>
          <w:szCs w:val="28"/>
          <w:lang w:val="en-US" w:eastAsia="zh-CN"/>
        </w:rPr>
        <w:t>2025年度危废处置项目</w:t>
      </w:r>
      <w:r>
        <w:rPr>
          <w:rFonts w:ascii="仿宋" w:hAnsi="仿宋" w:eastAsia="仿宋" w:cs="仿宋"/>
          <w:sz w:val="28"/>
          <w:szCs w:val="28"/>
        </w:rPr>
        <w:t>]进行询价采购，欢迎符合条件的供应商响应。</w:t>
      </w:r>
    </w:p>
    <w:p w14:paraId="5F8211AA">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项目概况</w:t>
      </w:r>
    </w:p>
    <w:p w14:paraId="21F1E01C">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启东市城市水处理有限公司</w:t>
      </w:r>
      <w:r>
        <w:rPr>
          <w:rFonts w:hint="eastAsia" w:ascii="仿宋" w:hAnsi="仿宋" w:eastAsia="仿宋" w:cs="仿宋"/>
          <w:sz w:val="28"/>
          <w:szCs w:val="28"/>
          <w:lang w:val="en-US" w:eastAsia="zh-CN"/>
        </w:rPr>
        <w:t>2025年度危废处置项目</w:t>
      </w:r>
      <w:r>
        <w:rPr>
          <w:rFonts w:hint="eastAsia" w:ascii="仿宋" w:hAnsi="仿宋" w:eastAsia="仿宋" w:cs="仿宋"/>
          <w:sz w:val="28"/>
          <w:szCs w:val="28"/>
        </w:rPr>
        <w:t>]的潜在响应供应商应在启东市城市水处理有限公司网站获取采购文件，并于</w:t>
      </w:r>
      <w:r>
        <w:rPr>
          <w:rFonts w:hint="eastAsia" w:ascii="仿宋" w:hAnsi="仿宋" w:eastAsia="仿宋" w:cs="仿宋"/>
          <w:sz w:val="28"/>
          <w:szCs w:val="28"/>
          <w:highlight w:val="yellow"/>
        </w:rPr>
        <w:t>2024年</w:t>
      </w:r>
      <w:r>
        <w:rPr>
          <w:rFonts w:hint="eastAsia" w:ascii="仿宋" w:hAnsi="仿宋" w:eastAsia="仿宋" w:cs="仿宋"/>
          <w:sz w:val="28"/>
          <w:szCs w:val="28"/>
          <w:highlight w:val="yellow"/>
          <w:lang w:val="en-US" w:eastAsia="zh-CN"/>
        </w:rPr>
        <w:t xml:space="preserve"> 12 </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 xml:space="preserve"> 23 </w:t>
      </w:r>
      <w:r>
        <w:rPr>
          <w:rFonts w:hint="eastAsia" w:ascii="仿宋" w:hAnsi="仿宋" w:eastAsia="仿宋" w:cs="仿宋"/>
          <w:sz w:val="28"/>
          <w:szCs w:val="28"/>
          <w:highlight w:val="yellow"/>
        </w:rPr>
        <w:t>日</w:t>
      </w:r>
      <w:r>
        <w:rPr>
          <w:rFonts w:hint="eastAsia" w:ascii="仿宋" w:hAnsi="仿宋" w:eastAsia="仿宋" w:cs="仿宋"/>
          <w:sz w:val="28"/>
          <w:szCs w:val="28"/>
          <w:highlight w:val="yellow"/>
          <w:lang w:val="en-US" w:eastAsia="zh-CN"/>
        </w:rPr>
        <w:t xml:space="preserve"> 9 </w:t>
      </w:r>
      <w:r>
        <w:rPr>
          <w:rFonts w:hint="eastAsia" w:ascii="仿宋" w:hAnsi="仿宋" w:eastAsia="仿宋" w:cs="仿宋"/>
          <w:sz w:val="28"/>
          <w:szCs w:val="28"/>
          <w:highlight w:val="yellow"/>
        </w:rPr>
        <w:t>点</w:t>
      </w:r>
      <w:r>
        <w:rPr>
          <w:rFonts w:hint="eastAsia" w:ascii="仿宋" w:hAnsi="仿宋" w:eastAsia="仿宋" w:cs="仿宋"/>
          <w:sz w:val="28"/>
          <w:szCs w:val="28"/>
          <w:highlight w:val="yellow"/>
          <w:lang w:val="en-US" w:eastAsia="zh-CN"/>
        </w:rPr>
        <w:t xml:space="preserve"> 00 </w:t>
      </w:r>
      <w:r>
        <w:rPr>
          <w:rFonts w:hint="eastAsia" w:ascii="仿宋" w:hAnsi="仿宋" w:eastAsia="仿宋" w:cs="仿宋"/>
          <w:sz w:val="28"/>
          <w:szCs w:val="28"/>
          <w:highlight w:val="yellow"/>
        </w:rPr>
        <w:t>分</w:t>
      </w:r>
      <w:r>
        <w:rPr>
          <w:rFonts w:hint="eastAsia" w:ascii="仿宋" w:hAnsi="仿宋" w:eastAsia="仿宋" w:cs="仿宋"/>
          <w:sz w:val="28"/>
          <w:szCs w:val="28"/>
        </w:rPr>
        <w:t>（北京时间）前递交响应文件。</w:t>
      </w:r>
    </w:p>
    <w:p w14:paraId="33F36019">
      <w:pPr>
        <w:adjustRightInd w:val="0"/>
        <w:snapToGrid w:val="0"/>
        <w:spacing w:line="500" w:lineRule="exact"/>
        <w:ind w:firstLine="562" w:firstLineChars="200"/>
        <w:rPr>
          <w:rFonts w:ascii="仿宋" w:hAnsi="仿宋" w:eastAsia="仿宋" w:cs="仿宋"/>
          <w:b/>
          <w:bCs/>
          <w:sz w:val="28"/>
          <w:szCs w:val="28"/>
        </w:rPr>
      </w:pPr>
      <w:bookmarkStart w:id="7" w:name="_Toc82505652"/>
      <w:r>
        <w:rPr>
          <w:rFonts w:hint="eastAsia" w:ascii="仿宋" w:hAnsi="仿宋" w:eastAsia="仿宋" w:cs="仿宋"/>
          <w:b/>
          <w:bCs/>
          <w:sz w:val="28"/>
          <w:szCs w:val="28"/>
        </w:rPr>
        <w:t>一、项目基本情况</w:t>
      </w:r>
      <w:bookmarkEnd w:id="7"/>
    </w:p>
    <w:p w14:paraId="3E2EDC36">
      <w:pPr>
        <w:pStyle w:val="16"/>
        <w:spacing w:before="0" w:beforeAutospacing="0" w:after="0" w:afterAutospacing="0"/>
        <w:ind w:firstLine="560" w:firstLineChars="200"/>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项目名称：启东市城市水处理有限公司2025年度危废处置项目目</w:t>
      </w:r>
    </w:p>
    <w:p w14:paraId="61710FC0">
      <w:pPr>
        <w:adjustRightInd w:val="0"/>
        <w:snapToGrid w:val="0"/>
        <w:spacing w:line="500"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预算金额：8.46万元。</w:t>
      </w:r>
    </w:p>
    <w:p w14:paraId="3EC3EB90">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最高限价：8.46万元(网上公开询价，取最低价作为本次最高限价)，供应商总价（及分项单价）投标报价超过总价（及分项单价）最高限价的视为无效报价文件。</w:t>
      </w:r>
    </w:p>
    <w:p w14:paraId="311CE54E">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各投标人每项的分项综合单价报价与分项单价最高限价相比的下浮率必须一致，否则作无效标处理。</w:t>
      </w:r>
    </w:p>
    <w:p w14:paraId="698C5B6E">
      <w:pP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采购需求：详见采购文件，请仔细研究。</w:t>
      </w:r>
    </w:p>
    <w:p w14:paraId="7E27B8C4">
      <w:pPr>
        <w:adjustRightInd w:val="0"/>
        <w:snapToGrid w:val="0"/>
        <w:spacing w:line="500" w:lineRule="exact"/>
        <w:ind w:firstLine="562" w:firstLineChars="200"/>
        <w:rPr>
          <w:rFonts w:ascii="仿宋" w:hAnsi="仿宋" w:eastAsia="仿宋" w:cs="仿宋"/>
          <w:b/>
          <w:bCs/>
          <w:sz w:val="28"/>
          <w:szCs w:val="28"/>
        </w:rPr>
      </w:pPr>
      <w:bookmarkStart w:id="8" w:name="_Toc82505653"/>
      <w:r>
        <w:rPr>
          <w:rFonts w:hint="eastAsia" w:ascii="仿宋" w:hAnsi="仿宋" w:eastAsia="仿宋" w:cs="仿宋"/>
          <w:b/>
          <w:bCs/>
          <w:sz w:val="28"/>
          <w:szCs w:val="28"/>
        </w:rPr>
        <w:t>二、响应供应商的资格要求：</w:t>
      </w:r>
      <w:bookmarkEnd w:id="8"/>
    </w:p>
    <w:p w14:paraId="2FFA0FB9">
      <w:pPr>
        <w:ind w:firstLine="560" w:firstLineChars="200"/>
        <w:rPr>
          <w:rFonts w:hint="eastAsia" w:ascii="仿宋" w:hAnsi="仿宋" w:eastAsia="仿宋" w:cs="仿宋"/>
          <w:kern w:val="2"/>
          <w:sz w:val="28"/>
          <w:szCs w:val="28"/>
          <w:lang w:val="en-US" w:eastAsia="zh-CN" w:bidi="ar-SA"/>
        </w:rPr>
      </w:pPr>
      <w:bookmarkStart w:id="9" w:name="_Toc82505654"/>
      <w:r>
        <w:rPr>
          <w:rFonts w:hint="eastAsia" w:ascii="仿宋" w:hAnsi="仿宋" w:eastAsia="仿宋" w:cs="仿宋"/>
          <w:kern w:val="2"/>
          <w:sz w:val="28"/>
          <w:szCs w:val="28"/>
          <w:lang w:val="en-US" w:eastAsia="zh-CN" w:bidi="ar-SA"/>
        </w:rPr>
        <w:t>1.符合《中华人民共和国政府采购法》第22条规定。</w:t>
      </w:r>
    </w:p>
    <w:p w14:paraId="0C6FA02F">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2.投标供应商必须是在中华人民共和国境内正式注册的，具有有效的行政管理部门颁发的营业执照。</w:t>
      </w:r>
    </w:p>
    <w:p w14:paraId="56C1D275">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3.投标人具有危险废物收集、贮存、处置等相关经营许可证，并具有所要处理危险废物的代码。</w:t>
      </w:r>
    </w:p>
    <w:p w14:paraId="3AD4C54D">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w:t>
      </w:r>
      <w:r>
        <w:rPr>
          <w:rFonts w:hint="eastAsia" w:ascii="仿宋" w:hAnsi="仿宋" w:eastAsia="仿宋" w:cs="仿宋"/>
          <w:kern w:val="2"/>
          <w:sz w:val="28"/>
          <w:szCs w:val="28"/>
          <w:lang w:val="en-US" w:eastAsia="en-US" w:bidi="ar-SA"/>
        </w:rPr>
        <w:t>本项目不接受联合体投标</w:t>
      </w:r>
      <w:r>
        <w:rPr>
          <w:rFonts w:hint="eastAsia" w:ascii="仿宋" w:hAnsi="仿宋" w:eastAsia="仿宋" w:cs="仿宋"/>
          <w:kern w:val="2"/>
          <w:sz w:val="28"/>
          <w:szCs w:val="28"/>
          <w:lang w:val="en-US" w:eastAsia="zh-CN" w:bidi="ar-SA"/>
        </w:rPr>
        <w:t>。</w:t>
      </w:r>
    </w:p>
    <w:p w14:paraId="536C3A64">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三、获取采购文件</w:t>
      </w:r>
      <w:bookmarkEnd w:id="9"/>
    </w:p>
    <w:p w14:paraId="4C4B1978">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时间：2024年 12 月 17 日至2024年 12 月 23  日</w:t>
      </w:r>
    </w:p>
    <w:p w14:paraId="3A48ED17">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获取的地点、方式：供应商登录启东市城市水处理有限公司网站进行下载操作。</w:t>
      </w:r>
    </w:p>
    <w:p w14:paraId="7687B403">
      <w:pPr>
        <w:adjustRightInd w:val="0"/>
        <w:snapToGrid w:val="0"/>
        <w:spacing w:line="360" w:lineRule="auto"/>
        <w:ind w:firstLine="562" w:firstLineChars="200"/>
        <w:rPr>
          <w:rFonts w:ascii="仿宋" w:hAnsi="仿宋" w:eastAsia="仿宋" w:cs="仿宋"/>
          <w:b/>
          <w:bCs/>
          <w:sz w:val="28"/>
          <w:szCs w:val="28"/>
        </w:rPr>
      </w:pPr>
      <w:bookmarkStart w:id="10" w:name="_Toc82505655"/>
      <w:r>
        <w:rPr>
          <w:rFonts w:hint="eastAsia" w:ascii="仿宋" w:hAnsi="仿宋" w:eastAsia="仿宋" w:cs="仿宋"/>
          <w:b/>
          <w:bCs/>
          <w:sz w:val="28"/>
          <w:szCs w:val="28"/>
        </w:rPr>
        <w:t>四、响应文件提交</w:t>
      </w:r>
      <w:bookmarkEnd w:id="10"/>
    </w:p>
    <w:p w14:paraId="41A25181">
      <w:pPr>
        <w:snapToGrid w:val="0"/>
        <w:spacing w:line="360" w:lineRule="auto"/>
        <w:ind w:firstLine="480" w:firstLineChars="200"/>
        <w:rPr>
          <w:rFonts w:ascii="仿宋" w:hAnsi="仿宋" w:eastAsia="仿宋" w:cs="仿宋"/>
          <w:b/>
          <w:sz w:val="28"/>
          <w:szCs w:val="28"/>
          <w:u w:val="single"/>
        </w:rPr>
      </w:pPr>
      <w:bookmarkStart w:id="11" w:name="_Toc82505657"/>
      <w:r>
        <w:rPr>
          <w:rFonts w:hint="eastAsia" w:ascii="宋体" w:hAnsi="宋体" w:eastAsia="宋体" w:cs="宋体"/>
          <w:sz w:val="24"/>
          <w:szCs w:val="24"/>
          <w:lang w:val="en-US" w:eastAsia="zh-CN"/>
        </w:rPr>
        <w:t>报价文件请于</w:t>
      </w:r>
      <w:r>
        <w:rPr>
          <w:rFonts w:hint="eastAsia" w:ascii="仿宋" w:hAnsi="仿宋" w:eastAsia="仿宋" w:cs="仿宋"/>
          <w:b/>
          <w:bCs/>
          <w:sz w:val="28"/>
          <w:szCs w:val="28"/>
          <w:highlight w:val="none"/>
          <w:u w:val="single"/>
        </w:rPr>
        <w:t>2024</w:t>
      </w:r>
      <w:r>
        <w:rPr>
          <w:rFonts w:hint="eastAsia" w:ascii="仿宋" w:hAnsi="仿宋" w:eastAsia="仿宋" w:cs="仿宋"/>
          <w:b/>
          <w:bCs/>
          <w:sz w:val="28"/>
          <w:szCs w:val="28"/>
          <w:highlight w:val="none"/>
        </w:rPr>
        <w:t>年</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u w:val="single"/>
          <w:lang w:val="en-US" w:eastAsia="zh-CN"/>
        </w:rPr>
        <w:t>12</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rPr>
        <w:t>月</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u w:val="single"/>
          <w:lang w:val="en-US" w:eastAsia="zh-CN"/>
        </w:rPr>
        <w:t>23</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rPr>
        <w:t xml:space="preserve">日 </w:t>
      </w:r>
      <w:r>
        <w:rPr>
          <w:rFonts w:hint="eastAsia" w:ascii="仿宋" w:hAnsi="仿宋" w:eastAsia="仿宋" w:cs="仿宋"/>
          <w:b/>
          <w:bCs/>
          <w:sz w:val="28"/>
          <w:szCs w:val="28"/>
          <w:highlight w:val="none"/>
          <w:lang w:val="en-US" w:eastAsia="zh-CN"/>
        </w:rPr>
        <w:t>上</w:t>
      </w:r>
      <w:r>
        <w:rPr>
          <w:rFonts w:hint="eastAsia" w:ascii="仿宋" w:hAnsi="仿宋" w:eastAsia="仿宋" w:cs="仿宋"/>
          <w:b/>
          <w:bCs/>
          <w:sz w:val="28"/>
          <w:szCs w:val="28"/>
          <w:highlight w:val="none"/>
        </w:rPr>
        <w:t>午</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u w:val="single"/>
          <w:lang w:val="en-US" w:eastAsia="zh-CN"/>
        </w:rPr>
        <w:t>9</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u w:val="single"/>
          <w:lang w:val="en-US" w:eastAsia="zh-CN"/>
        </w:rPr>
        <w:t>00</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rPr>
        <w:t>前</w:t>
      </w:r>
      <w:r>
        <w:rPr>
          <w:rFonts w:hint="eastAsia" w:ascii="仿宋" w:hAnsi="仿宋" w:eastAsia="仿宋" w:cs="仿宋"/>
          <w:b/>
          <w:bCs/>
          <w:sz w:val="28"/>
          <w:szCs w:val="28"/>
        </w:rPr>
        <w:t>送至启东城投集团有限公司(</w:t>
      </w:r>
      <w:r>
        <w:rPr>
          <w:rFonts w:hint="eastAsia" w:ascii="宋体" w:hAnsi="宋体" w:cs="宋体"/>
          <w:b/>
          <w:bCs/>
          <w:sz w:val="28"/>
          <w:szCs w:val="28"/>
        </w:rPr>
        <w:t>启东市汇龙镇金沙江路672号</w:t>
      </w:r>
      <w:r>
        <w:rPr>
          <w:rFonts w:hint="eastAsia" w:ascii="仿宋" w:hAnsi="仿宋" w:eastAsia="仿宋" w:cs="仿宋"/>
          <w:b/>
          <w:bCs/>
          <w:sz w:val="28"/>
          <w:szCs w:val="28"/>
        </w:rPr>
        <w:t>)二楼开标室（只接受直接送达），逾</w:t>
      </w:r>
      <w:r>
        <w:rPr>
          <w:rFonts w:hint="eastAsia" w:ascii="仿宋" w:hAnsi="仿宋" w:eastAsia="仿宋" w:cs="仿宋"/>
          <w:b/>
          <w:sz w:val="28"/>
          <w:szCs w:val="28"/>
        </w:rPr>
        <w:t>时则不予受理。</w:t>
      </w:r>
    </w:p>
    <w:p w14:paraId="7371FE49">
      <w:pPr>
        <w:snapToGrid w:val="0"/>
        <w:spacing w:line="360" w:lineRule="auto"/>
        <w:ind w:firstLine="562" w:firstLineChars="200"/>
        <w:rPr>
          <w:rFonts w:ascii="仿宋" w:hAnsi="仿宋" w:eastAsia="仿宋" w:cs="仿宋"/>
          <w:b/>
          <w:sz w:val="28"/>
          <w:szCs w:val="28"/>
          <w:highlight w:val="yellow"/>
        </w:rPr>
      </w:pPr>
      <w:r>
        <w:rPr>
          <w:rFonts w:hint="eastAsia" w:ascii="仿宋" w:hAnsi="仿宋" w:eastAsia="仿宋" w:cs="仿宋"/>
          <w:b/>
          <w:sz w:val="28"/>
          <w:szCs w:val="28"/>
        </w:rPr>
        <w:t>开标时间：</w:t>
      </w:r>
      <w:r>
        <w:rPr>
          <w:rFonts w:hint="eastAsia" w:ascii="仿宋" w:hAnsi="仿宋" w:eastAsia="仿宋" w:cs="仿宋"/>
          <w:b/>
          <w:bCs/>
          <w:sz w:val="28"/>
          <w:szCs w:val="28"/>
          <w:highlight w:val="yellow"/>
          <w:u w:val="single"/>
        </w:rPr>
        <w:t>2024</w:t>
      </w:r>
      <w:r>
        <w:rPr>
          <w:rFonts w:hint="eastAsia" w:ascii="仿宋" w:hAnsi="仿宋" w:eastAsia="仿宋" w:cs="仿宋"/>
          <w:b/>
          <w:bCs/>
          <w:sz w:val="28"/>
          <w:szCs w:val="28"/>
          <w:highlight w:val="yellow"/>
        </w:rPr>
        <w:t>年</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u w:val="single"/>
          <w:lang w:val="en-US" w:eastAsia="zh-CN"/>
        </w:rPr>
        <w:t>12</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rPr>
        <w:t>月</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u w:val="single"/>
          <w:lang w:val="en-US" w:eastAsia="zh-CN"/>
        </w:rPr>
        <w:t>23</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rPr>
        <w:t xml:space="preserve">日 </w:t>
      </w:r>
      <w:r>
        <w:rPr>
          <w:rFonts w:hint="eastAsia" w:ascii="仿宋" w:hAnsi="仿宋" w:eastAsia="仿宋" w:cs="仿宋"/>
          <w:b/>
          <w:bCs/>
          <w:sz w:val="28"/>
          <w:szCs w:val="28"/>
          <w:highlight w:val="yellow"/>
          <w:lang w:val="en-US" w:eastAsia="zh-CN"/>
        </w:rPr>
        <w:t>上</w:t>
      </w:r>
      <w:r>
        <w:rPr>
          <w:rFonts w:hint="eastAsia" w:ascii="仿宋" w:hAnsi="仿宋" w:eastAsia="仿宋" w:cs="仿宋"/>
          <w:b/>
          <w:bCs/>
          <w:sz w:val="28"/>
          <w:szCs w:val="28"/>
          <w:highlight w:val="yellow"/>
        </w:rPr>
        <w:t>午</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9</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rPr>
        <w:t>:</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00</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rPr>
        <w:t>。</w:t>
      </w:r>
    </w:p>
    <w:p w14:paraId="767C69CA">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五、公告期限</w:t>
      </w:r>
      <w:bookmarkEnd w:id="11"/>
    </w:p>
    <w:p w14:paraId="0255CCC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自本公告发布之日起3个工作日。</w:t>
      </w:r>
    </w:p>
    <w:p w14:paraId="13AB60FA">
      <w:pPr>
        <w:adjustRightInd w:val="0"/>
        <w:snapToGrid w:val="0"/>
        <w:spacing w:line="500" w:lineRule="exact"/>
        <w:ind w:firstLine="562" w:firstLineChars="200"/>
        <w:rPr>
          <w:rFonts w:ascii="仿宋" w:hAnsi="仿宋" w:eastAsia="仿宋" w:cs="仿宋"/>
          <w:b/>
          <w:bCs/>
          <w:sz w:val="28"/>
          <w:szCs w:val="28"/>
        </w:rPr>
      </w:pPr>
      <w:bookmarkStart w:id="12" w:name="_Toc82505658"/>
      <w:r>
        <w:rPr>
          <w:rFonts w:hint="eastAsia" w:ascii="仿宋" w:hAnsi="仿宋" w:eastAsia="仿宋" w:cs="仿宋"/>
          <w:b/>
          <w:bCs/>
          <w:sz w:val="28"/>
          <w:szCs w:val="28"/>
        </w:rPr>
        <w:t>六、其他补充事宜</w:t>
      </w:r>
      <w:bookmarkEnd w:id="12"/>
    </w:p>
    <w:p w14:paraId="2F985C5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1.响应保证金：免收。</w:t>
      </w:r>
    </w:p>
    <w:p w14:paraId="1E7FB87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2.项目开标活动模式：见面开标模式。</w:t>
      </w:r>
    </w:p>
    <w:p w14:paraId="79F1DED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3.项目样品：无。</w:t>
      </w:r>
    </w:p>
    <w:p w14:paraId="66B96DF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4.对项目需求部分（供应商资格要求、项目需求）的询问、质疑请向采购人提出，由采购人负责答复；</w:t>
      </w:r>
    </w:p>
    <w:p w14:paraId="075DB408">
      <w:pPr>
        <w:adjustRightInd w:val="0"/>
        <w:snapToGrid w:val="0"/>
        <w:spacing w:line="500" w:lineRule="exact"/>
        <w:ind w:firstLine="562" w:firstLineChars="200"/>
        <w:rPr>
          <w:rFonts w:ascii="仿宋" w:hAnsi="仿宋" w:eastAsia="仿宋" w:cs="仿宋"/>
          <w:b/>
          <w:bCs/>
          <w:sz w:val="28"/>
          <w:szCs w:val="28"/>
        </w:rPr>
      </w:pPr>
      <w:bookmarkStart w:id="13" w:name="_Toc82505660"/>
      <w:r>
        <w:rPr>
          <w:rFonts w:hint="eastAsia" w:ascii="仿宋" w:hAnsi="仿宋" w:eastAsia="仿宋" w:cs="仿宋"/>
          <w:b/>
          <w:bCs/>
          <w:sz w:val="28"/>
          <w:szCs w:val="28"/>
        </w:rPr>
        <w:t>七、凡对本次采购提出询问，请按以下方式联系</w:t>
      </w:r>
      <w:bookmarkEnd w:id="13"/>
    </w:p>
    <w:p w14:paraId="6ED9AB3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1.采购人信息</w:t>
      </w:r>
    </w:p>
    <w:p w14:paraId="67F108B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名称:</w:t>
      </w:r>
      <w:r>
        <w:rPr>
          <w:rFonts w:hint="eastAsia" w:ascii="仿宋" w:hAnsi="仿宋" w:eastAsia="仿宋" w:cs="仿宋"/>
          <w:bCs/>
          <w:sz w:val="32"/>
          <w:szCs w:val="32"/>
        </w:rPr>
        <w:t xml:space="preserve"> </w:t>
      </w:r>
      <w:r>
        <w:rPr>
          <w:rFonts w:hint="eastAsia" w:ascii="仿宋" w:hAnsi="仿宋" w:eastAsia="仿宋" w:cs="仿宋"/>
          <w:sz w:val="28"/>
          <w:szCs w:val="28"/>
        </w:rPr>
        <w:t>启东市城市水处理有限公司</w:t>
      </w:r>
    </w:p>
    <w:p w14:paraId="60D99F0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地址︰启东市经济开发区海洪路666号</w:t>
      </w:r>
    </w:p>
    <w:p w14:paraId="7A8C9C4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联系人∶顾女士</w:t>
      </w:r>
    </w:p>
    <w:p w14:paraId="475B52A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联系方式: 051383630068</w:t>
      </w:r>
    </w:p>
    <w:p w14:paraId="0C3E7B2A">
      <w:pPr>
        <w:spacing w:line="500" w:lineRule="exact"/>
        <w:jc w:val="right"/>
        <w:rPr>
          <w:rFonts w:ascii="仿宋" w:hAnsi="仿宋" w:eastAsia="仿宋" w:cs="仿宋"/>
          <w:b/>
          <w:bCs/>
          <w:sz w:val="28"/>
          <w:szCs w:val="28"/>
        </w:rPr>
      </w:pPr>
      <w:r>
        <w:rPr>
          <w:rFonts w:hint="eastAsia" w:ascii="仿宋" w:hAnsi="仿宋" w:eastAsia="仿宋" w:cs="仿宋"/>
          <w:b/>
          <w:bCs/>
          <w:sz w:val="28"/>
          <w:szCs w:val="28"/>
        </w:rPr>
        <w:t>启东市城市水处理有限公司</w:t>
      </w:r>
    </w:p>
    <w:p w14:paraId="0099BE58">
      <w:pPr>
        <w:wordWrap w:val="0"/>
        <w:spacing w:line="500" w:lineRule="exact"/>
        <w:ind w:firstLine="562" w:firstLineChars="200"/>
        <w:jc w:val="right"/>
        <w:rPr>
          <w:rFonts w:ascii="仿宋" w:hAnsi="仿宋" w:eastAsia="仿宋" w:cs="仿宋"/>
          <w:b/>
          <w:bCs/>
          <w:sz w:val="28"/>
          <w:szCs w:val="28"/>
          <w:highlight w:val="yellow"/>
        </w:rPr>
      </w:pPr>
      <w:r>
        <w:rPr>
          <w:rFonts w:hint="eastAsia" w:ascii="仿宋" w:hAnsi="仿宋" w:eastAsia="仿宋" w:cs="仿宋"/>
          <w:b/>
          <w:bCs/>
          <w:sz w:val="28"/>
          <w:szCs w:val="28"/>
          <w:highlight w:val="yellow"/>
        </w:rPr>
        <w:t>2024年</w:t>
      </w:r>
      <w:r>
        <w:rPr>
          <w:rFonts w:hint="eastAsia" w:ascii="仿宋" w:hAnsi="仿宋" w:eastAsia="仿宋" w:cs="仿宋"/>
          <w:b/>
          <w:bCs/>
          <w:sz w:val="28"/>
          <w:szCs w:val="28"/>
          <w:highlight w:val="yellow"/>
          <w:lang w:val="en-US" w:eastAsia="zh-CN"/>
        </w:rPr>
        <w:t xml:space="preserve"> 12 </w:t>
      </w:r>
      <w:r>
        <w:rPr>
          <w:rFonts w:hint="eastAsia" w:ascii="仿宋" w:hAnsi="仿宋" w:eastAsia="仿宋" w:cs="仿宋"/>
          <w:b/>
          <w:bCs/>
          <w:sz w:val="28"/>
          <w:szCs w:val="28"/>
          <w:highlight w:val="yellow"/>
        </w:rPr>
        <w:t>月</w:t>
      </w:r>
      <w:r>
        <w:rPr>
          <w:rFonts w:hint="eastAsia" w:ascii="仿宋" w:hAnsi="仿宋" w:eastAsia="仿宋" w:cs="仿宋"/>
          <w:b/>
          <w:bCs/>
          <w:sz w:val="28"/>
          <w:szCs w:val="28"/>
          <w:highlight w:val="yellow"/>
          <w:lang w:val="en-US" w:eastAsia="zh-CN"/>
        </w:rPr>
        <w:t xml:space="preserve"> 17 </w:t>
      </w:r>
      <w:r>
        <w:rPr>
          <w:rFonts w:hint="eastAsia" w:ascii="仿宋" w:hAnsi="仿宋" w:eastAsia="仿宋" w:cs="仿宋"/>
          <w:b/>
          <w:bCs/>
          <w:sz w:val="28"/>
          <w:szCs w:val="28"/>
          <w:highlight w:val="yellow"/>
        </w:rPr>
        <w:t>日</w:t>
      </w:r>
    </w:p>
    <w:p w14:paraId="480A87E8">
      <w:pPr>
        <w:spacing w:line="500" w:lineRule="exact"/>
        <w:ind w:right="1124"/>
        <w:rPr>
          <w:rFonts w:ascii="仿宋" w:hAnsi="仿宋" w:eastAsia="仿宋" w:cs="仿宋"/>
          <w:b/>
          <w:bCs/>
          <w:sz w:val="28"/>
          <w:szCs w:val="28"/>
        </w:rPr>
      </w:pPr>
      <w:r>
        <w:rPr>
          <w:rFonts w:hint="eastAsia" w:ascii="仿宋" w:hAnsi="仿宋" w:eastAsia="仿宋" w:cs="仿宋"/>
          <w:b/>
          <w:bCs/>
          <w:sz w:val="28"/>
          <w:szCs w:val="28"/>
        </w:rPr>
        <w:t>附件: 项目采购文件</w:t>
      </w:r>
      <w:bookmarkEnd w:id="2"/>
      <w:bookmarkEnd w:id="3"/>
      <w:bookmarkEnd w:id="4"/>
      <w:bookmarkEnd w:id="5"/>
      <w:bookmarkEnd w:id="6"/>
      <w:bookmarkStart w:id="14" w:name="_Toc82505661"/>
      <w:bookmarkStart w:id="15" w:name="_Toc22736"/>
      <w:r>
        <w:rPr>
          <w:rFonts w:hint="eastAsia" w:ascii="仿宋" w:hAnsi="仿宋" w:eastAsia="仿宋" w:cs="仿宋"/>
          <w:bCs/>
          <w:sz w:val="36"/>
          <w:szCs w:val="36"/>
        </w:rPr>
        <w:br w:type="page"/>
      </w:r>
    </w:p>
    <w:bookmarkEnd w:id="14"/>
    <w:bookmarkEnd w:id="15"/>
    <w:p w14:paraId="16502D13">
      <w:pPr>
        <w:pStyle w:val="3"/>
        <w:ind w:firstLine="883"/>
      </w:pPr>
      <w:bookmarkStart w:id="16" w:name="_Toc11926"/>
      <w:bookmarkStart w:id="17" w:name="_Toc82505664"/>
      <w:r>
        <w:rPr>
          <w:rFonts w:hint="eastAsia"/>
        </w:rPr>
        <w:t>第二部分  响应须知</w:t>
      </w:r>
      <w:bookmarkEnd w:id="16"/>
      <w:bookmarkEnd w:id="17"/>
    </w:p>
    <w:p w14:paraId="3B54C07D">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一、总则</w:t>
      </w:r>
    </w:p>
    <w:p w14:paraId="277B909A">
      <w:pPr>
        <w:adjustRightInd w:val="0"/>
        <w:snapToGrid w:val="0"/>
        <w:spacing w:line="500" w:lineRule="exact"/>
        <w:ind w:firstLine="560" w:firstLineChars="200"/>
        <w:rPr>
          <w:rFonts w:ascii="仿宋" w:hAnsi="仿宋" w:eastAsia="仿宋" w:cs="仿宋"/>
          <w:sz w:val="28"/>
          <w:szCs w:val="28"/>
        </w:rPr>
      </w:pPr>
      <w:bookmarkStart w:id="18" w:name="_Toc458694821"/>
      <w:bookmarkStart w:id="19" w:name="_Toc20823276"/>
      <w:bookmarkStart w:id="20" w:name="_Toc513029204"/>
      <w:bookmarkStart w:id="21" w:name="_Toc16938520"/>
      <w:r>
        <w:rPr>
          <w:rFonts w:hint="eastAsia" w:ascii="仿宋" w:hAnsi="仿宋" w:eastAsia="仿宋" w:cs="仿宋"/>
          <w:sz w:val="28"/>
          <w:szCs w:val="28"/>
        </w:rPr>
        <w:t>1</w:t>
      </w:r>
      <w:bookmarkEnd w:id="18"/>
      <w:r>
        <w:rPr>
          <w:rFonts w:hint="eastAsia" w:ascii="仿宋" w:hAnsi="仿宋" w:eastAsia="仿宋" w:cs="仿宋"/>
          <w:sz w:val="28"/>
          <w:szCs w:val="28"/>
        </w:rPr>
        <w:t>.采购方式</w:t>
      </w:r>
      <w:bookmarkEnd w:id="19"/>
      <w:bookmarkEnd w:id="20"/>
      <w:bookmarkEnd w:id="21"/>
    </w:p>
    <w:p w14:paraId="54C123DE">
      <w:pPr>
        <w:adjustRightInd w:val="0"/>
        <w:snapToGrid w:val="0"/>
        <w:spacing w:line="500" w:lineRule="exact"/>
        <w:ind w:firstLine="840" w:firstLineChars="300"/>
        <w:rPr>
          <w:rFonts w:ascii="仿宋" w:hAnsi="仿宋" w:eastAsia="仿宋" w:cs="仿宋"/>
          <w:sz w:val="28"/>
          <w:szCs w:val="28"/>
        </w:rPr>
      </w:pPr>
      <w:r>
        <w:rPr>
          <w:rFonts w:hint="eastAsia" w:ascii="仿宋" w:hAnsi="仿宋" w:eastAsia="仿宋" w:cs="仿宋"/>
          <w:sz w:val="28"/>
          <w:szCs w:val="28"/>
        </w:rPr>
        <w:t>本次采购采取询价方式，本询价文件仅适用于询价公告中所述项目。</w:t>
      </w:r>
    </w:p>
    <w:p w14:paraId="7D085D92">
      <w:pPr>
        <w:adjustRightInd w:val="0"/>
        <w:snapToGrid w:val="0"/>
        <w:spacing w:line="500" w:lineRule="exact"/>
        <w:ind w:firstLine="560" w:firstLineChars="200"/>
        <w:rPr>
          <w:rFonts w:ascii="仿宋" w:hAnsi="仿宋" w:eastAsia="仿宋" w:cs="仿宋"/>
          <w:sz w:val="28"/>
          <w:szCs w:val="28"/>
        </w:rPr>
      </w:pPr>
      <w:bookmarkStart w:id="22" w:name="_Toc513029205"/>
      <w:bookmarkStart w:id="23" w:name="_Toc16938521"/>
      <w:bookmarkStart w:id="24" w:name="_Toc20823277"/>
      <w:r>
        <w:rPr>
          <w:rFonts w:hint="eastAsia" w:ascii="仿宋" w:hAnsi="仿宋" w:eastAsia="仿宋" w:cs="仿宋"/>
          <w:sz w:val="28"/>
          <w:szCs w:val="28"/>
        </w:rPr>
        <w:t>2.合格的</w:t>
      </w:r>
      <w:bookmarkEnd w:id="22"/>
      <w:bookmarkEnd w:id="23"/>
      <w:bookmarkEnd w:id="24"/>
      <w:r>
        <w:rPr>
          <w:rFonts w:hint="eastAsia" w:ascii="仿宋" w:hAnsi="仿宋" w:eastAsia="仿宋" w:cs="仿宋"/>
          <w:sz w:val="28"/>
          <w:szCs w:val="28"/>
        </w:rPr>
        <w:t>响应供应商</w:t>
      </w:r>
    </w:p>
    <w:p w14:paraId="3D79E41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2.1满足询价公告中供应商的资格要求的规定。</w:t>
      </w:r>
    </w:p>
    <w:p w14:paraId="7998A4E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 满足本文件实质性条款的规定。</w:t>
      </w:r>
    </w:p>
    <w:p w14:paraId="2E6FCFD4">
      <w:pPr>
        <w:adjustRightInd w:val="0"/>
        <w:snapToGrid w:val="0"/>
        <w:spacing w:line="500" w:lineRule="exact"/>
        <w:ind w:firstLine="560" w:firstLineChars="200"/>
        <w:rPr>
          <w:rFonts w:ascii="仿宋" w:hAnsi="仿宋" w:eastAsia="仿宋" w:cs="仿宋"/>
          <w:sz w:val="28"/>
          <w:szCs w:val="28"/>
        </w:rPr>
      </w:pPr>
      <w:bookmarkStart w:id="25" w:name="_Toc16938522"/>
      <w:bookmarkStart w:id="26" w:name="_Toc513029206"/>
      <w:bookmarkStart w:id="27" w:name="_Toc20823278"/>
      <w:r>
        <w:rPr>
          <w:rFonts w:hint="eastAsia" w:ascii="仿宋" w:hAnsi="仿宋" w:eastAsia="仿宋" w:cs="仿宋"/>
          <w:sz w:val="28"/>
          <w:szCs w:val="28"/>
        </w:rPr>
        <w:t>3.适用法律</w:t>
      </w:r>
      <w:bookmarkEnd w:id="25"/>
      <w:bookmarkEnd w:id="26"/>
      <w:bookmarkEnd w:id="27"/>
    </w:p>
    <w:p w14:paraId="58C5739A">
      <w:pPr>
        <w:adjustRightInd w:val="0"/>
        <w:snapToGrid w:val="0"/>
        <w:spacing w:line="500" w:lineRule="exact"/>
        <w:ind w:firstLine="840" w:firstLineChars="300"/>
        <w:rPr>
          <w:rFonts w:ascii="仿宋" w:hAnsi="仿宋" w:eastAsia="仿宋" w:cs="仿宋"/>
          <w:sz w:val="28"/>
          <w:szCs w:val="28"/>
        </w:rPr>
      </w:pPr>
      <w:r>
        <w:rPr>
          <w:rFonts w:hint="eastAsia" w:ascii="仿宋" w:hAnsi="仿宋" w:eastAsia="仿宋" w:cs="仿宋"/>
          <w:sz w:val="28"/>
          <w:szCs w:val="28"/>
        </w:rPr>
        <w:t>本次询价采购及由此产生的合同受中华人民共和国有关的法律法规制约和保护。</w:t>
      </w:r>
    </w:p>
    <w:p w14:paraId="5DFD2974">
      <w:pPr>
        <w:adjustRightInd w:val="0"/>
        <w:snapToGrid w:val="0"/>
        <w:spacing w:line="500" w:lineRule="exact"/>
        <w:ind w:firstLine="560" w:firstLineChars="200"/>
        <w:rPr>
          <w:rFonts w:ascii="仿宋" w:hAnsi="仿宋" w:eastAsia="仿宋" w:cs="仿宋"/>
          <w:sz w:val="28"/>
          <w:szCs w:val="28"/>
        </w:rPr>
      </w:pPr>
      <w:bookmarkStart w:id="28" w:name="_Toc16938523"/>
      <w:bookmarkStart w:id="29" w:name="_Toc513029207"/>
      <w:bookmarkStart w:id="30" w:name="_Toc20823279"/>
      <w:bookmarkStart w:id="31" w:name="_Toc462564067"/>
      <w:r>
        <w:rPr>
          <w:rFonts w:hint="eastAsia" w:ascii="仿宋" w:hAnsi="仿宋" w:eastAsia="仿宋" w:cs="仿宋"/>
          <w:sz w:val="28"/>
          <w:szCs w:val="28"/>
        </w:rPr>
        <w:t>4.响应费用</w:t>
      </w:r>
      <w:bookmarkEnd w:id="28"/>
      <w:bookmarkEnd w:id="29"/>
      <w:bookmarkEnd w:id="30"/>
      <w:bookmarkEnd w:id="31"/>
    </w:p>
    <w:p w14:paraId="2FF7FCF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响应供应商应自行承担所有与参加响应有关的费用，无论响应过程中的做法和结果如何，采购人在任何情况下均无义务和责任承担这些费用。</w:t>
      </w:r>
    </w:p>
    <w:p w14:paraId="2AE46C6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5.采购文件的约束力</w:t>
      </w:r>
    </w:p>
    <w:p w14:paraId="0AD1156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响应供应商一旦参加本项目采购活动，即被认为接受了本询价采购文件的规定和约束。</w:t>
      </w:r>
    </w:p>
    <w:p w14:paraId="1A1787B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6.采购文件的解释</w:t>
      </w:r>
    </w:p>
    <w:p w14:paraId="78E46CC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本采购文件仅适用于本次询价采购。</w:t>
      </w:r>
    </w:p>
    <w:p w14:paraId="3FD4D32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7.报价要求</w:t>
      </w:r>
    </w:p>
    <w:p w14:paraId="1AEE366D">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7.1</w:t>
      </w:r>
      <w:r>
        <w:rPr>
          <w:rFonts w:hint="eastAsia" w:ascii="仿宋" w:hAnsi="仿宋" w:eastAsia="仿宋" w:cs="仿宋"/>
          <w:sz w:val="28"/>
          <w:szCs w:val="28"/>
          <w:lang w:val="en-US" w:eastAsia="zh-CN"/>
        </w:rPr>
        <w:t>本项目采用固定单价报价，报价中的工作量和服务包括响应及完成本项目工作所需的一切费用，包含（但不限于）如成本、管理费、利润、人工、专用设备及其备品、备件、易耗品耗材、通讯和专用工具费用、税费、保险、税费等全部费用 (含一切必须的辅助材料费用)以及本项目与供应商企业利润、税金和政策性文件规定及合同包含的所有风险、责任，即响应本项目的各项应有的费用。</w:t>
      </w:r>
    </w:p>
    <w:p w14:paraId="3BA98E6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7.2采购人不接受任何可选择的报价，成交供应商不得在供货期间提出任何增加费用的要求。请各供应商在报价时充分考虑各种因素。</w:t>
      </w:r>
    </w:p>
    <w:p w14:paraId="34914F7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7.3</w:t>
      </w:r>
      <w:r>
        <w:rPr>
          <w:rFonts w:hint="eastAsia" w:ascii="仿宋" w:hAnsi="仿宋" w:eastAsia="仿宋" w:cs="仿宋"/>
          <w:bCs/>
          <w:sz w:val="28"/>
          <w:szCs w:val="28"/>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14:paraId="4A6ED1EB">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二、采购文件</w:t>
      </w:r>
    </w:p>
    <w:p w14:paraId="60D7D76B">
      <w:pPr>
        <w:widowControl/>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1.采购文件的构成</w:t>
      </w:r>
    </w:p>
    <w:p w14:paraId="189C025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 采购文件由以下部分组成：</w:t>
      </w:r>
    </w:p>
    <w:p w14:paraId="7A94642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（1）询价采购公告</w:t>
      </w:r>
    </w:p>
    <w:p w14:paraId="60F32A2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（2）响应须知</w:t>
      </w:r>
    </w:p>
    <w:p w14:paraId="192E943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（3）项目需求</w:t>
      </w:r>
    </w:p>
    <w:p w14:paraId="608F747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（4）响应文件组成</w:t>
      </w:r>
    </w:p>
    <w:p w14:paraId="1C32041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（5）附件</w:t>
      </w:r>
    </w:p>
    <w:p w14:paraId="2F19A17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请响应供应商仔细检查采购文件是否齐全，如有缺漏请立即采购人联系解决。</w:t>
      </w:r>
    </w:p>
    <w:p w14:paraId="63E43EB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1.2</w:t>
      </w:r>
      <w:r>
        <w:rPr>
          <w:rFonts w:hint="eastAsia" w:ascii="仿宋" w:hAnsi="仿宋" w:eastAsia="仿宋" w:cs="仿宋"/>
          <w:sz w:val="28"/>
          <w:szCs w:val="28"/>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14:paraId="4668F52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2.询价采购文件的澄清</w:t>
      </w:r>
    </w:p>
    <w:p w14:paraId="30E1CE4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任何要求对采购文件进行澄清的响应供应商，应在响应截止期3日前按询价采购公告中的通讯地址，以书面形式通知采购人。采购人有权对发出的采购文件进行必要的澄清或修改。</w:t>
      </w:r>
    </w:p>
    <w:p w14:paraId="685A0B80">
      <w:pPr>
        <w:adjustRightInd w:val="0"/>
        <w:snapToGrid w:val="0"/>
        <w:spacing w:line="500" w:lineRule="exact"/>
        <w:ind w:firstLine="560" w:firstLineChars="200"/>
        <w:rPr>
          <w:rFonts w:ascii="仿宋" w:hAnsi="仿宋" w:eastAsia="仿宋" w:cs="仿宋"/>
          <w:sz w:val="28"/>
          <w:szCs w:val="28"/>
        </w:rPr>
      </w:pPr>
      <w:bookmarkStart w:id="32" w:name="_Toc20823284"/>
      <w:bookmarkStart w:id="33" w:name="_Toc462564071"/>
      <w:bookmarkStart w:id="34" w:name="_Toc16938528"/>
      <w:bookmarkStart w:id="35" w:name="_Toc513029212"/>
      <w:r>
        <w:rPr>
          <w:rFonts w:hint="eastAsia" w:ascii="仿宋" w:hAnsi="仿宋" w:eastAsia="仿宋" w:cs="仿宋"/>
          <w:sz w:val="28"/>
          <w:szCs w:val="28"/>
        </w:rPr>
        <w:t>3.询价采购文件的修改</w:t>
      </w:r>
      <w:bookmarkEnd w:id="32"/>
      <w:bookmarkEnd w:id="33"/>
      <w:bookmarkEnd w:id="34"/>
      <w:bookmarkEnd w:id="35"/>
    </w:p>
    <w:p w14:paraId="46B5A25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3.1</w:t>
      </w:r>
      <w:r>
        <w:rPr>
          <w:rFonts w:hint="eastAsia" w:ascii="仿宋" w:hAnsi="仿宋" w:eastAsia="仿宋" w:cs="仿宋"/>
          <w:sz w:val="28"/>
          <w:szCs w:val="28"/>
        </w:rPr>
        <w:t>在响应截止时间前，采购人可以对采购文件进行修改。</w:t>
      </w:r>
    </w:p>
    <w:p w14:paraId="24BBF05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3.2 采购人</w:t>
      </w:r>
      <w:r>
        <w:rPr>
          <w:rFonts w:hint="eastAsia" w:ascii="仿宋" w:hAnsi="仿宋" w:eastAsia="仿宋" w:cs="仿宋"/>
          <w:sz w:val="28"/>
          <w:szCs w:val="28"/>
        </w:rPr>
        <w:t>有权按照法定的要求推迟响应截止日期和开标日期。</w:t>
      </w:r>
    </w:p>
    <w:p w14:paraId="7FC6DFA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 xml:space="preserve">3.3 </w:t>
      </w:r>
      <w:r>
        <w:rPr>
          <w:rFonts w:hint="eastAsia" w:ascii="仿宋" w:hAnsi="仿宋" w:eastAsia="仿宋" w:cs="仿宋"/>
          <w:sz w:val="28"/>
          <w:szCs w:val="28"/>
        </w:rPr>
        <w:t>采购文件的修改将在启东市城市水处理有限公司网站公布，补充文件将作为采购文件的组成部分，并对响应供应商具有约束力，请供应商及时关注网站公告信息。</w:t>
      </w:r>
    </w:p>
    <w:p w14:paraId="31B2EFCD">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三、响应文件的编制</w:t>
      </w:r>
    </w:p>
    <w:p w14:paraId="0EAA59DB">
      <w:pPr>
        <w:adjustRightInd w:val="0"/>
        <w:snapToGrid w:val="0"/>
        <w:spacing w:line="500" w:lineRule="exact"/>
        <w:ind w:firstLine="560" w:firstLineChars="200"/>
        <w:rPr>
          <w:rFonts w:ascii="仿宋" w:hAnsi="仿宋" w:eastAsia="仿宋" w:cs="仿宋"/>
          <w:bCs/>
          <w:sz w:val="28"/>
          <w:szCs w:val="28"/>
        </w:rPr>
      </w:pPr>
      <w:bookmarkStart w:id="36" w:name="_Toc462564073"/>
      <w:bookmarkStart w:id="37" w:name="_Toc513029214"/>
      <w:bookmarkStart w:id="38" w:name="_Toc16938530"/>
      <w:bookmarkStart w:id="39" w:name="_Toc20823286"/>
      <w:r>
        <w:rPr>
          <w:rFonts w:hint="eastAsia" w:ascii="仿宋" w:hAnsi="仿宋" w:eastAsia="仿宋" w:cs="仿宋"/>
          <w:bCs/>
          <w:sz w:val="28"/>
          <w:szCs w:val="28"/>
        </w:rPr>
        <w:t>1.响应文件的语言及度量衡单位</w:t>
      </w:r>
      <w:bookmarkEnd w:id="36"/>
      <w:bookmarkEnd w:id="37"/>
      <w:bookmarkEnd w:id="38"/>
      <w:bookmarkEnd w:id="39"/>
    </w:p>
    <w:p w14:paraId="4D5CE9A5">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1.1 响应供应商提交的响应文件以及响应供应商与采购人就有关响应的所有来往通知、函件和文件均应使用简体中文。</w:t>
      </w:r>
    </w:p>
    <w:p w14:paraId="4EDD7EEE">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1.2 除技术性能另有规定外，响应文件所使用的度量衡单位，均须采用国家法定计量单位。</w:t>
      </w:r>
    </w:p>
    <w:p w14:paraId="0BCDA5A1">
      <w:pPr>
        <w:adjustRightInd w:val="0"/>
        <w:snapToGrid w:val="0"/>
        <w:spacing w:line="500" w:lineRule="exact"/>
        <w:ind w:firstLine="560" w:firstLineChars="200"/>
        <w:rPr>
          <w:rFonts w:ascii="仿宋" w:hAnsi="仿宋" w:eastAsia="仿宋" w:cs="仿宋"/>
          <w:bCs/>
          <w:sz w:val="28"/>
          <w:szCs w:val="28"/>
        </w:rPr>
      </w:pPr>
      <w:bookmarkStart w:id="40" w:name="_Toc20823287"/>
      <w:bookmarkStart w:id="41" w:name="_Toc462564074"/>
      <w:bookmarkStart w:id="42" w:name="_Toc513029215"/>
      <w:bookmarkStart w:id="43" w:name="_Toc16938531"/>
      <w:r>
        <w:rPr>
          <w:rFonts w:hint="eastAsia" w:ascii="仿宋" w:hAnsi="仿宋" w:eastAsia="仿宋" w:cs="仿宋"/>
          <w:bCs/>
          <w:sz w:val="28"/>
          <w:szCs w:val="28"/>
        </w:rPr>
        <w:t>2.响应文件构成</w:t>
      </w:r>
      <w:bookmarkEnd w:id="40"/>
      <w:bookmarkEnd w:id="41"/>
      <w:bookmarkEnd w:id="42"/>
      <w:bookmarkEnd w:id="43"/>
    </w:p>
    <w:p w14:paraId="463F7A80">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响应供应商应按“第四部分响应文件组成”要求编写响应文件。</w:t>
      </w:r>
    </w:p>
    <w:p w14:paraId="30B7A71C">
      <w:pPr>
        <w:adjustRightInd w:val="0"/>
        <w:snapToGrid w:val="0"/>
        <w:spacing w:line="500" w:lineRule="exact"/>
        <w:ind w:firstLine="560" w:firstLineChars="200"/>
        <w:rPr>
          <w:rFonts w:ascii="仿宋" w:hAnsi="仿宋" w:eastAsia="仿宋" w:cs="仿宋"/>
          <w:sz w:val="28"/>
          <w:szCs w:val="28"/>
        </w:rPr>
      </w:pPr>
      <w:bookmarkStart w:id="44" w:name="_Hlt26668975"/>
      <w:bookmarkEnd w:id="44"/>
      <w:bookmarkStart w:id="45" w:name="_Hlt26670360"/>
      <w:bookmarkEnd w:id="45"/>
      <w:bookmarkStart w:id="46" w:name="_Hlt26954838"/>
      <w:bookmarkEnd w:id="46"/>
      <w:bookmarkStart w:id="47" w:name="_Toc14577360"/>
      <w:bookmarkStart w:id="48" w:name="_Toc49090511"/>
      <w:r>
        <w:rPr>
          <w:rFonts w:hint="eastAsia" w:ascii="仿宋" w:hAnsi="仿宋" w:eastAsia="仿宋" w:cs="仿宋"/>
          <w:sz w:val="28"/>
          <w:szCs w:val="28"/>
        </w:rPr>
        <w:t>3.</w:t>
      </w:r>
      <w:r>
        <w:rPr>
          <w:rFonts w:hint="eastAsia" w:ascii="仿宋" w:hAnsi="仿宋" w:eastAsia="仿宋" w:cs="仿宋"/>
          <w:bCs/>
          <w:sz w:val="28"/>
          <w:szCs w:val="28"/>
        </w:rPr>
        <w:t>响应</w:t>
      </w:r>
      <w:r>
        <w:rPr>
          <w:rFonts w:hint="eastAsia" w:ascii="仿宋" w:hAnsi="仿宋" w:eastAsia="仿宋" w:cs="仿宋"/>
          <w:sz w:val="28"/>
          <w:szCs w:val="28"/>
        </w:rPr>
        <w:t>文件的密封、签署、提交</w:t>
      </w:r>
    </w:p>
    <w:p w14:paraId="47D1F268">
      <w:pPr>
        <w:adjustRightInd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sz w:val="28"/>
          <w:szCs w:val="28"/>
        </w:rPr>
        <w:t>3.1</w:t>
      </w:r>
      <w:r>
        <w:rPr>
          <w:rFonts w:hint="eastAsia" w:ascii="仿宋" w:hAnsi="仿宋" w:eastAsia="仿宋" w:cs="仿宋"/>
          <w:bCs/>
          <w:sz w:val="28"/>
          <w:szCs w:val="28"/>
        </w:rPr>
        <w:t>响应文件必须提供1份正本2份副本。</w:t>
      </w:r>
    </w:p>
    <w:p w14:paraId="30714F72">
      <w:pPr>
        <w:adjustRightInd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3.2响应文件统一采用现场递交。</w:t>
      </w:r>
    </w:p>
    <w:p w14:paraId="3D45A91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3.3</w:t>
      </w:r>
      <w:r>
        <w:rPr>
          <w:rFonts w:hint="eastAsia" w:ascii="仿宋" w:hAnsi="仿宋" w:eastAsia="仿宋" w:cs="仿宋"/>
          <w:bCs/>
          <w:sz w:val="28"/>
          <w:szCs w:val="28"/>
        </w:rPr>
        <w:t>响应</w:t>
      </w:r>
      <w:r>
        <w:rPr>
          <w:rFonts w:hint="eastAsia" w:ascii="仿宋" w:hAnsi="仿宋" w:eastAsia="仿宋" w:cs="仿宋"/>
          <w:sz w:val="28"/>
          <w:szCs w:val="28"/>
        </w:rPr>
        <w:t>文件均需采用A4纸（图纸等除外）打印并装订成册，不允许使用活页夹、拉杆夹、文件夹、塑料方便式书脊（插入式或穿孔式）装订，并应在</w:t>
      </w:r>
      <w:r>
        <w:rPr>
          <w:rFonts w:hint="eastAsia" w:ascii="仿宋" w:hAnsi="仿宋" w:eastAsia="仿宋" w:cs="仿宋"/>
          <w:bCs/>
          <w:sz w:val="28"/>
          <w:szCs w:val="28"/>
        </w:rPr>
        <w:t>响应</w:t>
      </w:r>
      <w:r>
        <w:rPr>
          <w:rFonts w:hint="eastAsia" w:ascii="仿宋" w:hAnsi="仿宋" w:eastAsia="仿宋" w:cs="仿宋"/>
          <w:sz w:val="28"/>
          <w:szCs w:val="28"/>
        </w:rPr>
        <w:t>文件封面</w:t>
      </w:r>
      <w:r>
        <w:rPr>
          <w:rFonts w:hint="eastAsia" w:ascii="仿宋" w:hAnsi="仿宋" w:eastAsia="仿宋" w:cs="仿宋"/>
          <w:sz w:val="28"/>
          <w:szCs w:val="28"/>
          <w:lang w:val="en-US" w:eastAsia="zh-CN"/>
        </w:rPr>
        <w:t>上</w:t>
      </w:r>
      <w:r>
        <w:rPr>
          <w:rFonts w:hint="eastAsia" w:ascii="仿宋" w:hAnsi="仿宋" w:eastAsia="仿宋" w:cs="仿宋"/>
          <w:sz w:val="28"/>
          <w:szCs w:val="28"/>
        </w:rPr>
        <w:t>清楚地注明“正本”或“副本”。正本和副本如有不一致之处，以正本为准。</w:t>
      </w:r>
    </w:p>
    <w:p w14:paraId="0DC2228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3.4响应供应商应在响应文件密封袋上标明：采购人名称、项目名称、供应商名称、响应文件名称。</w:t>
      </w:r>
    </w:p>
    <w:p w14:paraId="5351487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3.5所有响应文件密封袋的封口处均应加盖供应商印章。</w:t>
      </w:r>
    </w:p>
    <w:p w14:paraId="336A245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3.6如果响应供应商未按上述要求装订密封及加写标记，将作无效响应文件处理。</w:t>
      </w:r>
    </w:p>
    <w:p w14:paraId="192B1A9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4.响应文件的盖章要求</w:t>
      </w:r>
    </w:p>
    <w:p w14:paraId="04DCF8B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4.1响应文件必须加盖骑缝章</w:t>
      </w:r>
      <w:r>
        <w:rPr>
          <w:rFonts w:hint="eastAsia" w:ascii="仿宋" w:hAnsi="仿宋" w:eastAsia="仿宋" w:cs="仿宋"/>
          <w:sz w:val="28"/>
          <w:szCs w:val="28"/>
          <w:lang w:val="en-US" w:eastAsia="zh-CN"/>
        </w:rPr>
        <w:t>和</w:t>
      </w:r>
      <w:r>
        <w:rPr>
          <w:rFonts w:hint="eastAsia" w:ascii="仿宋" w:hAnsi="仿宋" w:eastAsia="仿宋" w:cs="仿宋"/>
          <w:sz w:val="28"/>
          <w:szCs w:val="28"/>
        </w:rPr>
        <w:t>每页盖章。</w:t>
      </w:r>
    </w:p>
    <w:p w14:paraId="3F7AD83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4.2响应文件如有修改、行间内插字和增删，修改处应由响应供应商加盖印章。</w:t>
      </w:r>
    </w:p>
    <w:p w14:paraId="798FD35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4.3响应文件均需打印并装订成册，签字使用不褪色的蓝、黑墨水笔书写，字迹应清晰易于辨认，如因响应文件字迹潦草或表达不清所引起的后果由响应供应商负责。响应供应商应在响应文件封面上清楚地注明“正本”或“副本”，正本和副本如有不一致之处，以正本为准。</w:t>
      </w:r>
    </w:p>
    <w:p w14:paraId="678F7F1D">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5.响应有效期</w:t>
      </w:r>
      <w:bookmarkEnd w:id="47"/>
      <w:bookmarkEnd w:id="48"/>
    </w:p>
    <w:p w14:paraId="4B76BA1D">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响应文件和响应供应商法定代表人或其授权委托人签署的文件、资料的有效期为自开标之日起60个日历日。</w:t>
      </w:r>
      <w:r>
        <w:rPr>
          <w:rFonts w:hint="eastAsia" w:ascii="仿宋" w:hAnsi="仿宋" w:eastAsia="仿宋" w:cs="仿宋"/>
          <w:bCs/>
          <w:sz w:val="28"/>
          <w:szCs w:val="28"/>
        </w:rPr>
        <w:t>响应有效期比规定短的将被视为非响应性响应而予以拒绝。</w:t>
      </w:r>
    </w:p>
    <w:p w14:paraId="18945325">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6.响应有效期的延长</w:t>
      </w:r>
    </w:p>
    <w:p w14:paraId="3AE2DA02">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在特殊情况下，采购人于原响应有效期满之前，可向响应供应商提出延长响应有效期的要求。这种要求与答复均应采用书面形式。响应供应商可以拒绝这一要求而放弃响应，同意延长响应有效期的响应供应商既不能要求也不允许修改其响应文件。受响应有效期约束的所有权利与义务均延长至新的有效期。</w:t>
      </w:r>
    </w:p>
    <w:p w14:paraId="2D500864">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四、响应文件的递交</w:t>
      </w:r>
    </w:p>
    <w:p w14:paraId="6C5130DF">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1.响应文件的递交</w:t>
      </w:r>
    </w:p>
    <w:p w14:paraId="5A8EB13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1.1响应供应商应当在响应文件提交截止时间前提交按照采购文件要求密封的响应文件。</w:t>
      </w:r>
    </w:p>
    <w:p w14:paraId="43B5AE5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1.2响应文件的内容不清楚或不清晰的，造成无法评审或部分影响评审的，导致评审差错的，责任由供应商自负。</w:t>
      </w:r>
    </w:p>
    <w:p w14:paraId="3E4275A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2.响应截止日期</w:t>
      </w:r>
    </w:p>
    <w:p w14:paraId="468D926F">
      <w:pPr>
        <w:adjustRightInd w:val="0"/>
        <w:snapToGrid w:val="0"/>
        <w:spacing w:line="500" w:lineRule="exact"/>
        <w:ind w:firstLine="560" w:firstLineChars="200"/>
        <w:rPr>
          <w:rFonts w:ascii="仿宋" w:hAnsi="仿宋" w:eastAsia="仿宋" w:cs="仿宋"/>
          <w:sz w:val="28"/>
          <w:szCs w:val="28"/>
        </w:rPr>
      </w:pPr>
      <w:bookmarkStart w:id="49" w:name="_Toc16938543"/>
      <w:bookmarkStart w:id="50" w:name="_Toc513029227"/>
      <w:bookmarkStart w:id="51" w:name="_Toc20823299"/>
      <w:r>
        <w:rPr>
          <w:rFonts w:hint="eastAsia" w:ascii="仿宋" w:hAnsi="仿宋" w:eastAsia="仿宋" w:cs="仿宋"/>
          <w:sz w:val="28"/>
          <w:szCs w:val="28"/>
        </w:rPr>
        <w:t>2.1 响应供应商提交的响应文件的时间不得迟于采购公告中规定的响应文件提交截止时间。</w:t>
      </w:r>
    </w:p>
    <w:p w14:paraId="66C7EC0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 采购人可以按照规定，通过修改响应文件酌情延长响应文件提交截止日期，在此情况下，响应供应商的所有权利和义务以及响应供应商受制的截止日期均应以延长后新的截止日期为准。</w:t>
      </w:r>
    </w:p>
    <w:p w14:paraId="7F26A138">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3.响应文件</w:t>
      </w:r>
      <w:bookmarkEnd w:id="49"/>
      <w:bookmarkEnd w:id="50"/>
      <w:bookmarkEnd w:id="51"/>
      <w:r>
        <w:rPr>
          <w:rFonts w:hint="eastAsia" w:ascii="仿宋" w:hAnsi="仿宋" w:eastAsia="仿宋" w:cs="仿宋"/>
          <w:bCs/>
          <w:sz w:val="28"/>
          <w:szCs w:val="28"/>
        </w:rPr>
        <w:t>的拒收</w:t>
      </w:r>
    </w:p>
    <w:p w14:paraId="7BBE6D1A">
      <w:pPr>
        <w:adjustRightInd w:val="0"/>
        <w:snapToGrid w:val="0"/>
        <w:spacing w:line="500" w:lineRule="exact"/>
        <w:ind w:firstLine="560" w:firstLineChars="200"/>
        <w:rPr>
          <w:rFonts w:ascii="仿宋" w:hAnsi="仿宋" w:eastAsia="仿宋" w:cs="仿宋"/>
          <w:sz w:val="28"/>
          <w:szCs w:val="28"/>
        </w:rPr>
      </w:pPr>
      <w:bookmarkStart w:id="52" w:name="_Toc16938544"/>
      <w:bookmarkStart w:id="53" w:name="_Toc20823300"/>
      <w:bookmarkStart w:id="54" w:name="_Toc513029228"/>
      <w:r>
        <w:rPr>
          <w:rFonts w:hint="eastAsia" w:ascii="仿宋" w:hAnsi="仿宋" w:eastAsia="仿宋" w:cs="仿宋"/>
          <w:sz w:val="28"/>
          <w:szCs w:val="28"/>
        </w:rPr>
        <w:t>采购人拒绝接收未按照采购文件要求密封的响应文件，拒绝接收在响应文件接收截止时间后送达的响应文件。</w:t>
      </w:r>
    </w:p>
    <w:p w14:paraId="2CBD9D61">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4.响应文件的修改</w:t>
      </w:r>
      <w:bookmarkEnd w:id="52"/>
      <w:bookmarkEnd w:id="53"/>
      <w:bookmarkEnd w:id="54"/>
    </w:p>
    <w:p w14:paraId="3D20E10E">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4.1 在响应文件提交截止时间之后，响应供应商不得对其响应文件作任何修改。</w:t>
      </w:r>
    </w:p>
    <w:p w14:paraId="5D4C94E3">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4.2 在响应文件提交截止时间至采购文件中规定的响应有效期满之间的这段时间内，响应供应商不得撤回其响应。</w:t>
      </w:r>
    </w:p>
    <w:p w14:paraId="3DF38580">
      <w:pPr>
        <w:adjustRightInd w:val="0"/>
        <w:snapToGrid w:val="0"/>
        <w:spacing w:line="500" w:lineRule="exact"/>
        <w:jc w:val="left"/>
        <w:rPr>
          <w:rFonts w:ascii="仿宋" w:hAnsi="仿宋" w:eastAsia="仿宋" w:cs="仿宋"/>
          <w:b/>
          <w:sz w:val="28"/>
          <w:szCs w:val="28"/>
        </w:rPr>
      </w:pPr>
      <w:r>
        <w:rPr>
          <w:rFonts w:hint="eastAsia" w:ascii="仿宋" w:hAnsi="仿宋" w:eastAsia="仿宋" w:cs="仿宋"/>
          <w:b/>
          <w:sz w:val="28"/>
          <w:szCs w:val="28"/>
        </w:rPr>
        <w:t>五、询价采购程序</w:t>
      </w:r>
    </w:p>
    <w:p w14:paraId="5CF9A27C">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1.询价小组</w:t>
      </w:r>
    </w:p>
    <w:p w14:paraId="627014A8">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1.1 开标后，采购人将立即组织询价小组进行评标。</w:t>
      </w:r>
    </w:p>
    <w:p w14:paraId="6DD9F05A">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1.2 询价小组由采购人代表组成，且人员构成符合政府采购有关规定。</w:t>
      </w:r>
    </w:p>
    <w:p w14:paraId="35E642C6">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1.3询价小组应当按照客观、公正、审慎的原则评审响应供应商的响应文件。</w:t>
      </w:r>
    </w:p>
    <w:p w14:paraId="468EB952">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2.响应的澄清</w:t>
      </w:r>
    </w:p>
    <w:p w14:paraId="3E37FD32">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2.1评审期间，为有助于对响应文件的审查、评价和比较，询价小组有权要求供应商对其响应文件进行澄清，但并非对每个供应商都作澄清要求。</w:t>
      </w:r>
    </w:p>
    <w:p w14:paraId="2C35B03F">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2.2接到询价小组澄清要求的供应商应派人按询价小组规定的时间和格式作出澄清，澄清的内容作为响应文件的补充部分，但响应的价格和实质性的内容不得做任何更改。</w:t>
      </w:r>
    </w:p>
    <w:p w14:paraId="275984E6">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2.3 接到询价小组澄清要求的供应商如未按规定做出澄清，其风险由供应商自行承担。</w:t>
      </w:r>
    </w:p>
    <w:p w14:paraId="0128890E">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3.对响应文件的初审</w:t>
      </w:r>
    </w:p>
    <w:p w14:paraId="14DC33A0">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3.1响应文件初审分为资格性检查和符合性检查。</w:t>
      </w:r>
    </w:p>
    <w:p w14:paraId="5A13E90A">
      <w:pPr>
        <w:numPr>
          <w:ilvl w:val="0"/>
          <w:numId w:val="1"/>
        </w:num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资格性检查：依据法律法规和采购文件的规定，对响应文件中的资格证明文件等进行审查，以确定供应商是否具备参加询价的资格。</w:t>
      </w:r>
    </w:p>
    <w:p w14:paraId="1045348B">
      <w:pPr>
        <w:adjustRightInd w:val="0"/>
        <w:snapToGrid w:val="0"/>
        <w:spacing w:line="500" w:lineRule="exact"/>
        <w:ind w:firstLine="560" w:firstLineChars="200"/>
        <w:jc w:val="left"/>
        <w:rPr>
          <w:rFonts w:ascii="仿宋" w:hAnsi="仿宋" w:eastAsia="仿宋" w:cs="仿宋"/>
        </w:rPr>
      </w:pPr>
      <w:r>
        <w:rPr>
          <w:rFonts w:hint="eastAsia" w:ascii="仿宋" w:hAnsi="仿宋" w:eastAsia="仿宋" w:cs="仿宋"/>
          <w:sz w:val="28"/>
          <w:szCs w:val="28"/>
        </w:rPr>
        <w:t>询价小组在进行资格性审查的同时，将在“信用中国”网站对供应商是否被列入失信被执行人、重大税收违法案件当事人名单、政府采购严重失信行为记录名单情况进行查询，以确定供应商是否具备参加询价的资格。</w:t>
      </w:r>
    </w:p>
    <w:p w14:paraId="03B612CB">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接受联合体的项目，两个以上的自然人、法人或者其他组织组成一个联合体，以一个供应商的身份共同参加政府采购活动的,联合体成员中任何一方存在不良信用记录的，视同联合体存在不良应用记录。</w:t>
      </w:r>
    </w:p>
    <w:p w14:paraId="3CCAFA1F">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资格性审查未通过的响应供应商作无效响应处理。</w:t>
      </w:r>
    </w:p>
    <w:p w14:paraId="3AF6C4E8">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（2）符合性检查：依据采购文件的规定，从响应文件的有效性、完整性和对采购文件的响应程度进行审查，以确定是否对采购文件的实质性要求作出响应。符合性审查未通过的响应供应商作无效响应处理。</w:t>
      </w:r>
    </w:p>
    <w:p w14:paraId="41B7267D">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（3）未通过资格性审查或符合性审查的响应供应商采购单位将告知其未通过资格性审查或符合性审查的原因。</w:t>
      </w:r>
    </w:p>
    <w:p w14:paraId="750CCD7C">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3.2</w:t>
      </w:r>
      <w:r>
        <w:rPr>
          <w:rFonts w:hint="eastAsia" w:ascii="仿宋" w:hAnsi="仿宋" w:eastAsia="仿宋" w:cs="仿宋"/>
          <w:bCs/>
          <w:sz w:val="28"/>
          <w:szCs w:val="28"/>
        </w:rPr>
        <w:t>询价小组将对确定为实质性响应的响应进行进一步审核，看其是否有计算</w:t>
      </w:r>
      <w:r>
        <w:rPr>
          <w:rFonts w:hint="eastAsia" w:ascii="仿宋" w:hAnsi="仿宋" w:eastAsia="仿宋" w:cs="仿宋"/>
          <w:sz w:val="28"/>
          <w:szCs w:val="28"/>
        </w:rPr>
        <w:t>上或累加上的算术错误，修正错误的原则如下：</w:t>
      </w:r>
    </w:p>
    <w:p w14:paraId="0102E535">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（1）响应文件中开标一览表内容与响应文件中相应内容不一致的，以开标一览表为准。</w:t>
      </w:r>
    </w:p>
    <w:p w14:paraId="2668CE10">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（2）大写金额和小写金额不一致的，以大写金额为准。</w:t>
      </w:r>
    </w:p>
    <w:p w14:paraId="55063D29">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（3）总价金额与按单价汇总金额不一致的，以单价金额计算结果为准。</w:t>
      </w:r>
    </w:p>
    <w:p w14:paraId="30C4A9D3">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同时出现两种以上错误的，按照前款规定的顺序修正。</w:t>
      </w:r>
    </w:p>
    <w:p w14:paraId="3869B3DC">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3.3询价小组将按上述修正错误的方法调整响应文件中的响应报价，并告知响应供应商，调整后的价格应对响应供应商具有约束力。如果响应供应商不接受修正后的价格，则其响应将被拒绝。</w:t>
      </w:r>
    </w:p>
    <w:p w14:paraId="2351D0F4">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3.4本采购项目为一个完整标的，询价小组不接受不完整的响应报价。响应供应商或其授权委托人必须对所有项目分别报单价，并合计总价。询价小组有权将未按规定填写的报价视为无效响应。</w:t>
      </w:r>
    </w:p>
    <w:p w14:paraId="343454E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3.5询价小组允许修正响应文件中不构成重大偏离的、微小的、非正规的、不一致的或不规则的地方，但这些修改不能影响任何响应供应商相应的名次排列。</w:t>
      </w:r>
    </w:p>
    <w:p w14:paraId="0A16E66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14:paraId="267E3C0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3.7响应供应商在询价采购活动全过程中应保持通讯畅通，并安排专人与采购人及询价小组联系。</w:t>
      </w:r>
    </w:p>
    <w:p w14:paraId="22E696A6">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4.无效响应及废标情形</w:t>
      </w:r>
    </w:p>
    <w:p w14:paraId="2CFC25C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4.1符合下列情形之一者，响应供应商响应无效：</w:t>
      </w:r>
    </w:p>
    <w:p w14:paraId="1CF5FCD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（1）响应供应商未按本采购文件要求进行制作或密封的；</w:t>
      </w:r>
    </w:p>
    <w:p w14:paraId="2FC5C9A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（2）响应文件未按采购文件的要求签字或盖章的。</w:t>
      </w:r>
    </w:p>
    <w:p w14:paraId="0DC9AAD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pacing w:val="-6"/>
          <w:sz w:val="28"/>
          <w:szCs w:val="28"/>
        </w:rPr>
        <w:t>响应文件未按规定加盖供应商印章，投标报价部分未盖章的。</w:t>
      </w:r>
    </w:p>
    <w:p w14:paraId="23D309A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（4）响应文件的关键内容字迹模糊，无法辨认的。</w:t>
      </w:r>
    </w:p>
    <w:p w14:paraId="6082A30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（5）同</w:t>
      </w:r>
      <w:r>
        <w:rPr>
          <w:rFonts w:hint="eastAsia" w:ascii="仿宋" w:hAnsi="仿宋" w:eastAsia="仿宋" w:cs="仿宋"/>
          <w:spacing w:val="-6"/>
          <w:sz w:val="28"/>
          <w:szCs w:val="28"/>
        </w:rPr>
        <w:t>一响应供应商提交两个（含两个）以上不同的响应报价的；</w:t>
      </w:r>
    </w:p>
    <w:p w14:paraId="0F664A9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（6）响应供应商不具备采购文件中规定资格要求的；</w:t>
      </w:r>
    </w:p>
    <w:p w14:paraId="1A9E13E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（7）响应供应商的报价超过了采购预算或最高限价的；</w:t>
      </w:r>
    </w:p>
    <w:p w14:paraId="3400213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（8）未通过资格性、符合性审查的；</w:t>
      </w:r>
    </w:p>
    <w:p w14:paraId="692AF34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（9）不符合询价采购文件中规定的其他实质性要求和条件的；</w:t>
      </w:r>
    </w:p>
    <w:p w14:paraId="3C5E037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（10）响应供应商被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14:paraId="421AAFA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（11）响应文件含有采购人不能接受的附加条件的；</w:t>
      </w:r>
    </w:p>
    <w:p w14:paraId="2371851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（12）其他法律、法规及本采购文件规定的属无效响应的情形。4.2符合下列情形之一者，本采购项目废标：</w:t>
      </w:r>
    </w:p>
    <w:p w14:paraId="3374895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bCs/>
          <w:sz w:val="28"/>
          <w:szCs w:val="28"/>
        </w:rPr>
        <w:t>符合专业条件的供应商或者对采购文件作实质响应的供应商不足三家的</w:t>
      </w:r>
      <w:r>
        <w:rPr>
          <w:rFonts w:hint="eastAsia" w:ascii="仿宋" w:hAnsi="仿宋" w:eastAsia="仿宋" w:cs="仿宋"/>
          <w:sz w:val="28"/>
          <w:szCs w:val="28"/>
        </w:rPr>
        <w:t>；</w:t>
      </w:r>
    </w:p>
    <w:p w14:paraId="0060C8A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（2）所有合格响应供应商的报价均超过本项目预算金额或最高限价的；</w:t>
      </w:r>
    </w:p>
    <w:p w14:paraId="6B72259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（3）出现影响采购公正的违法、违规行为的；</w:t>
      </w:r>
    </w:p>
    <w:p w14:paraId="5C10BC9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（4）因重大变故，采购任务取消的；</w:t>
      </w:r>
    </w:p>
    <w:p w14:paraId="615423E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废标后，对于特殊紧急的采购项目，经监管部门批准后采购人可直接改变采购方式，现场继续组织采购活动。</w:t>
      </w:r>
    </w:p>
    <w:p w14:paraId="6FC2CE31">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六、成交原则</w:t>
      </w:r>
    </w:p>
    <w:p w14:paraId="28D559D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1.确定成交单位</w:t>
      </w:r>
    </w:p>
    <w:p w14:paraId="6442881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1.1符合采购需求且报价最低者成交。</w:t>
      </w:r>
    </w:p>
    <w:p w14:paraId="032479F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1.2若最低报价有相同时，则通过抽签方式确定中标候选人。</w:t>
      </w:r>
    </w:p>
    <w:p w14:paraId="6974F0D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1.3当第一中标人放弃中标、因不可抗力不能履行合同、不按照招标文件要求提交履约保证金，或者被查实存在影响中标结果的违法行为等情形，不符合中标条件的，招标人依法重新招标。</w:t>
      </w:r>
    </w:p>
    <w:p w14:paraId="19424F1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1.4第一中标候选人无正当理由放弃中标记不良信誉，并列入启东城投集团不良信用库，近两年内拒绝在城投集团及其子公司内投标。</w:t>
      </w:r>
    </w:p>
    <w:p w14:paraId="06E3967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1.5成交结果公告</w:t>
      </w:r>
    </w:p>
    <w:p w14:paraId="563CE9B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成交结果公告将在“启东市城市水处理有限公司网站”发布，公告期限为1个工作日。</w:t>
      </w:r>
    </w:p>
    <w:p w14:paraId="462E550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1.6若有充分证据证明，成交供应商出现下列情况之一的，一经查实，将被取消成交资格：</w:t>
      </w:r>
    </w:p>
    <w:p w14:paraId="0B26483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（1）提供虚假材料谋取成交的；</w:t>
      </w:r>
    </w:p>
    <w:p w14:paraId="65BA4AF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（2）向采购人行贿或者提供其他不正当利益的；</w:t>
      </w:r>
    </w:p>
    <w:p w14:paraId="0F1C99C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（3）恶意竞争，响应总报价明显低于其自身合理成本且又无法提供证明的；</w:t>
      </w:r>
    </w:p>
    <w:p w14:paraId="453E83E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（4）属于本文件规定的无效条件，但在评审过程中又未被询价小组发现的；</w:t>
      </w:r>
    </w:p>
    <w:p w14:paraId="420BD6C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（5）与采购人或者其他供应商恶意串通的；</w:t>
      </w:r>
    </w:p>
    <w:p w14:paraId="1214656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（6）采取不正当手段诋毁、排挤其他供应商的；</w:t>
      </w:r>
    </w:p>
    <w:p w14:paraId="23AE7D6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（7）如有涉及对采购文件实质性内容的隐瞒、欺诈或违法违规行为的。</w:t>
      </w:r>
    </w:p>
    <w:p w14:paraId="6B500D5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1.7有下列情形之一的，视为响应供应商串通响应，响应无效：</w:t>
      </w:r>
    </w:p>
    <w:p w14:paraId="6F904DC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（1）不同响应供应商的响应文件由同一单位或者个人编制；</w:t>
      </w:r>
    </w:p>
    <w:p w14:paraId="40A73BF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（2）不同响应供应商委托同一单位或者个人办理响应事宜；</w:t>
      </w:r>
    </w:p>
    <w:p w14:paraId="1D572D3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（3）不同响应供应商的响应文件载明的项目管理成员或者联系人员为同一人；</w:t>
      </w:r>
    </w:p>
    <w:p w14:paraId="0C1B31C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（4）不同响应供应商的响应文件异常一致或者响应报价呈规律性差异；</w:t>
      </w:r>
    </w:p>
    <w:p w14:paraId="1C3C6F4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（5）不同响应供应商的响应文件相互混装。</w:t>
      </w:r>
    </w:p>
    <w:p w14:paraId="202A2EA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2.质疑处理</w:t>
      </w:r>
    </w:p>
    <w:p w14:paraId="01EABAC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 提出质疑的供应商应当是参与所质疑项目采购活动的供应商。潜在供应商依法获取其可质疑的采购文件的，可以对采购文件提出质疑。</w:t>
      </w:r>
    </w:p>
    <w:p w14:paraId="1CF9C0CB">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2.2供应商认为采购文件、采购过程和采购结果使自己的权益受到损害的，可以在知道或应知其权益受到损害之日起七个工作日内，以书面形式向采购人提出质疑。上述应知其权益受到损害之日，是指：</w:t>
      </w:r>
    </w:p>
    <w:p w14:paraId="5F35FEED">
      <w:pPr>
        <w:adjustRightInd w:val="0"/>
        <w:snapToGrid w:val="0"/>
        <w:spacing w:line="50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（1）</w:t>
      </w:r>
      <w:r>
        <w:rPr>
          <w:rFonts w:hint="eastAsia" w:ascii="仿宋" w:hAnsi="仿宋" w:eastAsia="仿宋" w:cs="仿宋"/>
          <w:kern w:val="0"/>
          <w:sz w:val="28"/>
          <w:szCs w:val="28"/>
        </w:rPr>
        <w:t>对可以质疑的采购文件提出质疑的，为收到采购文件之日或者采购文件公告期限届满之日；</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w:t>
      </w:r>
      <w:r>
        <w:rPr>
          <w:rFonts w:hint="eastAsia" w:ascii="仿宋" w:hAnsi="仿宋" w:eastAsia="仿宋" w:cs="仿宋"/>
          <w:sz w:val="28"/>
          <w:szCs w:val="28"/>
        </w:rPr>
        <w:t>（2）</w:t>
      </w:r>
      <w:r>
        <w:rPr>
          <w:rFonts w:hint="eastAsia" w:ascii="仿宋" w:hAnsi="仿宋" w:eastAsia="仿宋" w:cs="仿宋"/>
          <w:kern w:val="0"/>
          <w:sz w:val="28"/>
          <w:szCs w:val="28"/>
        </w:rPr>
        <w:t>对采购过程提出质疑的，为各采购程序环节结束之日；</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w:t>
      </w:r>
      <w:r>
        <w:rPr>
          <w:rFonts w:hint="eastAsia" w:ascii="仿宋" w:hAnsi="仿宋" w:eastAsia="仿宋" w:cs="仿宋"/>
          <w:sz w:val="28"/>
          <w:szCs w:val="28"/>
        </w:rPr>
        <w:t>（3）</w:t>
      </w:r>
      <w:r>
        <w:rPr>
          <w:rFonts w:hint="eastAsia" w:ascii="仿宋" w:hAnsi="仿宋" w:eastAsia="仿宋" w:cs="仿宋"/>
          <w:kern w:val="0"/>
          <w:sz w:val="28"/>
          <w:szCs w:val="28"/>
        </w:rPr>
        <w:t>对中标或者成交结果提出质疑的，为中标或者成交结果公告期限届满之日。</w:t>
      </w:r>
    </w:p>
    <w:p w14:paraId="7C1B9270">
      <w:pPr>
        <w:adjustRightInd w:val="0"/>
        <w:snapToGrid w:val="0"/>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供应商应当在法定质疑期内一次性提出针对同一采购程序环节的质疑。</w:t>
      </w:r>
    </w:p>
    <w:p w14:paraId="523B4AEB">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2.3质疑函必须按照本采购文件中《质疑函范本》（附件8）要求的格式和内容进行填写。供应商如组成联合体参加响应，则《质疑函范本》中要求签字、盖章、加盖公章之处，联合体各方均须按要求签字、盖章、加盖公章。</w:t>
      </w:r>
    </w:p>
    <w:p w14:paraId="5941EAC2">
      <w:pPr>
        <w:adjustRightInd w:val="0"/>
        <w:snapToGrid w:val="0"/>
        <w:spacing w:line="500" w:lineRule="exact"/>
        <w:ind w:firstLine="560" w:firstLineChars="200"/>
        <w:jc w:val="left"/>
        <w:rPr>
          <w:rFonts w:ascii="仿宋" w:hAnsi="仿宋" w:eastAsia="仿宋" w:cs="仿宋"/>
          <w:b/>
          <w:sz w:val="28"/>
          <w:szCs w:val="28"/>
        </w:rPr>
      </w:pPr>
      <w:r>
        <w:rPr>
          <w:rFonts w:hint="eastAsia" w:ascii="仿宋" w:hAnsi="仿宋" w:eastAsia="仿宋" w:cs="仿宋"/>
          <w:sz w:val="28"/>
          <w:szCs w:val="28"/>
        </w:rPr>
        <w:t>2.4对采购方式、采购文件中项目需求、供应商资格条件等应当由采购人答复的质疑，请向采购人提出，由采购人负责答复。为方便供应商提起质疑，供应商向采购人以书面形式提交质疑函。</w:t>
      </w:r>
    </w:p>
    <w:p w14:paraId="42AFFAAF">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采购人质疑接收人及联系方式，见采购文件第一部分。</w:t>
      </w:r>
    </w:p>
    <w:p w14:paraId="580E82C0">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2.5 以下情形的质疑不予受理</w:t>
      </w:r>
    </w:p>
    <w:p w14:paraId="015C412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（1）内容不符合《政府采购质疑和投诉办法》第十二条规定的质疑。</w:t>
      </w:r>
    </w:p>
    <w:p w14:paraId="79794B2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（2）超出政府采购法定期限的质疑。</w:t>
      </w:r>
    </w:p>
    <w:p w14:paraId="2DCC275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（3）未参加响应活动的供应商或在响应活动中自身权益未受到损害的供应商所提出的质疑。</w:t>
      </w:r>
    </w:p>
    <w:p w14:paraId="3089216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（4）供应商组成联合体参加响应，联合体中任何一方或多方未按要求签字、盖章、加盖公章的质疑。</w:t>
      </w:r>
    </w:p>
    <w:p w14:paraId="26D6CB83">
      <w:pPr>
        <w:adjustRightInd w:val="0"/>
        <w:snapToGrid w:val="0"/>
        <w:spacing w:line="500" w:lineRule="exact"/>
        <w:ind w:firstLine="546" w:firstLineChars="195"/>
        <w:rPr>
          <w:rFonts w:ascii="仿宋" w:hAnsi="仿宋" w:eastAsia="仿宋" w:cs="仿宋"/>
          <w:sz w:val="28"/>
          <w:szCs w:val="28"/>
        </w:rPr>
      </w:pPr>
      <w:r>
        <w:rPr>
          <w:rFonts w:hint="eastAsia" w:ascii="仿宋" w:hAnsi="仿宋" w:eastAsia="仿宋" w:cs="仿宋"/>
          <w:sz w:val="28"/>
          <w:szCs w:val="28"/>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17724AF5">
      <w:pPr>
        <w:numPr>
          <w:ilvl w:val="0"/>
          <w:numId w:val="2"/>
        </w:num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成交通知书</w:t>
      </w:r>
    </w:p>
    <w:p w14:paraId="65888754">
      <w:pPr>
        <w:pStyle w:val="43"/>
        <w:adjustRightInd w:val="0"/>
        <w:snapToGrid w:val="0"/>
        <w:spacing w:line="500" w:lineRule="exact"/>
        <w:ind w:firstLine="560"/>
        <w:rPr>
          <w:rFonts w:ascii="仿宋" w:hAnsi="仿宋" w:eastAsia="仿宋" w:cs="仿宋"/>
          <w:bCs/>
          <w:sz w:val="28"/>
          <w:szCs w:val="28"/>
        </w:rPr>
      </w:pPr>
      <w:r>
        <w:rPr>
          <w:rFonts w:hint="eastAsia" w:ascii="仿宋" w:hAnsi="仿宋" w:eastAsia="仿宋" w:cs="仿宋"/>
          <w:sz w:val="28"/>
          <w:szCs w:val="28"/>
        </w:rPr>
        <w:t>公告成交结果的同时，采购中心</w:t>
      </w:r>
      <w:r>
        <w:rPr>
          <w:rFonts w:hint="eastAsia" w:ascii="仿宋" w:hAnsi="仿宋" w:eastAsia="仿宋" w:cs="仿宋"/>
          <w:bCs/>
          <w:sz w:val="28"/>
          <w:szCs w:val="28"/>
        </w:rPr>
        <w:t>向成交供应商发放成交通知书。</w:t>
      </w:r>
    </w:p>
    <w:p w14:paraId="6B336E6F">
      <w:pPr>
        <w:pStyle w:val="43"/>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成交通知书发出后，采购人不得违法改变成交结果，成交供应商无正当理由不得放弃成交。</w:t>
      </w:r>
    </w:p>
    <w:p w14:paraId="38D627C0">
      <w:pPr>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七、授予合同</w:t>
      </w:r>
    </w:p>
    <w:p w14:paraId="4A16E73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1.签订合同</w:t>
      </w:r>
    </w:p>
    <w:p w14:paraId="3C57BCA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1.1成交供应商应当在成交通知书发出之日起30日内，按照采购文件确定的事项与采购人签订政府采购合同。</w:t>
      </w:r>
    </w:p>
    <w:p w14:paraId="3C441C5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1.2采购文件、成交供应商的响应文件及采购过程中有关澄清、承诺文件均应作为合同附件。</w:t>
      </w:r>
    </w:p>
    <w:p w14:paraId="3E84C60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38D1A30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2.货物和服务的追加、减少和添购</w:t>
      </w:r>
    </w:p>
    <w:p w14:paraId="79D11E2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2.1政府采购合同履行中，采购人需追加与合同标的相同的货物和服务的，在不改变合同其他条款的前提下，可以与成交供应商协商签订补充合同，但所有补充合同的采购金额不超过原合同金额10%。</w:t>
      </w:r>
    </w:p>
    <w:p w14:paraId="056F218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2.2采购结束后，采购人若由于各种客观原因，必须对采购项目所牵涉的货物和服务进行适当的减少时，在双方协商一致的前提下，可以按照询价采购时的价格水平做相应的调减，并据此签订补充合同。</w:t>
      </w:r>
    </w:p>
    <w:p w14:paraId="48D81201">
      <w:pPr>
        <w:adjustRightInd w:val="0"/>
        <w:snapToGrid w:val="0"/>
        <w:spacing w:line="500" w:lineRule="exact"/>
        <w:rPr>
          <w:rFonts w:ascii="仿宋" w:hAnsi="仿宋" w:eastAsia="仿宋" w:cs="仿宋"/>
          <w:sz w:val="28"/>
          <w:szCs w:val="28"/>
        </w:rPr>
      </w:pPr>
      <w:r>
        <w:rPr>
          <w:rFonts w:hint="eastAsia" w:ascii="仿宋" w:hAnsi="仿宋" w:eastAsia="仿宋" w:cs="仿宋"/>
          <w:b/>
          <w:sz w:val="28"/>
          <w:szCs w:val="28"/>
        </w:rPr>
        <w:t>八、其他说明</w:t>
      </w:r>
    </w:p>
    <w:p w14:paraId="03EA5D5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1.法定代表人为同一个人的两个及两个以上法人，母公司、全资子公司及其控股公司，只能有一家单位参加本项目的响应。</w:t>
      </w:r>
    </w:p>
    <w:p w14:paraId="6D9835C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2.采购人和询价小组不向未成交的响应供应商解释未成交原因，也不公布评审过程中的相关细节。</w:t>
      </w:r>
    </w:p>
    <w:p w14:paraId="0582F3B1">
      <w:pPr>
        <w:adjustRightInd w:val="0"/>
        <w:snapToGrid w:val="0"/>
        <w:spacing w:line="500" w:lineRule="exact"/>
        <w:ind w:firstLine="560" w:firstLineChars="200"/>
        <w:rPr>
          <w:rFonts w:ascii="宋体" w:hAnsi="宋体" w:cs="宋体"/>
          <w:sz w:val="28"/>
          <w:szCs w:val="28"/>
        </w:rPr>
      </w:pPr>
    </w:p>
    <w:p w14:paraId="571E502D">
      <w:pPr>
        <w:adjustRightInd w:val="0"/>
        <w:snapToGrid w:val="0"/>
        <w:spacing w:line="500" w:lineRule="exact"/>
        <w:ind w:firstLine="720"/>
        <w:rPr>
          <w:rFonts w:ascii="宋体" w:hAnsi="宋体" w:cs="宋体"/>
          <w:bCs/>
          <w:sz w:val="36"/>
          <w:szCs w:val="36"/>
        </w:rPr>
      </w:pPr>
      <w:bookmarkStart w:id="55" w:name="_Toc32735"/>
      <w:r>
        <w:rPr>
          <w:rFonts w:hint="eastAsia" w:ascii="宋体" w:hAnsi="宋体" w:cs="宋体"/>
          <w:bCs/>
          <w:sz w:val="36"/>
          <w:szCs w:val="36"/>
        </w:rPr>
        <w:br w:type="page"/>
      </w:r>
    </w:p>
    <w:p w14:paraId="5347E730">
      <w:pPr>
        <w:pStyle w:val="3"/>
        <w:ind w:firstLine="883"/>
      </w:pPr>
      <w:r>
        <w:rPr>
          <w:rFonts w:hint="eastAsia"/>
        </w:rPr>
        <w:t>第三部分  项目需求</w:t>
      </w:r>
    </w:p>
    <w:p w14:paraId="6AA00E19">
      <w:pPr>
        <w:adjustRightInd w:val="0"/>
        <w:snapToGrid w:val="0"/>
        <w:spacing w:line="500" w:lineRule="exact"/>
        <w:ind w:firstLine="562" w:firstLineChars="200"/>
        <w:rPr>
          <w:rFonts w:ascii="仿宋" w:hAnsi="仿宋" w:eastAsia="仿宋" w:cs="仿宋"/>
          <w:b/>
          <w:bCs/>
          <w:sz w:val="28"/>
          <w:szCs w:val="28"/>
        </w:rPr>
      </w:pPr>
      <w:bookmarkStart w:id="56" w:name="_Toc82505662"/>
      <w:r>
        <w:rPr>
          <w:rFonts w:hint="eastAsia" w:ascii="仿宋" w:hAnsi="仿宋" w:eastAsia="仿宋" w:cs="仿宋"/>
          <w:b/>
          <w:bCs/>
          <w:sz w:val="28"/>
          <w:szCs w:val="28"/>
        </w:rPr>
        <w:t>响应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09F15E69">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响应供应商不能简单照搬照抄采购文件项目需求说明中的技术、商务要求，必须作实事求是的响应。如响应供应商提供的货物和服务同采购人提出的项目需求说明中的技术、商务要求不同的，必须在《商务部分正负偏离表》和《技术部分正负偏离表》上明示。</w:t>
      </w:r>
    </w:p>
    <w:p w14:paraId="3C253C92">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其内容包含：</w:t>
      </w:r>
    </w:p>
    <w:p w14:paraId="4EEE64CA">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sz w:val="28"/>
          <w:szCs w:val="28"/>
        </w:rPr>
      </w:pPr>
      <w:r>
        <w:rPr>
          <w:rFonts w:hint="eastAsia" w:ascii="Times New Roman" w:hAnsi="Times New Roman" w:eastAsia="楷体_GB2312" w:cs="Times New Roman"/>
          <w:sz w:val="32"/>
          <w:szCs w:val="32"/>
          <w:lang w:val="en-US" w:eastAsia="zh-CN"/>
        </w:rPr>
        <w:t>采购货物清单及参数要求</w:t>
      </w:r>
      <w:r>
        <w:rPr>
          <w:rFonts w:hint="eastAsia" w:ascii="仿宋" w:hAnsi="仿宋" w:eastAsia="仿宋" w:cs="仿宋"/>
          <w:b/>
          <w:sz w:val="28"/>
          <w:szCs w:val="28"/>
        </w:rPr>
        <w:t>：</w:t>
      </w:r>
    </w:p>
    <w:tbl>
      <w:tblPr>
        <w:tblStyle w:val="20"/>
        <w:tblW w:w="0" w:type="auto"/>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2881"/>
        <w:gridCol w:w="2504"/>
        <w:gridCol w:w="2387"/>
      </w:tblGrid>
      <w:tr w14:paraId="75310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FFFFFF"/>
            <w:noWrap w:val="0"/>
            <w:vAlign w:val="center"/>
          </w:tcPr>
          <w:p w14:paraId="05EE7BB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序号</w:t>
            </w:r>
          </w:p>
        </w:tc>
        <w:tc>
          <w:tcPr>
            <w:tcW w:w="3231" w:type="dxa"/>
            <w:shd w:val="clear" w:color="auto" w:fill="FFFFFF"/>
            <w:noWrap w:val="0"/>
            <w:vAlign w:val="center"/>
          </w:tcPr>
          <w:p w14:paraId="32B17AD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种类</w:t>
            </w:r>
          </w:p>
        </w:tc>
        <w:tc>
          <w:tcPr>
            <w:tcW w:w="2730" w:type="dxa"/>
            <w:shd w:val="clear" w:color="auto" w:fill="FFFFFF"/>
            <w:noWrap w:val="0"/>
            <w:vAlign w:val="center"/>
          </w:tcPr>
          <w:p w14:paraId="1CF3744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年估计最大产生量（吨）</w:t>
            </w:r>
          </w:p>
        </w:tc>
        <w:tc>
          <w:tcPr>
            <w:tcW w:w="2469" w:type="dxa"/>
            <w:shd w:val="clear" w:color="auto" w:fill="FFFFFF"/>
            <w:noWrap w:val="0"/>
            <w:vAlign w:val="center"/>
          </w:tcPr>
          <w:p w14:paraId="644A09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备注（危废代码）</w:t>
            </w:r>
          </w:p>
        </w:tc>
      </w:tr>
      <w:tr w14:paraId="7BF3E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FFFFFF"/>
            <w:noWrap w:val="0"/>
            <w:vAlign w:val="center"/>
          </w:tcPr>
          <w:p w14:paraId="476AF34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1</w:t>
            </w:r>
          </w:p>
        </w:tc>
        <w:tc>
          <w:tcPr>
            <w:tcW w:w="3231" w:type="dxa"/>
            <w:shd w:val="clear" w:color="auto" w:fill="FFFFFF"/>
            <w:noWrap w:val="0"/>
            <w:vAlign w:val="center"/>
          </w:tcPr>
          <w:p w14:paraId="307149B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化验室产生的废包装袋和瓶</w:t>
            </w:r>
          </w:p>
        </w:tc>
        <w:tc>
          <w:tcPr>
            <w:tcW w:w="2730" w:type="dxa"/>
            <w:shd w:val="clear" w:color="auto" w:fill="FFFFFF"/>
            <w:noWrap w:val="0"/>
            <w:vAlign w:val="center"/>
          </w:tcPr>
          <w:p w14:paraId="1420ED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0.675</w:t>
            </w:r>
          </w:p>
        </w:tc>
        <w:tc>
          <w:tcPr>
            <w:tcW w:w="2469" w:type="dxa"/>
            <w:shd w:val="clear" w:color="auto" w:fill="FFFFFF"/>
            <w:noWrap w:val="0"/>
            <w:vAlign w:val="center"/>
          </w:tcPr>
          <w:p w14:paraId="045A2F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HW49（900-041-49）</w:t>
            </w:r>
          </w:p>
        </w:tc>
      </w:tr>
      <w:tr w14:paraId="3FC05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FFFFFF"/>
            <w:noWrap w:val="0"/>
            <w:vAlign w:val="center"/>
          </w:tcPr>
          <w:p w14:paraId="6D43A0A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2</w:t>
            </w:r>
          </w:p>
        </w:tc>
        <w:tc>
          <w:tcPr>
            <w:tcW w:w="3231" w:type="dxa"/>
            <w:shd w:val="clear" w:color="auto" w:fill="FFFFFF"/>
            <w:noWrap w:val="0"/>
            <w:vAlign w:val="center"/>
          </w:tcPr>
          <w:p w14:paraId="2C9AF9F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化验室化验产生的废液</w:t>
            </w:r>
          </w:p>
        </w:tc>
        <w:tc>
          <w:tcPr>
            <w:tcW w:w="2730" w:type="dxa"/>
            <w:shd w:val="clear" w:color="auto" w:fill="FFFFFF"/>
            <w:noWrap w:val="0"/>
            <w:vAlign w:val="center"/>
          </w:tcPr>
          <w:p w14:paraId="7E7A520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6.2</w:t>
            </w:r>
          </w:p>
        </w:tc>
        <w:tc>
          <w:tcPr>
            <w:tcW w:w="2469" w:type="dxa"/>
            <w:shd w:val="clear" w:color="auto" w:fill="FFFFFF"/>
            <w:noWrap w:val="0"/>
            <w:vAlign w:val="center"/>
          </w:tcPr>
          <w:p w14:paraId="12DE31A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HW49（900-047-49）</w:t>
            </w:r>
          </w:p>
        </w:tc>
      </w:tr>
      <w:tr w14:paraId="0ED5A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FFFFFF"/>
            <w:noWrap w:val="0"/>
            <w:vAlign w:val="center"/>
          </w:tcPr>
          <w:p w14:paraId="2380E4F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3</w:t>
            </w:r>
          </w:p>
        </w:tc>
        <w:tc>
          <w:tcPr>
            <w:tcW w:w="3231" w:type="dxa"/>
            <w:shd w:val="clear" w:color="auto" w:fill="FFFFFF"/>
            <w:noWrap w:val="0"/>
            <w:vAlign w:val="center"/>
          </w:tcPr>
          <w:p w14:paraId="40B2D5A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废机油</w:t>
            </w:r>
          </w:p>
        </w:tc>
        <w:tc>
          <w:tcPr>
            <w:tcW w:w="2730" w:type="dxa"/>
            <w:shd w:val="clear" w:color="auto" w:fill="FFFFFF"/>
            <w:noWrap w:val="0"/>
            <w:vAlign w:val="center"/>
          </w:tcPr>
          <w:p w14:paraId="17E84DF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0.67</w:t>
            </w:r>
          </w:p>
        </w:tc>
        <w:tc>
          <w:tcPr>
            <w:tcW w:w="2469" w:type="dxa"/>
            <w:shd w:val="clear" w:color="auto" w:fill="FFFFFF"/>
            <w:noWrap w:val="0"/>
            <w:vAlign w:val="center"/>
          </w:tcPr>
          <w:p w14:paraId="280E4BF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HW08（900-217-08）</w:t>
            </w:r>
          </w:p>
        </w:tc>
      </w:tr>
      <w:tr w14:paraId="60936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FFFFFF"/>
            <w:noWrap w:val="0"/>
            <w:vAlign w:val="center"/>
          </w:tcPr>
          <w:p w14:paraId="7941E60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4</w:t>
            </w:r>
          </w:p>
        </w:tc>
        <w:tc>
          <w:tcPr>
            <w:tcW w:w="3231" w:type="dxa"/>
            <w:shd w:val="clear" w:color="auto" w:fill="FFFFFF"/>
            <w:noWrap w:val="0"/>
            <w:vAlign w:val="center"/>
          </w:tcPr>
          <w:p w14:paraId="22DD9C0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隔油池废油</w:t>
            </w:r>
          </w:p>
        </w:tc>
        <w:tc>
          <w:tcPr>
            <w:tcW w:w="2730" w:type="dxa"/>
            <w:shd w:val="clear" w:color="auto" w:fill="FFFFFF"/>
            <w:noWrap w:val="0"/>
            <w:vAlign w:val="center"/>
          </w:tcPr>
          <w:p w14:paraId="4E564B3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3</w:t>
            </w:r>
          </w:p>
        </w:tc>
        <w:tc>
          <w:tcPr>
            <w:tcW w:w="2469" w:type="dxa"/>
            <w:shd w:val="clear" w:color="auto" w:fill="FFFFFF"/>
            <w:noWrap w:val="0"/>
            <w:vAlign w:val="center"/>
          </w:tcPr>
          <w:p w14:paraId="66AB26F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HW08（900-210-08）</w:t>
            </w:r>
          </w:p>
        </w:tc>
      </w:tr>
      <w:tr w14:paraId="6006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FFFFFF"/>
            <w:noWrap w:val="0"/>
            <w:vAlign w:val="center"/>
          </w:tcPr>
          <w:p w14:paraId="0C0A403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5</w:t>
            </w:r>
          </w:p>
        </w:tc>
        <w:tc>
          <w:tcPr>
            <w:tcW w:w="3231" w:type="dxa"/>
            <w:shd w:val="clear" w:color="auto" w:fill="FFFFFF"/>
            <w:noWrap w:val="0"/>
            <w:vAlign w:val="center"/>
          </w:tcPr>
          <w:p w14:paraId="2D39769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紫外线灯管</w:t>
            </w:r>
          </w:p>
        </w:tc>
        <w:tc>
          <w:tcPr>
            <w:tcW w:w="2730" w:type="dxa"/>
            <w:shd w:val="clear" w:color="auto" w:fill="FFFFFF"/>
            <w:noWrap w:val="0"/>
            <w:vAlign w:val="center"/>
          </w:tcPr>
          <w:p w14:paraId="21BD9E8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0.02</w:t>
            </w:r>
          </w:p>
        </w:tc>
        <w:tc>
          <w:tcPr>
            <w:tcW w:w="2469" w:type="dxa"/>
            <w:shd w:val="clear" w:color="auto" w:fill="FFFFFF"/>
            <w:noWrap w:val="0"/>
            <w:vAlign w:val="center"/>
          </w:tcPr>
          <w:p w14:paraId="3F9F080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HW29（900-023-29）</w:t>
            </w:r>
          </w:p>
        </w:tc>
      </w:tr>
    </w:tbl>
    <w:p w14:paraId="10114A95">
      <w:pPr>
        <w:pStyle w:val="2"/>
        <w:numPr>
          <w:numId w:val="0"/>
        </w:numPr>
      </w:pPr>
    </w:p>
    <w:p w14:paraId="2C1A3F62">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b/>
          <w:bCs/>
          <w:kern w:val="0"/>
          <w:sz w:val="28"/>
          <w:szCs w:val="28"/>
          <w:highlight w:val="yellow"/>
        </w:rPr>
      </w:pPr>
      <w:r>
        <w:rPr>
          <w:rFonts w:hint="eastAsia" w:ascii="仿宋" w:hAnsi="仿宋" w:eastAsia="仿宋" w:cs="仿宋"/>
          <w:b/>
          <w:bCs/>
          <w:kern w:val="0"/>
          <w:sz w:val="28"/>
          <w:szCs w:val="28"/>
          <w:highlight w:val="yellow"/>
          <w:lang w:val="en-US" w:eastAsia="zh-CN"/>
        </w:rPr>
        <w:t>项目内容</w:t>
      </w:r>
      <w:r>
        <w:rPr>
          <w:rFonts w:hint="eastAsia" w:ascii="仿宋" w:hAnsi="仿宋" w:eastAsia="仿宋" w:cs="仿宋"/>
          <w:b/>
          <w:bCs/>
          <w:kern w:val="0"/>
          <w:sz w:val="28"/>
          <w:szCs w:val="28"/>
          <w:highlight w:val="yellow"/>
        </w:rPr>
        <w:t>：</w:t>
      </w:r>
    </w:p>
    <w:p w14:paraId="7A843DE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本项目主要包括启东市城市水处理厂、乡镇污水处理厂、江海污水厂、吕四污水厂、滨海污水处理厂、东元污水厂化验室及设备废料的处置服务。供应商按照采购人要求，遵循国家、省、市有关一般废物及危险废物运输和无害化处置的标准和规范，严格依据一般废物及危险废物处置流程要求，采用先进、科学、合理的技术和手段，在规定的时限内，对采购人指定堆置的废弃物进行安全密封外运和无害化处置，并确保处置过程符合国家规定的一般废物及危险废物处置的相关规范及标准，承担全部处置责任。</w:t>
      </w:r>
    </w:p>
    <w:p w14:paraId="58134505">
      <w:pPr>
        <w:snapToGrid w:val="0"/>
        <w:spacing w:line="440" w:lineRule="exact"/>
        <w:ind w:firstLine="482" w:firstLineChars="200"/>
        <w:rPr>
          <w:rFonts w:hint="eastAsia" w:ascii="宋体" w:hAnsi="宋体" w:cs="宋体"/>
          <w:b/>
          <w:bCs/>
          <w:sz w:val="24"/>
          <w:szCs w:val="24"/>
          <w:lang w:val="en-US" w:eastAsia="zh-CN"/>
        </w:rPr>
      </w:pPr>
      <w:r>
        <w:rPr>
          <w:rFonts w:hint="eastAsia" w:ascii="宋体" w:hAnsi="宋体" w:cs="宋体"/>
          <w:b/>
          <w:bCs/>
          <w:sz w:val="24"/>
          <w:szCs w:val="24"/>
          <w:lang w:val="en-US" w:eastAsia="zh-CN"/>
        </w:rPr>
        <w:t>四、服务要求：</w:t>
      </w:r>
    </w:p>
    <w:p w14:paraId="7579EFE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（一）项目实施过程监管：</w:t>
      </w:r>
    </w:p>
    <w:p w14:paraId="0A6D51B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实施过程中，对危废物的处置必须自觉接受采购人和政府环保部门监管，做好储存、包装，保证安全运输和无害化达标处置，并能按预案快速处置和解决项目实施过程中的各类应急问题。 </w:t>
      </w:r>
    </w:p>
    <w:p w14:paraId="59BADE3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（二）其他要求：</w:t>
      </w:r>
    </w:p>
    <w:p w14:paraId="7ACF88F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在项目实施全过程阶段，中标供应商及相关工作人员应具有从事一般废物及危废废物处置资格，具备或承担过类似项目服务的工作经验，不得违章作业和违规操作，确保处置合法、安全。</w:t>
      </w:r>
    </w:p>
    <w:p w14:paraId="703907D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（1）有防雨、防渗和符合国务院交通主管部门有关危险货物运输安全要求的运输工具。</w:t>
      </w:r>
    </w:p>
    <w:p w14:paraId="21FC7DA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（2）有符合国家或者地方环境保护标准和安全要求的包装工具、中转和临时存放设施、设备以及经验收合格的贮存设施、设备。</w:t>
      </w:r>
    </w:p>
    <w:p w14:paraId="6AFCD53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（3）有保证危险废物经营安全的规章制度、污染防治措施和事故应急救援措施。</w:t>
      </w:r>
    </w:p>
    <w:p w14:paraId="7E0997C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（4）有与所经营的危险废物类别相适应的处置技术和工艺。</w:t>
      </w:r>
    </w:p>
    <w:p w14:paraId="553452F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（5）各厂区的危险废物由中标方统一收集运输处置。</w:t>
      </w:r>
    </w:p>
    <w:p w14:paraId="7AC82DF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ins w:id="0" w:author="CSC01" w:date="2024-12-02T17:10:00Z"/>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（6）隔油池废油和紫外线灯管需中标方自行提供运输外包装，且符合环保要求，确保运输安全。如不符合要求被处罚均有处置单位承担全部责任。</w:t>
      </w:r>
    </w:p>
    <w:p w14:paraId="01CB440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（7）接招标方通知后5个工作日完成废弃物（含液体废物）回收。 </w:t>
      </w:r>
    </w:p>
    <w:p w14:paraId="7869763F">
      <w:pPr>
        <w:keepNext w:val="0"/>
        <w:keepLines w:val="0"/>
        <w:pageBreakBefore w:val="0"/>
        <w:widowControl w:val="0"/>
        <w:numPr>
          <w:numId w:val="0"/>
        </w:numPr>
        <w:kinsoku/>
        <w:wordWrap/>
        <w:overflowPunct/>
        <w:topLinePunct w:val="0"/>
        <w:autoSpaceDE/>
        <w:autoSpaceDN/>
        <w:bidi w:val="0"/>
        <w:adjustRightInd/>
        <w:snapToGrid w:val="0"/>
        <w:spacing w:line="440" w:lineRule="exact"/>
        <w:ind w:firstLine="562" w:firstLineChars="200"/>
        <w:contextualSpacing/>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bCs w:val="0"/>
          <w:sz w:val="28"/>
          <w:szCs w:val="28"/>
          <w:highlight w:val="none"/>
          <w:lang w:val="en-US" w:eastAsia="zh-CN"/>
        </w:rPr>
        <w:t>五、</w:t>
      </w:r>
      <w:r>
        <w:rPr>
          <w:rFonts w:hint="eastAsia" w:ascii="仿宋" w:hAnsi="仿宋" w:eastAsia="仿宋" w:cs="仿宋"/>
          <w:b/>
          <w:bCs w:val="0"/>
          <w:sz w:val="28"/>
          <w:szCs w:val="28"/>
          <w:highlight w:val="none"/>
        </w:rPr>
        <w:t>服务时间：</w:t>
      </w:r>
      <w:r>
        <w:rPr>
          <w:rFonts w:hint="eastAsia" w:ascii="仿宋" w:hAnsi="仿宋" w:eastAsia="仿宋" w:cs="仿宋"/>
          <w:kern w:val="2"/>
          <w:sz w:val="28"/>
          <w:szCs w:val="28"/>
          <w:lang w:val="en-US" w:eastAsia="zh-CN" w:bidi="ar-SA"/>
        </w:rPr>
        <w:t>一年（具体自合同签订后开始）。接招标方通知后5个工作日完成废弃物（含液体废物）回收每推迟一天罚1000元，推迟7天及以上的则采购单位有权罚没所有履约保证金。</w:t>
      </w:r>
    </w:p>
    <w:p w14:paraId="7EBB083D">
      <w:pPr>
        <w:snapToGrid w:val="0"/>
        <w:spacing w:line="440" w:lineRule="exact"/>
        <w:ind w:firstLine="562" w:firstLineChars="200"/>
        <w:contextualSpacing/>
        <w:rPr>
          <w:rFonts w:hint="eastAsia" w:ascii="仿宋" w:hAnsi="仿宋" w:eastAsia="仿宋" w:cs="仿宋"/>
          <w:kern w:val="2"/>
          <w:sz w:val="28"/>
          <w:szCs w:val="28"/>
          <w:lang w:val="zh-CN" w:eastAsia="zh-CN" w:bidi="ar-SA"/>
        </w:rPr>
      </w:pPr>
      <w:r>
        <w:rPr>
          <w:rFonts w:hint="eastAsia" w:ascii="仿宋" w:hAnsi="仿宋" w:eastAsia="仿宋" w:cs="仿宋"/>
          <w:b/>
          <w:bCs w:val="0"/>
          <w:sz w:val="28"/>
          <w:szCs w:val="28"/>
          <w:highlight w:val="none"/>
          <w:lang w:val="en-US" w:eastAsia="zh-CN"/>
        </w:rPr>
        <w:t>六、</w:t>
      </w:r>
      <w:r>
        <w:rPr>
          <w:rFonts w:hint="eastAsia" w:ascii="仿宋" w:hAnsi="仿宋" w:eastAsia="仿宋" w:cs="仿宋"/>
          <w:b/>
          <w:bCs w:val="0"/>
          <w:sz w:val="28"/>
          <w:szCs w:val="28"/>
          <w:highlight w:val="none"/>
        </w:rPr>
        <w:t>服务地点：</w:t>
      </w:r>
      <w:r>
        <w:rPr>
          <w:rFonts w:hint="eastAsia" w:ascii="仿宋" w:hAnsi="仿宋" w:eastAsia="仿宋" w:cs="仿宋"/>
          <w:kern w:val="2"/>
          <w:sz w:val="28"/>
          <w:szCs w:val="28"/>
          <w:lang w:val="en-US" w:eastAsia="zh-CN" w:bidi="ar-SA"/>
        </w:rPr>
        <w:t>城市水处理厂、江海水处理厂、滨海水处理厂、吕四水处理厂、东元水处理厂及乡镇污水处理厂。</w:t>
      </w:r>
    </w:p>
    <w:p w14:paraId="307EC75C">
      <w:pPr>
        <w:snapToGrid w:val="0"/>
        <w:spacing w:line="440" w:lineRule="exact"/>
        <w:ind w:firstLine="562" w:firstLineChars="200"/>
        <w:contextualSpacing/>
        <w:rPr>
          <w:rFonts w:hint="eastAsia" w:ascii="仿宋" w:hAnsi="仿宋" w:eastAsia="仿宋" w:cs="仿宋"/>
          <w:kern w:val="2"/>
          <w:sz w:val="28"/>
          <w:szCs w:val="28"/>
          <w:lang w:val="en-US" w:eastAsia="zh-CN" w:bidi="ar-SA"/>
        </w:rPr>
      </w:pPr>
      <w:r>
        <w:rPr>
          <w:rFonts w:hint="eastAsia" w:ascii="仿宋" w:hAnsi="仿宋" w:eastAsia="仿宋" w:cs="仿宋"/>
          <w:b/>
          <w:bCs/>
          <w:sz w:val="28"/>
          <w:szCs w:val="28"/>
          <w:highlight w:val="none"/>
          <w:lang w:val="en-US" w:eastAsia="zh-CN"/>
        </w:rPr>
        <w:t>七</w:t>
      </w:r>
      <w:r>
        <w:rPr>
          <w:rFonts w:hint="eastAsia" w:ascii="仿宋" w:hAnsi="仿宋" w:eastAsia="仿宋" w:cs="仿宋"/>
          <w:b/>
          <w:bCs/>
          <w:sz w:val="28"/>
          <w:szCs w:val="28"/>
          <w:highlight w:val="none"/>
        </w:rPr>
        <w:t>、成交原则：</w:t>
      </w:r>
      <w:r>
        <w:rPr>
          <w:rFonts w:hint="eastAsia" w:ascii="仿宋" w:hAnsi="仿宋" w:eastAsia="仿宋" w:cs="仿宋"/>
          <w:kern w:val="2"/>
          <w:sz w:val="28"/>
          <w:szCs w:val="28"/>
          <w:lang w:val="en-US" w:eastAsia="zh-CN" w:bidi="ar-SA"/>
        </w:rPr>
        <w:t>符合采购需求且以有效报价中的最低报价者成交。</w:t>
      </w:r>
    </w:p>
    <w:p w14:paraId="0AEE71F3">
      <w:pPr>
        <w:snapToGrid w:val="0"/>
        <w:spacing w:line="440" w:lineRule="exact"/>
        <w:ind w:firstLine="560" w:firstLineChars="200"/>
        <w:contextualSpacing/>
        <w:rPr>
          <w:rFonts w:hint="eastAsia" w:ascii="仿宋" w:hAnsi="仿宋" w:eastAsia="仿宋" w:cs="仿宋"/>
          <w:kern w:val="2"/>
          <w:sz w:val="28"/>
          <w:szCs w:val="28"/>
          <w:lang w:val="en-US" w:eastAsia="en-US" w:bidi="ar-SA"/>
        </w:rPr>
      </w:pPr>
      <w:r>
        <w:rPr>
          <w:rFonts w:hint="eastAsia" w:ascii="仿宋" w:hAnsi="仿宋" w:eastAsia="仿宋" w:cs="仿宋"/>
          <w:kern w:val="2"/>
          <w:sz w:val="28"/>
          <w:szCs w:val="28"/>
          <w:lang w:val="en-US" w:eastAsia="zh-CN" w:bidi="ar-SA"/>
        </w:rPr>
        <w:t>当排名第一的中标候选人放弃中标、因不可抗力不能履行合同、不按照招标文件要求提交履约保证金，或者被查实存在影响中标结果的违法行为等情形，不符合中标条件的，采购人依法重新招标。</w:t>
      </w:r>
    </w:p>
    <w:p w14:paraId="396E01C4">
      <w:pPr>
        <w:spacing w:line="56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八</w:t>
      </w:r>
      <w:r>
        <w:rPr>
          <w:rFonts w:hint="eastAsia" w:ascii="仿宋" w:hAnsi="仿宋" w:eastAsia="仿宋" w:cs="仿宋"/>
          <w:b/>
          <w:bCs/>
          <w:sz w:val="28"/>
          <w:szCs w:val="28"/>
          <w:highlight w:val="none"/>
        </w:rPr>
        <w:t>、合同签订：</w:t>
      </w:r>
    </w:p>
    <w:p w14:paraId="319FD3CE">
      <w:pPr>
        <w:snapToGrid w:val="0"/>
        <w:spacing w:line="440" w:lineRule="exact"/>
        <w:ind w:firstLine="560" w:firstLineChars="200"/>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成交供应商应在成交通知书发出之日起三十日内，按照采购文件确定的事项与采购人签订政府采购合同。</w:t>
      </w:r>
    </w:p>
    <w:p w14:paraId="1C512673">
      <w:pPr>
        <w:snapToGrid w:val="0"/>
        <w:spacing w:line="440" w:lineRule="exact"/>
        <w:ind w:firstLine="562" w:firstLineChars="200"/>
        <w:contextualSpacing/>
        <w:rPr>
          <w:rFonts w:hint="eastAsia" w:ascii="仿宋" w:hAnsi="仿宋" w:eastAsia="仿宋" w:cs="仿宋"/>
          <w:kern w:val="2"/>
          <w:sz w:val="28"/>
          <w:szCs w:val="28"/>
          <w:lang w:val="en-US" w:eastAsia="en-US" w:bidi="ar-SA"/>
        </w:rPr>
      </w:pPr>
      <w:r>
        <w:rPr>
          <w:rFonts w:hint="eastAsia" w:ascii="仿宋" w:hAnsi="仿宋" w:eastAsia="仿宋" w:cs="仿宋"/>
          <w:b/>
          <w:bCs/>
          <w:sz w:val="28"/>
          <w:szCs w:val="28"/>
          <w:highlight w:val="none"/>
          <w:lang w:val="en-US" w:eastAsia="zh-CN"/>
        </w:rPr>
        <w:t>九</w:t>
      </w:r>
      <w:r>
        <w:rPr>
          <w:rFonts w:hint="eastAsia" w:ascii="仿宋" w:hAnsi="仿宋" w:eastAsia="仿宋" w:cs="仿宋"/>
          <w:b/>
          <w:bCs/>
          <w:sz w:val="28"/>
          <w:szCs w:val="28"/>
          <w:highlight w:val="none"/>
        </w:rPr>
        <w:t>、</w:t>
      </w:r>
      <w:r>
        <w:rPr>
          <w:rFonts w:hint="eastAsia" w:ascii="仿宋" w:hAnsi="仿宋" w:eastAsia="仿宋" w:cs="仿宋"/>
          <w:b/>
          <w:bCs w:val="0"/>
          <w:sz w:val="28"/>
          <w:szCs w:val="28"/>
          <w:highlight w:val="none"/>
          <w:lang w:val="en-US" w:eastAsia="en-US"/>
        </w:rPr>
        <w:t>付款方式</w:t>
      </w:r>
      <w:r>
        <w:rPr>
          <w:rFonts w:hint="eastAsia" w:ascii="仿宋" w:hAnsi="仿宋" w:eastAsia="仿宋" w:cs="仿宋"/>
          <w:bCs/>
          <w:sz w:val="28"/>
          <w:szCs w:val="28"/>
          <w:highlight w:val="none"/>
          <w:lang w:val="zh-CN" w:eastAsia="en-US"/>
        </w:rPr>
        <w:t>：</w:t>
      </w:r>
      <w:r>
        <w:rPr>
          <w:rFonts w:hint="eastAsia" w:ascii="Times New Roman" w:hAnsi="Times New Roman" w:eastAsia="楷体_GB2312" w:cs="Times New Roman"/>
          <w:sz w:val="32"/>
          <w:szCs w:val="32"/>
          <w:highlight w:val="none"/>
          <w:lang w:val="en-US" w:eastAsia="zh-CN"/>
        </w:rPr>
        <w:t>：</w:t>
      </w:r>
      <w:r>
        <w:rPr>
          <w:rFonts w:hint="eastAsia" w:ascii="仿宋" w:hAnsi="仿宋" w:eastAsia="仿宋" w:cs="仿宋"/>
          <w:kern w:val="2"/>
          <w:sz w:val="28"/>
          <w:szCs w:val="28"/>
          <w:lang w:val="en-US" w:eastAsia="zh-CN" w:bidi="ar-SA"/>
        </w:rPr>
        <w:t>根据每次每家实际处置量合并总量后结算。待处置方开具相应金额的票据后全额支付。</w:t>
      </w:r>
    </w:p>
    <w:p w14:paraId="3AB4A43D">
      <w:pPr>
        <w:snapToGrid w:val="0"/>
        <w:spacing w:line="440" w:lineRule="exact"/>
        <w:ind w:firstLine="560" w:firstLineChars="200"/>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注:供应商申请付款的程序应符合采购人的财务规定，支付费用前要求供应商向采购人提供相应发票。</w:t>
      </w:r>
    </w:p>
    <w:p w14:paraId="6E9EDF5D">
      <w:pPr>
        <w:snapToGrid w:val="0"/>
        <w:spacing w:line="440" w:lineRule="exact"/>
        <w:ind w:firstLine="482" w:firstLineChars="200"/>
        <w:rPr>
          <w:rFonts w:hint="eastAsia" w:ascii="宋体" w:hAnsi="宋体" w:eastAsia="宋体" w:cs="Times New Roman"/>
          <w:b/>
          <w:bCs/>
          <w:sz w:val="24"/>
          <w:szCs w:val="24"/>
          <w:highlight w:val="none"/>
          <w:lang w:val="zh-CN" w:eastAsia="zh-CN"/>
        </w:rPr>
      </w:pPr>
      <w:r>
        <w:rPr>
          <w:rFonts w:hint="eastAsia" w:ascii="宋体" w:hAnsi="宋体" w:eastAsia="宋体" w:cs="Times New Roman"/>
          <w:b/>
          <w:bCs/>
          <w:sz w:val="24"/>
          <w:szCs w:val="24"/>
          <w:highlight w:val="none"/>
          <w:lang w:val="en-US" w:eastAsia="zh-CN"/>
        </w:rPr>
        <w:t>十</w:t>
      </w:r>
      <w:r>
        <w:rPr>
          <w:rFonts w:hint="eastAsia" w:ascii="宋体" w:hAnsi="宋体" w:eastAsia="宋体" w:cs="Times New Roman"/>
          <w:b/>
          <w:bCs/>
          <w:sz w:val="24"/>
          <w:szCs w:val="24"/>
          <w:highlight w:val="none"/>
          <w:lang w:val="zh-CN" w:eastAsia="zh-CN"/>
        </w:rPr>
        <w:t>、保证金：</w:t>
      </w:r>
    </w:p>
    <w:bookmarkEnd w:id="56"/>
    <w:p w14:paraId="7B59437B">
      <w:pPr>
        <w:snapToGrid w:val="0"/>
        <w:spacing w:line="440" w:lineRule="exact"/>
        <w:ind w:firstLine="560" w:firstLineChars="200"/>
        <w:contextualSpacing/>
        <w:rPr>
          <w:rFonts w:hint="eastAsia" w:ascii="仿宋" w:hAnsi="仿宋" w:eastAsia="仿宋" w:cs="仿宋"/>
          <w:kern w:val="2"/>
          <w:sz w:val="28"/>
          <w:szCs w:val="28"/>
          <w:lang w:val="en-US" w:eastAsia="zh-CN" w:bidi="ar-SA"/>
        </w:rPr>
      </w:pPr>
      <w:bookmarkStart w:id="57" w:name="_Toc82505665"/>
      <w:r>
        <w:rPr>
          <w:rFonts w:hint="eastAsia" w:ascii="仿宋" w:hAnsi="仿宋" w:eastAsia="仿宋" w:cs="仿宋"/>
          <w:kern w:val="2"/>
          <w:sz w:val="28"/>
          <w:szCs w:val="28"/>
          <w:lang w:val="en-US" w:eastAsia="zh-CN" w:bidi="ar-SA"/>
        </w:rPr>
        <w:t>1、投标保证金:本项目免收投标保证金。</w:t>
      </w:r>
    </w:p>
    <w:p w14:paraId="241B5E85">
      <w:pPr>
        <w:snapToGrid w:val="0"/>
        <w:spacing w:line="440" w:lineRule="exact"/>
        <w:ind w:firstLine="560" w:firstLineChars="200"/>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履约保证金：本项目成交后的履约保证金为项目成交价的10%，形式：成交供应商的履约保证金须在成交通知书发出之日起至合同签订前汇入采购单位账户（应当以数字人民币、支票、汇票或者银行保函、保险保函等非现金形式提交），成交供应商凭成交通知书与采购单位签订合同。超期或未有协商，则视为自动放弃成交资格，并列入城投集团不良信用库。</w:t>
      </w:r>
    </w:p>
    <w:p w14:paraId="0EB8375E">
      <w:pPr>
        <w:snapToGrid w:val="0"/>
        <w:spacing w:line="440" w:lineRule="exact"/>
        <w:ind w:firstLine="560" w:firstLineChars="200"/>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（2）中标供应商全部履约合同义务，采购人确认无误后一次性退还履约保证金。</w:t>
      </w:r>
      <w:r>
        <w:rPr>
          <w:rFonts w:hint="eastAsia" w:ascii="仿宋" w:hAnsi="仿宋" w:eastAsia="仿宋" w:cs="仿宋"/>
          <w:kern w:val="2"/>
          <w:sz w:val="28"/>
          <w:szCs w:val="28"/>
          <w:lang w:val="en-US" w:eastAsia="zh-CN" w:bidi="ar-SA"/>
        </w:rPr>
        <w:cr/>
      </w:r>
      <w:r>
        <w:rPr>
          <w:rFonts w:hint="eastAsia" w:ascii="仿宋" w:hAnsi="仿宋" w:eastAsia="仿宋" w:cs="仿宋"/>
          <w:kern w:val="2"/>
          <w:sz w:val="28"/>
          <w:szCs w:val="28"/>
          <w:lang w:val="en-US" w:eastAsia="zh-CN" w:bidi="ar-SA"/>
        </w:rPr>
        <w:t xml:space="preserve">    （3）发生以下情况的，履约保证金不予退还或部分退还：</w:t>
      </w:r>
      <w:r>
        <w:rPr>
          <w:rFonts w:hint="eastAsia" w:ascii="仿宋" w:hAnsi="仿宋" w:eastAsia="仿宋" w:cs="仿宋"/>
          <w:kern w:val="2"/>
          <w:sz w:val="28"/>
          <w:szCs w:val="28"/>
          <w:lang w:val="en-US" w:eastAsia="zh-CN" w:bidi="ar-SA"/>
        </w:rPr>
        <w:cr/>
      </w:r>
      <w:r>
        <w:rPr>
          <w:rFonts w:hint="eastAsia" w:ascii="仿宋" w:hAnsi="仿宋" w:eastAsia="仿宋" w:cs="仿宋"/>
          <w:kern w:val="2"/>
          <w:sz w:val="28"/>
          <w:szCs w:val="28"/>
          <w:lang w:val="en-US" w:eastAsia="zh-CN" w:bidi="ar-SA"/>
        </w:rPr>
        <w:t xml:space="preserve">    a.签订合同后，中标供应商不履行合同义务的，采购单位有权全额扣除履约保证金，全额不予退还，同时采购单位亦有权终止合同，中标供应商还须承担相应的法律赔偿责任。</w:t>
      </w:r>
    </w:p>
    <w:p w14:paraId="605B3772">
      <w:pPr>
        <w:snapToGrid w:val="0"/>
        <w:spacing w:line="440" w:lineRule="exact"/>
        <w:ind w:firstLine="560" w:firstLineChars="200"/>
        <w:contextualSpacing/>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b.中标供应商在履约过程中发生违约行为，给采购单位造成损失的，采购单位有权在中标供应商缴纳的履约保证金中予以扣款，以弥补采购单位经济损失，不足的部分中标供应商另外补齐。</w:t>
      </w:r>
    </w:p>
    <w:p w14:paraId="287C6B4A">
      <w:bookmarkStart w:id="58" w:name="_GoBack"/>
      <w:bookmarkEnd w:id="58"/>
    </w:p>
    <w:p w14:paraId="10A5FCF3"/>
    <w:p w14:paraId="53E4FA3A">
      <w:pPr>
        <w:ind w:firstLine="420"/>
      </w:pPr>
    </w:p>
    <w:p w14:paraId="41B66A63">
      <w:pPr>
        <w:pStyle w:val="3"/>
        <w:ind w:firstLine="883"/>
      </w:pPr>
      <w:r>
        <w:rPr>
          <w:rFonts w:hint="eastAsia"/>
        </w:rPr>
        <w:t>第四部分  响应文件</w:t>
      </w:r>
      <w:bookmarkEnd w:id="55"/>
      <w:r>
        <w:rPr>
          <w:rFonts w:hint="eastAsia"/>
        </w:rPr>
        <w:t>组成</w:t>
      </w:r>
      <w:bookmarkEnd w:id="57"/>
    </w:p>
    <w:p w14:paraId="0CFE80F2">
      <w:pPr>
        <w:adjustRightInd w:val="0"/>
        <w:snapToGrid w:val="0"/>
        <w:spacing w:line="50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响应文件必须按照以下格式及要求进行制作、签署、密封和提交。（以下内容必须全部提供，</w:t>
      </w:r>
      <w:r>
        <w:rPr>
          <w:rFonts w:hint="eastAsia" w:ascii="仿宋" w:hAnsi="仿宋" w:eastAsia="仿宋" w:cs="仿宋"/>
          <w:b/>
          <w:bCs/>
          <w:sz w:val="28"/>
          <w:szCs w:val="28"/>
          <w:lang w:val="zh-CN"/>
        </w:rPr>
        <w:t>并全部加盖</w:t>
      </w:r>
      <w:r>
        <w:rPr>
          <w:rFonts w:hint="eastAsia" w:ascii="仿宋" w:hAnsi="仿宋" w:eastAsia="仿宋" w:cs="仿宋"/>
          <w:b/>
          <w:bCs/>
          <w:sz w:val="28"/>
          <w:szCs w:val="28"/>
        </w:rPr>
        <w:t>报价单位公章</w:t>
      </w:r>
      <w:r>
        <w:rPr>
          <w:rFonts w:hint="eastAsia" w:ascii="仿宋" w:hAnsi="仿宋" w:eastAsia="仿宋" w:cs="仿宋"/>
          <w:b/>
          <w:bCs/>
          <w:sz w:val="28"/>
          <w:szCs w:val="28"/>
          <w:lang w:val="zh-CN"/>
        </w:rPr>
        <w:t>。</w:t>
      </w:r>
      <w:r>
        <w:rPr>
          <w:rFonts w:hint="eastAsia" w:ascii="仿宋" w:hAnsi="仿宋" w:eastAsia="仿宋" w:cs="仿宋"/>
          <w:b/>
          <w:bCs/>
          <w:sz w:val="28"/>
          <w:szCs w:val="28"/>
        </w:rPr>
        <w:t>响应文件格式中要求签字的不可打印填写，否则视为无效响应。）</w:t>
      </w:r>
    </w:p>
    <w:p w14:paraId="6A4A4C9E">
      <w:pPr>
        <w:adjustRightInd w:val="0"/>
        <w:snapToGrid w:val="0"/>
        <w:spacing w:line="500" w:lineRule="exact"/>
        <w:ind w:firstLine="560" w:firstLineChars="200"/>
        <w:rPr>
          <w:rFonts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zh-CN"/>
        </w:rPr>
        <w:t>1.</w:t>
      </w:r>
      <w:r>
        <w:rPr>
          <w:rFonts w:hint="eastAsia" w:ascii="仿宋" w:hAnsi="仿宋" w:eastAsia="仿宋" w:cs="仿宋"/>
          <w:kern w:val="0"/>
          <w:sz w:val="28"/>
          <w:szCs w:val="28"/>
          <w:highlight w:val="none"/>
        </w:rPr>
        <w:t>投标人符合《政府采购法》第二十二条规定条件的声明函</w:t>
      </w:r>
      <w:r>
        <w:rPr>
          <w:rFonts w:hint="eastAsia" w:ascii="仿宋" w:hAnsi="仿宋" w:eastAsia="仿宋" w:cs="仿宋"/>
          <w:kern w:val="0"/>
          <w:sz w:val="28"/>
          <w:szCs w:val="28"/>
          <w:highlight w:val="none"/>
          <w:lang w:val="zh-CN"/>
        </w:rPr>
        <w:t>（格式见附件1）；</w:t>
      </w:r>
    </w:p>
    <w:p w14:paraId="59605249">
      <w:pPr>
        <w:adjustRightInd w:val="0"/>
        <w:snapToGrid w:val="0"/>
        <w:spacing w:line="50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2.法定代表人身份证明书、法定代表人身份证复印件（格式见附件2）；</w:t>
      </w:r>
    </w:p>
    <w:p w14:paraId="4C246CF8">
      <w:pPr>
        <w:adjustRightInd w:val="0"/>
        <w:snapToGrid w:val="0"/>
        <w:spacing w:line="50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3.法定代表人授权委托书、授权委托人（即代理人）身份证复印件（格式见附件3</w:t>
      </w:r>
      <w:r>
        <w:rPr>
          <w:rFonts w:hint="eastAsia" w:ascii="仿宋" w:hAnsi="仿宋" w:eastAsia="仿宋" w:cs="仿宋"/>
          <w:bCs/>
          <w:sz w:val="28"/>
          <w:highlight w:val="none"/>
        </w:rPr>
        <w:t>，</w:t>
      </w:r>
      <w:r>
        <w:rPr>
          <w:rFonts w:hint="eastAsia" w:ascii="仿宋" w:hAnsi="仿宋" w:eastAsia="仿宋" w:cs="仿宋"/>
          <w:kern w:val="0"/>
          <w:sz w:val="28"/>
          <w:szCs w:val="28"/>
          <w:highlight w:val="none"/>
          <w:lang w:val="zh-CN"/>
        </w:rPr>
        <w:t>法定代表人参加的，无需提供授权委托书</w:t>
      </w:r>
      <w:r>
        <w:rPr>
          <w:rFonts w:hint="eastAsia" w:ascii="仿宋" w:hAnsi="仿宋" w:eastAsia="仿宋" w:cs="仿宋"/>
          <w:sz w:val="28"/>
          <w:szCs w:val="28"/>
          <w:highlight w:val="none"/>
        </w:rPr>
        <w:t>）；</w:t>
      </w:r>
    </w:p>
    <w:p w14:paraId="46EC7577">
      <w:pPr>
        <w:pStyle w:val="2"/>
        <w:ind w:firstLine="546" w:firstLineChars="195"/>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4.供应商信用承</w:t>
      </w:r>
      <w:r>
        <w:rPr>
          <w:rFonts w:hint="eastAsia" w:ascii="仿宋" w:hAnsi="仿宋" w:eastAsia="仿宋" w:cs="仿宋"/>
          <w:kern w:val="0"/>
          <w:sz w:val="28"/>
          <w:szCs w:val="28"/>
          <w:highlight w:val="none"/>
          <w:lang w:val="en-US" w:eastAsia="zh-CN" w:bidi="ar-SA"/>
        </w:rPr>
        <w:t>诺书</w:t>
      </w:r>
      <w:r>
        <w:rPr>
          <w:rFonts w:hint="eastAsia" w:ascii="仿宋" w:hAnsi="仿宋" w:eastAsia="仿宋" w:cs="仿宋"/>
          <w:kern w:val="0"/>
          <w:sz w:val="28"/>
          <w:szCs w:val="28"/>
          <w:highlight w:val="none"/>
          <w:lang w:val="zh-CN" w:eastAsia="zh-CN" w:bidi="ar-SA"/>
        </w:rPr>
        <w:t>（格式见附件4）；</w:t>
      </w:r>
    </w:p>
    <w:p w14:paraId="01EFBFBA">
      <w:pPr>
        <w:adjustRightInd w:val="0"/>
        <w:snapToGrid w:val="0"/>
        <w:spacing w:line="500" w:lineRule="exact"/>
        <w:ind w:firstLine="560" w:firstLineChars="200"/>
        <w:jc w:val="left"/>
        <w:rPr>
          <w:rFonts w:hint="eastAsia"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en-US" w:eastAsia="zh-CN"/>
        </w:rPr>
        <w:t>5</w:t>
      </w:r>
      <w:r>
        <w:rPr>
          <w:rFonts w:hint="eastAsia" w:ascii="仿宋" w:hAnsi="仿宋" w:eastAsia="仿宋" w:cs="仿宋"/>
          <w:kern w:val="0"/>
          <w:sz w:val="28"/>
          <w:szCs w:val="28"/>
          <w:highlight w:val="none"/>
        </w:rPr>
        <w:t>.</w:t>
      </w:r>
      <w:r>
        <w:rPr>
          <w:rFonts w:hint="eastAsia" w:ascii="仿宋" w:hAnsi="仿宋" w:eastAsia="仿宋" w:cs="仿宋"/>
          <w:sz w:val="28"/>
          <w:szCs w:val="28"/>
          <w:highlight w:val="none"/>
          <w:lang w:val="zh-CN"/>
        </w:rPr>
        <w:t>有效</w:t>
      </w:r>
      <w:r>
        <w:rPr>
          <w:rFonts w:hint="eastAsia" w:ascii="仿宋" w:hAnsi="仿宋" w:eastAsia="仿宋" w:cs="仿宋"/>
          <w:kern w:val="0"/>
          <w:sz w:val="28"/>
          <w:szCs w:val="28"/>
          <w:highlight w:val="none"/>
          <w:lang w:val="zh-CN"/>
        </w:rPr>
        <w:t>的营业执照</w:t>
      </w:r>
      <w:r>
        <w:rPr>
          <w:rFonts w:hint="eastAsia" w:ascii="仿宋" w:hAnsi="仿宋" w:eastAsia="仿宋" w:cs="仿宋"/>
          <w:kern w:val="0"/>
          <w:sz w:val="28"/>
          <w:szCs w:val="28"/>
          <w:highlight w:val="none"/>
        </w:rPr>
        <w:t>复印件</w:t>
      </w:r>
      <w:r>
        <w:rPr>
          <w:rFonts w:hint="eastAsia" w:ascii="仿宋" w:hAnsi="仿宋" w:eastAsia="仿宋" w:cs="仿宋"/>
          <w:kern w:val="0"/>
          <w:sz w:val="28"/>
          <w:szCs w:val="28"/>
          <w:highlight w:val="none"/>
          <w:lang w:val="zh-CN"/>
        </w:rPr>
        <w:t>；</w:t>
      </w:r>
    </w:p>
    <w:p w14:paraId="548D4F2E">
      <w:pPr>
        <w:snapToGrid w:val="0"/>
        <w:spacing w:line="500" w:lineRule="exact"/>
        <w:ind w:firstLine="560" w:firstLineChars="200"/>
        <w:jc w:val="left"/>
        <w:rPr>
          <w:highlight w:val="none"/>
          <w:lang w:val="zh-CN"/>
        </w:rPr>
      </w:pPr>
      <w:r>
        <w:rPr>
          <w:rFonts w:hint="eastAsia" w:ascii="仿宋" w:hAnsi="仿宋" w:eastAsia="仿宋" w:cs="仿宋"/>
          <w:kern w:val="2"/>
          <w:sz w:val="28"/>
          <w:szCs w:val="28"/>
          <w:highlight w:val="none"/>
          <w:lang w:val="en-US" w:eastAsia="zh-CN" w:bidi="ar-SA"/>
        </w:rPr>
        <w:t>6.危险废物收集、贮存、处置等相关经营许可证复印件；</w:t>
      </w:r>
    </w:p>
    <w:p w14:paraId="515F9D68">
      <w:pPr>
        <w:pStyle w:val="14"/>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.参加政府采购活动前 3 年内在经营活动中没有重大违法记录和失信记录的书面声明（格式见附件5）；</w:t>
      </w:r>
    </w:p>
    <w:p w14:paraId="3ECCBA1D">
      <w:pPr>
        <w:adjustRightInd w:val="0"/>
        <w:snapToGrid w:val="0"/>
        <w:spacing w:line="50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.报价总表及分项报价明细表（格式见附件6、7）；</w:t>
      </w:r>
    </w:p>
    <w:p w14:paraId="3BF3902A">
      <w:pPr>
        <w:adjustRightInd w:val="0"/>
        <w:snapToGrid w:val="0"/>
        <w:spacing w:line="50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.本项目采购文件要求响应供应商提供的和响应供应商认为与本项目有关的并可以提供的其他材料。</w:t>
      </w:r>
    </w:p>
    <w:p w14:paraId="51270389">
      <w:pPr>
        <w:adjustRightInd w:val="0"/>
        <w:snapToGrid w:val="0"/>
        <w:spacing w:line="500" w:lineRule="exact"/>
        <w:ind w:firstLine="562" w:firstLineChars="200"/>
        <w:jc w:val="left"/>
        <w:rPr>
          <w:rFonts w:ascii="仿宋" w:hAnsi="仿宋" w:eastAsia="仿宋" w:cs="仿宋"/>
          <w:lang w:val="zh-CN"/>
        </w:rPr>
      </w:pPr>
      <w:r>
        <w:rPr>
          <w:rFonts w:hint="eastAsia" w:ascii="仿宋" w:hAnsi="仿宋" w:eastAsia="仿宋" w:cs="仿宋"/>
          <w:b/>
          <w:bCs/>
          <w:sz w:val="28"/>
          <w:szCs w:val="28"/>
        </w:rPr>
        <w:t>注：响应文件1份正本2份副本，响应文件中必须包含上述要求提供的所有材料的复印件并加盖报价单位公章，否则以未实质性响应采购文件处理。响应文件装订成册并密封，密封袋上标明：采购人名称、项目名称、供应商名称、响应文件名称，否则视为无效报价。</w:t>
      </w:r>
    </w:p>
    <w:p w14:paraId="183FB2EB">
      <w:pPr>
        <w:pStyle w:val="10"/>
        <w:ind w:firstLine="420"/>
        <w:rPr>
          <w:rFonts w:ascii="宋体" w:hAnsi="宋体" w:cs="宋体"/>
          <w:lang w:val="zh-CN"/>
        </w:rPr>
      </w:pPr>
    </w:p>
    <w:p w14:paraId="418DBAB4">
      <w:pPr>
        <w:ind w:firstLine="640"/>
        <w:rPr>
          <w:rFonts w:ascii="宋体" w:hAnsi="宋体" w:cs="宋体"/>
          <w:kern w:val="0"/>
          <w:sz w:val="32"/>
          <w:szCs w:val="32"/>
          <w:lang w:val="zh-CN"/>
        </w:rPr>
      </w:pPr>
      <w:r>
        <w:rPr>
          <w:rFonts w:hint="eastAsia" w:ascii="宋体" w:hAnsi="宋体" w:cs="宋体"/>
          <w:kern w:val="0"/>
          <w:sz w:val="32"/>
          <w:szCs w:val="32"/>
          <w:lang w:val="zh-CN"/>
        </w:rPr>
        <w:br w:type="page"/>
      </w:r>
    </w:p>
    <w:p w14:paraId="1E01DEC6">
      <w:pPr>
        <w:snapToGrid w:val="0"/>
        <w:spacing w:line="400" w:lineRule="exact"/>
        <w:contextualSpacing/>
        <w:rPr>
          <w:rFonts w:ascii="仿宋" w:hAnsi="仿宋" w:eastAsia="仿宋" w:cs="仿宋"/>
          <w:kern w:val="0"/>
          <w:sz w:val="32"/>
          <w:szCs w:val="32"/>
          <w:lang w:val="zh-CN"/>
        </w:rPr>
      </w:pPr>
      <w:r>
        <w:rPr>
          <w:rFonts w:hint="eastAsia" w:ascii="仿宋" w:hAnsi="仿宋" w:eastAsia="仿宋" w:cs="仿宋"/>
          <w:kern w:val="0"/>
          <w:sz w:val="32"/>
          <w:szCs w:val="32"/>
          <w:lang w:val="zh-CN"/>
        </w:rPr>
        <w:t>附件1</w:t>
      </w:r>
    </w:p>
    <w:p w14:paraId="0EF8988F">
      <w:pPr>
        <w:ind w:firstLine="602"/>
        <w:jc w:val="center"/>
        <w:rPr>
          <w:rFonts w:ascii="仿宋" w:hAnsi="仿宋" w:eastAsia="仿宋" w:cs="仿宋"/>
          <w:b/>
          <w:sz w:val="30"/>
          <w:szCs w:val="30"/>
        </w:rPr>
      </w:pPr>
    </w:p>
    <w:p w14:paraId="397A0FA3">
      <w:pPr>
        <w:ind w:firstLine="602"/>
        <w:jc w:val="center"/>
        <w:rPr>
          <w:rFonts w:ascii="仿宋" w:hAnsi="仿宋" w:eastAsia="仿宋" w:cs="仿宋"/>
          <w:b/>
          <w:sz w:val="30"/>
          <w:szCs w:val="30"/>
        </w:rPr>
      </w:pPr>
      <w:r>
        <w:rPr>
          <w:rFonts w:hint="eastAsia" w:ascii="仿宋" w:hAnsi="仿宋" w:eastAsia="仿宋" w:cs="仿宋"/>
          <w:b/>
          <w:sz w:val="30"/>
          <w:szCs w:val="30"/>
        </w:rPr>
        <w:t>投标人符合《政府采购法》第二十二条规定条件的声明函</w:t>
      </w:r>
    </w:p>
    <w:p w14:paraId="6A92C352">
      <w:pPr>
        <w:spacing w:line="460" w:lineRule="exact"/>
        <w:ind w:firstLine="883"/>
        <w:rPr>
          <w:rFonts w:ascii="仿宋" w:hAnsi="仿宋" w:eastAsia="仿宋" w:cs="仿宋"/>
          <w:b/>
          <w:bCs/>
          <w:sz w:val="44"/>
          <w:szCs w:val="44"/>
        </w:rPr>
      </w:pPr>
    </w:p>
    <w:p w14:paraId="0B39FA67">
      <w:pPr>
        <w:spacing w:line="520" w:lineRule="exact"/>
        <w:ind w:firstLine="480" w:firstLineChars="200"/>
        <w:rPr>
          <w:rFonts w:ascii="仿宋" w:hAnsi="仿宋" w:eastAsia="仿宋" w:cs="仿宋"/>
          <w:b/>
          <w:bCs/>
          <w:sz w:val="24"/>
        </w:rPr>
      </w:pPr>
      <w:r>
        <w:rPr>
          <w:rFonts w:hint="eastAsia" w:ascii="仿宋" w:hAnsi="仿宋" w:eastAsia="仿宋" w:cs="仿宋"/>
          <w:bCs/>
          <w:sz w:val="24"/>
        </w:rPr>
        <w:t>我单位参加</w:t>
      </w:r>
      <w:r>
        <w:rPr>
          <w:rFonts w:hint="eastAsia" w:ascii="仿宋" w:hAnsi="仿宋" w:eastAsia="仿宋" w:cs="仿宋"/>
          <w:bCs/>
          <w:sz w:val="24"/>
          <w:szCs w:val="21"/>
          <w:u w:val="single"/>
        </w:rPr>
        <w:t>_</w:t>
      </w:r>
      <w:r>
        <w:rPr>
          <w:rFonts w:hint="eastAsia" w:ascii="仿宋" w:hAnsi="仿宋" w:eastAsia="仿宋" w:cs="仿宋"/>
          <w:sz w:val="28"/>
          <w:szCs w:val="28"/>
          <w:u w:val="single"/>
          <w:lang w:eastAsia="zh-CN"/>
        </w:rPr>
        <w:t>启东市城市水处理有限公司</w:t>
      </w:r>
      <w:r>
        <w:rPr>
          <w:rFonts w:hint="eastAsia" w:ascii="仿宋" w:hAnsi="仿宋" w:eastAsia="仿宋" w:cs="仿宋"/>
          <w:sz w:val="28"/>
          <w:szCs w:val="28"/>
          <w:u w:val="single"/>
          <w:lang w:val="en-US" w:eastAsia="zh-CN"/>
        </w:rPr>
        <w:t>2025年度危废处置项目</w:t>
      </w:r>
      <w:r>
        <w:rPr>
          <w:rFonts w:hint="eastAsia" w:ascii="仿宋" w:hAnsi="仿宋" w:eastAsia="仿宋" w:cs="仿宋"/>
          <w:bCs/>
          <w:sz w:val="24"/>
          <w:szCs w:val="21"/>
          <w:u w:val="single"/>
        </w:rPr>
        <w:t>_</w:t>
      </w:r>
      <w:r>
        <w:rPr>
          <w:rFonts w:hint="eastAsia" w:ascii="仿宋" w:hAnsi="仿宋" w:eastAsia="仿宋" w:cs="仿宋"/>
          <w:bCs/>
          <w:sz w:val="24"/>
          <w:szCs w:val="21"/>
        </w:rPr>
        <w:t>（项目名称）的投标活动。针对《中华人民共和国政府采购法》第二十二条规定做出如下声明：</w:t>
      </w:r>
    </w:p>
    <w:p w14:paraId="5F577BDE">
      <w:pPr>
        <w:spacing w:line="520" w:lineRule="exact"/>
        <w:ind w:firstLine="480"/>
        <w:rPr>
          <w:rFonts w:ascii="仿宋" w:hAnsi="仿宋" w:eastAsia="仿宋" w:cs="仿宋"/>
          <w:sz w:val="24"/>
        </w:rPr>
      </w:pPr>
      <w:r>
        <w:rPr>
          <w:rFonts w:hint="eastAsia" w:ascii="仿宋" w:hAnsi="仿宋" w:eastAsia="仿宋" w:cs="仿宋"/>
          <w:bCs/>
          <w:sz w:val="24"/>
          <w:szCs w:val="21"/>
        </w:rPr>
        <w:t>1.我单位具有独立承担民事责任的能力；</w:t>
      </w:r>
    </w:p>
    <w:p w14:paraId="288A4B1A">
      <w:pPr>
        <w:spacing w:line="520" w:lineRule="exact"/>
        <w:ind w:firstLine="480"/>
        <w:rPr>
          <w:rFonts w:ascii="仿宋" w:hAnsi="仿宋" w:eastAsia="仿宋" w:cs="仿宋"/>
          <w:sz w:val="24"/>
        </w:rPr>
      </w:pPr>
      <w:r>
        <w:rPr>
          <w:rFonts w:hint="eastAsia" w:ascii="仿宋" w:hAnsi="仿宋" w:eastAsia="仿宋" w:cs="仿宋"/>
          <w:sz w:val="24"/>
        </w:rPr>
        <w:t>2.我单位具有良好的商业信誉和健全的财务会计制度；</w:t>
      </w:r>
    </w:p>
    <w:p w14:paraId="28AF4CF7">
      <w:pPr>
        <w:spacing w:line="520" w:lineRule="exact"/>
        <w:ind w:firstLine="480"/>
        <w:rPr>
          <w:rFonts w:ascii="仿宋" w:hAnsi="仿宋" w:eastAsia="仿宋" w:cs="仿宋"/>
          <w:sz w:val="24"/>
        </w:rPr>
      </w:pPr>
      <w:r>
        <w:rPr>
          <w:rFonts w:hint="eastAsia" w:ascii="仿宋" w:hAnsi="仿宋" w:eastAsia="仿宋" w:cs="仿宋"/>
          <w:sz w:val="24"/>
        </w:rPr>
        <w:t>3.我单位具有履行合同所必需的设备和专业技术能力；</w:t>
      </w:r>
    </w:p>
    <w:p w14:paraId="3FD1B263">
      <w:pPr>
        <w:spacing w:line="520" w:lineRule="exact"/>
        <w:ind w:firstLine="480"/>
        <w:rPr>
          <w:rFonts w:ascii="仿宋" w:hAnsi="仿宋" w:eastAsia="仿宋" w:cs="仿宋"/>
          <w:sz w:val="24"/>
        </w:rPr>
      </w:pPr>
      <w:r>
        <w:rPr>
          <w:rFonts w:hint="eastAsia" w:ascii="仿宋" w:hAnsi="仿宋" w:eastAsia="仿宋" w:cs="仿宋"/>
          <w:sz w:val="24"/>
        </w:rPr>
        <w:t>4.我单位有依法缴纳税收和社会保障资金的良好记录；</w:t>
      </w:r>
    </w:p>
    <w:p w14:paraId="5EB81E98">
      <w:pPr>
        <w:spacing w:line="520" w:lineRule="exact"/>
        <w:ind w:firstLine="480"/>
        <w:rPr>
          <w:rFonts w:ascii="仿宋" w:hAnsi="仿宋" w:eastAsia="仿宋" w:cs="仿宋"/>
          <w:sz w:val="24"/>
        </w:rPr>
      </w:pPr>
      <w:r>
        <w:rPr>
          <w:rFonts w:hint="eastAsia" w:ascii="仿宋" w:hAnsi="仿宋" w:eastAsia="仿宋" w:cs="仿宋"/>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89C9450">
      <w:pPr>
        <w:spacing w:line="520" w:lineRule="exact"/>
        <w:ind w:firstLine="480"/>
        <w:rPr>
          <w:rFonts w:ascii="仿宋" w:hAnsi="仿宋" w:eastAsia="仿宋" w:cs="仿宋"/>
          <w:sz w:val="24"/>
        </w:rPr>
      </w:pPr>
      <w:r>
        <w:rPr>
          <w:rFonts w:hint="eastAsia" w:ascii="仿宋" w:hAnsi="仿宋" w:eastAsia="仿宋" w:cs="仿宋"/>
          <w:sz w:val="24"/>
        </w:rPr>
        <w:t>6.我单位满足法律、行政法规规定的其他条件。</w:t>
      </w:r>
    </w:p>
    <w:p w14:paraId="1C60CA82">
      <w:pPr>
        <w:spacing w:line="500" w:lineRule="exact"/>
        <w:ind w:firstLine="480"/>
        <w:rPr>
          <w:rFonts w:ascii="仿宋" w:hAnsi="仿宋" w:eastAsia="仿宋" w:cs="仿宋"/>
          <w:sz w:val="24"/>
        </w:rPr>
      </w:pPr>
    </w:p>
    <w:p w14:paraId="6F2DB9D4">
      <w:pPr>
        <w:spacing w:line="500" w:lineRule="exact"/>
        <w:ind w:firstLine="480"/>
        <w:rPr>
          <w:rFonts w:ascii="仿宋" w:hAnsi="仿宋" w:eastAsia="仿宋" w:cs="仿宋"/>
          <w:sz w:val="24"/>
        </w:rPr>
      </w:pPr>
    </w:p>
    <w:p w14:paraId="3E5EA2AB">
      <w:pPr>
        <w:spacing w:line="500" w:lineRule="exact"/>
        <w:ind w:firstLine="480"/>
        <w:rPr>
          <w:rFonts w:ascii="仿宋" w:hAnsi="仿宋" w:eastAsia="仿宋" w:cs="仿宋"/>
          <w:bCs/>
          <w:sz w:val="24"/>
          <w:szCs w:val="21"/>
        </w:rPr>
      </w:pPr>
    </w:p>
    <w:p w14:paraId="0F82655E">
      <w:pPr>
        <w:spacing w:line="500" w:lineRule="exact"/>
        <w:ind w:firstLine="480"/>
        <w:rPr>
          <w:rFonts w:ascii="仿宋" w:hAnsi="仿宋" w:eastAsia="仿宋" w:cs="仿宋"/>
          <w:bCs/>
          <w:sz w:val="24"/>
          <w:szCs w:val="21"/>
        </w:rPr>
      </w:pPr>
    </w:p>
    <w:p w14:paraId="3F837A9F">
      <w:pPr>
        <w:spacing w:line="500" w:lineRule="exact"/>
        <w:ind w:firstLine="480"/>
        <w:rPr>
          <w:rFonts w:ascii="仿宋" w:hAnsi="仿宋" w:eastAsia="仿宋" w:cs="仿宋"/>
          <w:bCs/>
          <w:sz w:val="24"/>
          <w:szCs w:val="21"/>
        </w:rPr>
      </w:pPr>
    </w:p>
    <w:p w14:paraId="055FFFAA">
      <w:pPr>
        <w:spacing w:line="460" w:lineRule="exact"/>
        <w:ind w:firstLine="480"/>
        <w:jc w:val="center"/>
        <w:rPr>
          <w:rFonts w:ascii="仿宋" w:hAnsi="仿宋" w:eastAsia="仿宋" w:cs="仿宋"/>
          <w:bCs/>
          <w:sz w:val="24"/>
          <w:szCs w:val="21"/>
        </w:rPr>
      </w:pPr>
      <w:r>
        <w:rPr>
          <w:rFonts w:hint="eastAsia" w:ascii="仿宋" w:hAnsi="仿宋" w:eastAsia="仿宋" w:cs="仿宋"/>
          <w:bCs/>
          <w:sz w:val="24"/>
          <w:szCs w:val="21"/>
        </w:rPr>
        <w:t xml:space="preserve">                                             承诺人名称（公章）：</w:t>
      </w:r>
    </w:p>
    <w:p w14:paraId="0F5F49A0">
      <w:pPr>
        <w:spacing w:line="460" w:lineRule="exact"/>
        <w:ind w:firstLine="480"/>
        <w:jc w:val="right"/>
        <w:rPr>
          <w:rFonts w:ascii="仿宋" w:hAnsi="仿宋" w:eastAsia="仿宋" w:cs="仿宋"/>
          <w:bCs/>
          <w:sz w:val="24"/>
          <w:szCs w:val="21"/>
        </w:rPr>
      </w:pPr>
    </w:p>
    <w:p w14:paraId="376700D1">
      <w:pPr>
        <w:spacing w:line="460" w:lineRule="exact"/>
        <w:ind w:firstLine="480"/>
        <w:jc w:val="right"/>
        <w:rPr>
          <w:rFonts w:ascii="仿宋" w:hAnsi="仿宋" w:eastAsia="仿宋" w:cs="仿宋"/>
          <w:bCs/>
          <w:sz w:val="24"/>
          <w:szCs w:val="21"/>
        </w:rPr>
      </w:pPr>
      <w:r>
        <w:rPr>
          <w:rFonts w:hint="eastAsia" w:ascii="仿宋" w:hAnsi="仿宋" w:eastAsia="仿宋" w:cs="仿宋"/>
          <w:bCs/>
          <w:sz w:val="24"/>
          <w:szCs w:val="21"/>
        </w:rPr>
        <w:t xml:space="preserve">                                 日期：______年   月  日</w:t>
      </w:r>
    </w:p>
    <w:p w14:paraId="5E90C47E">
      <w:pPr>
        <w:spacing w:line="360" w:lineRule="auto"/>
        <w:ind w:firstLine="560"/>
        <w:rPr>
          <w:rFonts w:ascii="仿宋" w:hAnsi="仿宋" w:eastAsia="仿宋" w:cs="仿宋"/>
          <w:bCs/>
          <w:sz w:val="28"/>
          <w:szCs w:val="22"/>
        </w:rPr>
      </w:pPr>
    </w:p>
    <w:p w14:paraId="0E64615B">
      <w:pPr>
        <w:spacing w:line="360" w:lineRule="auto"/>
        <w:ind w:firstLine="480"/>
        <w:rPr>
          <w:rFonts w:ascii="仿宋" w:hAnsi="仿宋" w:eastAsia="仿宋" w:cs="仿宋"/>
          <w:bCs/>
          <w:sz w:val="24"/>
          <w:szCs w:val="21"/>
        </w:rPr>
      </w:pPr>
      <w:r>
        <w:rPr>
          <w:rFonts w:hint="eastAsia" w:ascii="仿宋" w:hAnsi="仿宋" w:eastAsia="仿宋" w:cs="仿宋"/>
          <w:bCs/>
          <w:sz w:val="24"/>
          <w:szCs w:val="21"/>
        </w:rPr>
        <w:br w:type="page"/>
      </w:r>
    </w:p>
    <w:p w14:paraId="57CF0CF4">
      <w:pPr>
        <w:jc w:val="left"/>
        <w:rPr>
          <w:rFonts w:ascii="仿宋" w:hAnsi="仿宋" w:eastAsia="仿宋" w:cs="仿宋"/>
          <w:bCs/>
          <w:sz w:val="32"/>
          <w:szCs w:val="32"/>
        </w:rPr>
      </w:pPr>
      <w:r>
        <w:rPr>
          <w:rFonts w:hint="eastAsia" w:ascii="仿宋" w:hAnsi="仿宋" w:eastAsia="仿宋" w:cs="仿宋"/>
          <w:bCs/>
          <w:sz w:val="32"/>
          <w:szCs w:val="32"/>
        </w:rPr>
        <w:t>附件2</w:t>
      </w:r>
    </w:p>
    <w:p w14:paraId="0E7D6B78">
      <w:pPr>
        <w:spacing w:line="560" w:lineRule="exact"/>
        <w:ind w:firstLine="643"/>
        <w:jc w:val="center"/>
        <w:rPr>
          <w:rFonts w:ascii="仿宋" w:hAnsi="仿宋" w:eastAsia="仿宋" w:cs="仿宋"/>
          <w:b/>
          <w:bCs/>
          <w:sz w:val="32"/>
          <w:szCs w:val="32"/>
        </w:rPr>
      </w:pPr>
      <w:r>
        <w:rPr>
          <w:rFonts w:hint="eastAsia" w:ascii="仿宋" w:hAnsi="仿宋" w:eastAsia="仿宋" w:cs="仿宋"/>
          <w:b/>
          <w:bCs/>
          <w:sz w:val="32"/>
          <w:szCs w:val="32"/>
        </w:rPr>
        <w:t>法定代表人身份证明</w:t>
      </w:r>
    </w:p>
    <w:p w14:paraId="00A700DC">
      <w:pPr>
        <w:spacing w:line="480" w:lineRule="exact"/>
        <w:ind w:firstLine="480"/>
        <w:rPr>
          <w:rFonts w:ascii="仿宋" w:hAnsi="仿宋" w:eastAsia="仿宋" w:cs="仿宋"/>
          <w:sz w:val="24"/>
        </w:rPr>
      </w:pPr>
    </w:p>
    <w:p w14:paraId="3CE5EE5B">
      <w:pPr>
        <w:spacing w:line="480" w:lineRule="exact"/>
        <w:ind w:firstLine="480"/>
        <w:rPr>
          <w:rFonts w:ascii="仿宋" w:hAnsi="仿宋" w:eastAsia="仿宋" w:cs="仿宋"/>
          <w:sz w:val="24"/>
          <w:u w:val="single"/>
        </w:rPr>
      </w:pPr>
      <w:r>
        <w:rPr>
          <w:rFonts w:hint="eastAsia" w:ascii="仿宋" w:hAnsi="仿宋" w:eastAsia="仿宋" w:cs="仿宋"/>
          <w:sz w:val="24"/>
          <w:u w:val="single"/>
        </w:rPr>
        <w:t xml:space="preserve">        </w:t>
      </w:r>
      <w:r>
        <w:rPr>
          <w:rFonts w:hint="eastAsia" w:ascii="仿宋" w:hAnsi="仿宋" w:eastAsia="仿宋" w:cs="仿宋"/>
          <w:sz w:val="24"/>
        </w:rPr>
        <w:t>先生/女士，身份证号码：</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p>
    <w:p w14:paraId="4727D177">
      <w:pPr>
        <w:spacing w:line="480" w:lineRule="exact"/>
        <w:ind w:firstLine="480" w:firstLineChars="200"/>
        <w:rPr>
          <w:rFonts w:ascii="仿宋" w:hAnsi="仿宋" w:eastAsia="仿宋" w:cs="仿宋"/>
          <w:sz w:val="24"/>
        </w:rPr>
      </w:pPr>
      <w:r>
        <w:rPr>
          <w:rFonts w:hint="eastAsia" w:ascii="仿宋" w:hAnsi="仿宋" w:eastAsia="仿宋" w:cs="仿宋"/>
          <w:sz w:val="24"/>
        </w:rPr>
        <w:t>现任我单位</w:t>
      </w:r>
      <w:r>
        <w:rPr>
          <w:rFonts w:hint="eastAsia" w:ascii="仿宋" w:hAnsi="仿宋" w:eastAsia="仿宋" w:cs="仿宋"/>
          <w:sz w:val="24"/>
          <w:u w:val="single"/>
        </w:rPr>
        <w:t xml:space="preserve">        </w:t>
      </w:r>
      <w:r>
        <w:rPr>
          <w:rFonts w:hint="eastAsia" w:ascii="仿宋" w:hAnsi="仿宋" w:eastAsia="仿宋" w:cs="仿宋"/>
          <w:sz w:val="24"/>
        </w:rPr>
        <w:t>职务，为法定代表人，特此证明。</w:t>
      </w:r>
    </w:p>
    <w:p w14:paraId="615459E9">
      <w:pPr>
        <w:spacing w:line="480" w:lineRule="exact"/>
        <w:ind w:firstLine="480"/>
        <w:rPr>
          <w:rFonts w:ascii="仿宋" w:hAnsi="仿宋" w:eastAsia="仿宋" w:cs="仿宋"/>
          <w:sz w:val="24"/>
        </w:rPr>
      </w:pPr>
    </w:p>
    <w:p w14:paraId="537A2A28">
      <w:pPr>
        <w:spacing w:line="480" w:lineRule="exact"/>
        <w:ind w:firstLine="480"/>
        <w:rPr>
          <w:rFonts w:ascii="仿宋" w:hAnsi="仿宋" w:eastAsia="仿宋" w:cs="仿宋"/>
          <w:sz w:val="24"/>
        </w:rPr>
      </w:pPr>
      <w:r>
        <w:rPr>
          <w:rFonts w:hint="eastAsia" w:ascii="仿宋" w:hAnsi="仿宋" w:eastAsia="仿宋" w:cs="仿宋"/>
          <w:sz w:val="24"/>
        </w:rPr>
        <w:t xml:space="preserve">         </w:t>
      </w:r>
    </w:p>
    <w:p w14:paraId="1FFDFD63">
      <w:pPr>
        <w:spacing w:after="120"/>
        <w:ind w:firstLine="420"/>
        <w:rPr>
          <w:rFonts w:ascii="仿宋" w:hAnsi="仿宋" w:eastAsia="仿宋" w:cs="仿宋"/>
          <w:szCs w:val="20"/>
        </w:rPr>
      </w:pPr>
    </w:p>
    <w:p w14:paraId="25B4ED4F">
      <w:pPr>
        <w:adjustRightInd w:val="0"/>
        <w:spacing w:line="480" w:lineRule="auto"/>
        <w:ind w:left="3255" w:leftChars="1550" w:firstLine="240" w:firstLineChars="100"/>
        <w:rPr>
          <w:rFonts w:ascii="仿宋" w:hAnsi="仿宋" w:eastAsia="仿宋" w:cs="仿宋"/>
          <w:sz w:val="24"/>
        </w:rPr>
      </w:pPr>
      <w:r>
        <w:rPr>
          <w:rFonts w:hint="eastAsia" w:ascii="仿宋" w:hAnsi="仿宋" w:eastAsia="仿宋" w:cs="仿宋"/>
          <w:sz w:val="24"/>
        </w:rPr>
        <w:t>单位名称(盖公章)：</w:t>
      </w:r>
    </w:p>
    <w:p w14:paraId="2D60C7D4">
      <w:pPr>
        <w:adjustRightInd w:val="0"/>
        <w:spacing w:line="480" w:lineRule="auto"/>
        <w:ind w:firstLine="3840" w:firstLineChars="1600"/>
        <w:rPr>
          <w:rFonts w:ascii="仿宋" w:hAnsi="仿宋" w:eastAsia="仿宋" w:cs="仿宋"/>
          <w:sz w:val="24"/>
        </w:rPr>
      </w:pPr>
      <w:r>
        <w:rPr>
          <w:rFonts w:hint="eastAsia" w:ascii="仿宋" w:hAnsi="仿宋" w:eastAsia="仿宋" w:cs="仿宋"/>
          <w:sz w:val="24"/>
        </w:rPr>
        <w:t>日 期：     年   月   日</w:t>
      </w:r>
    </w:p>
    <w:p w14:paraId="5A9FCC31">
      <w:pPr>
        <w:ind w:firstLine="420"/>
        <w:rPr>
          <w:rFonts w:ascii="仿宋" w:hAnsi="仿宋" w:eastAsia="仿宋" w:cs="仿宋"/>
        </w:rPr>
      </w:pPr>
    </w:p>
    <w:p w14:paraId="2EF31D11">
      <w:pPr>
        <w:widowControl/>
        <w:spacing w:line="360" w:lineRule="auto"/>
        <w:ind w:firstLine="482"/>
        <w:rPr>
          <w:rFonts w:ascii="仿宋" w:hAnsi="仿宋" w:eastAsia="仿宋" w:cs="仿宋"/>
          <w:b/>
          <w:bCs/>
          <w:kern w:val="0"/>
          <w:sz w:val="28"/>
          <w:szCs w:val="28"/>
        </w:rPr>
      </w:pPr>
      <w:r>
        <w:rPr>
          <w:rFonts w:hint="eastAsia" w:ascii="仿宋" w:hAnsi="仿宋" w:eastAsia="仿宋" w:cs="仿宋"/>
          <w:b/>
          <w:sz w:val="24"/>
        </w:rPr>
        <w:t>附：法定代表人的身份证正反面复印件盖单位公章</w:t>
      </w:r>
    </w:p>
    <w:p w14:paraId="2BE4721B">
      <w:pPr>
        <w:adjustRightInd w:val="0"/>
        <w:snapToGrid w:val="0"/>
        <w:spacing w:line="312" w:lineRule="auto"/>
        <w:ind w:firstLine="562" w:firstLineChars="200"/>
        <w:jc w:val="left"/>
        <w:rPr>
          <w:rFonts w:ascii="仿宋" w:hAnsi="仿宋" w:eastAsia="仿宋" w:cs="仿宋"/>
          <w:b/>
          <w:sz w:val="28"/>
          <w:szCs w:val="28"/>
        </w:rPr>
      </w:pPr>
    </w:p>
    <w:p w14:paraId="30482E7F">
      <w:pPr>
        <w:adjustRightInd w:val="0"/>
        <w:snapToGrid w:val="0"/>
        <w:spacing w:line="312" w:lineRule="auto"/>
        <w:jc w:val="left"/>
        <w:rPr>
          <w:rFonts w:ascii="仿宋" w:hAnsi="仿宋" w:eastAsia="仿宋" w:cs="仿宋"/>
          <w:sz w:val="32"/>
          <w:szCs w:val="32"/>
        </w:rPr>
      </w:pPr>
      <w:r>
        <w:rPr>
          <w:rFonts w:hint="eastAsia" w:ascii="仿宋" w:hAnsi="仿宋" w:eastAsia="仿宋" w:cs="仿宋"/>
          <w:b/>
          <w:bCs/>
          <w:sz w:val="28"/>
          <w:szCs w:val="28"/>
        </w:rPr>
        <w:br w:type="page"/>
      </w:r>
      <w:r>
        <w:rPr>
          <w:rFonts w:hint="eastAsia" w:ascii="仿宋" w:hAnsi="仿宋" w:eastAsia="仿宋" w:cs="仿宋"/>
          <w:sz w:val="32"/>
          <w:szCs w:val="32"/>
        </w:rPr>
        <w:t>附件3</w:t>
      </w:r>
    </w:p>
    <w:p w14:paraId="5B75AEE2">
      <w:pPr>
        <w:spacing w:line="440" w:lineRule="exact"/>
        <w:ind w:firstLine="643"/>
        <w:jc w:val="center"/>
        <w:rPr>
          <w:rFonts w:ascii="仿宋" w:hAnsi="仿宋" w:eastAsia="仿宋" w:cs="仿宋"/>
          <w:b/>
          <w:sz w:val="32"/>
          <w:szCs w:val="32"/>
        </w:rPr>
      </w:pPr>
      <w:r>
        <w:rPr>
          <w:rFonts w:hint="eastAsia" w:ascii="仿宋" w:hAnsi="仿宋" w:eastAsia="仿宋" w:cs="仿宋"/>
          <w:b/>
          <w:sz w:val="32"/>
          <w:szCs w:val="32"/>
        </w:rPr>
        <w:t>法定 代 表 人 授 权 委 托 书</w:t>
      </w:r>
    </w:p>
    <w:p w14:paraId="3A19ED1C">
      <w:pPr>
        <w:spacing w:line="440" w:lineRule="exact"/>
        <w:ind w:firstLine="480"/>
        <w:rPr>
          <w:rFonts w:ascii="仿宋" w:hAnsi="仿宋" w:eastAsia="仿宋" w:cs="仿宋"/>
          <w:sz w:val="24"/>
        </w:rPr>
      </w:pPr>
    </w:p>
    <w:p w14:paraId="12C5C16C">
      <w:pPr>
        <w:spacing w:line="440" w:lineRule="exact"/>
        <w:ind w:firstLine="560"/>
        <w:rPr>
          <w:rFonts w:ascii="仿宋" w:hAnsi="仿宋" w:eastAsia="仿宋" w:cs="仿宋"/>
          <w:sz w:val="24"/>
        </w:rPr>
      </w:pPr>
      <w:r>
        <w:rPr>
          <w:rFonts w:hint="eastAsia" w:ascii="仿宋" w:hAnsi="仿宋" w:eastAsia="仿宋" w:cs="仿宋"/>
          <w:sz w:val="28"/>
          <w:szCs w:val="28"/>
          <w:u w:val="single"/>
        </w:rPr>
        <w:t>启东市城市水处理有限公司</w:t>
      </w:r>
      <w:r>
        <w:rPr>
          <w:rFonts w:hint="eastAsia" w:ascii="仿宋" w:hAnsi="仿宋" w:eastAsia="仿宋" w:cs="仿宋"/>
          <w:sz w:val="24"/>
        </w:rPr>
        <w:t xml:space="preserve">： </w:t>
      </w:r>
    </w:p>
    <w:p w14:paraId="623A39B1">
      <w:pPr>
        <w:spacing w:line="440" w:lineRule="exact"/>
        <w:ind w:firstLine="720" w:firstLineChars="300"/>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系中华人民共和国合法企业（或事业单位），法定地址：，特授权代表我单位全权办理针对</w:t>
      </w:r>
      <w:r>
        <w:rPr>
          <w:rFonts w:hint="eastAsia" w:ascii="仿宋" w:hAnsi="仿宋" w:eastAsia="仿宋" w:cs="仿宋"/>
          <w:sz w:val="28"/>
          <w:szCs w:val="28"/>
          <w:u w:val="single"/>
          <w:lang w:eastAsia="zh-CN"/>
        </w:rPr>
        <w:t>启东市城市水处理有限公司</w:t>
      </w:r>
      <w:r>
        <w:rPr>
          <w:rFonts w:hint="eastAsia" w:ascii="仿宋" w:hAnsi="仿宋" w:eastAsia="仿宋" w:cs="仿宋"/>
          <w:sz w:val="28"/>
          <w:szCs w:val="28"/>
          <w:u w:val="single"/>
          <w:lang w:val="en-US" w:eastAsia="zh-CN"/>
        </w:rPr>
        <w:t>2025年度危废处置项目</w:t>
      </w:r>
      <w:r>
        <w:rPr>
          <w:rFonts w:hint="eastAsia" w:ascii="仿宋" w:hAnsi="仿宋" w:eastAsia="仿宋" w:cs="仿宋"/>
          <w:bCs/>
          <w:sz w:val="24"/>
          <w:szCs w:val="21"/>
          <w:u w:val="single"/>
        </w:rPr>
        <w:t>_</w:t>
      </w:r>
      <w:r>
        <w:rPr>
          <w:rFonts w:hint="eastAsia" w:ascii="仿宋" w:hAnsi="仿宋" w:eastAsia="仿宋" w:cs="仿宋"/>
          <w:sz w:val="24"/>
          <w:highlight w:val="none"/>
        </w:rPr>
        <w:t>的投标，并签署全部有关文件、协议及合同。我单位对被授权人签名的</w:t>
      </w:r>
      <w:r>
        <w:rPr>
          <w:rFonts w:hint="eastAsia" w:ascii="仿宋" w:hAnsi="仿宋" w:eastAsia="仿宋" w:cs="仿宋"/>
          <w:sz w:val="24"/>
        </w:rPr>
        <w:t>所有文件负全部责任。被授权人签署的所有文件（在授权书有效期内签署的）不因授权的撤销而失效，本授权书自投标开始至合同履行完毕止。</w:t>
      </w:r>
    </w:p>
    <w:p w14:paraId="70C8512A">
      <w:pPr>
        <w:spacing w:line="440" w:lineRule="exact"/>
        <w:ind w:firstLine="480" w:firstLineChars="200"/>
        <w:rPr>
          <w:rFonts w:ascii="仿宋" w:hAnsi="仿宋" w:eastAsia="仿宋" w:cs="仿宋"/>
          <w:sz w:val="24"/>
        </w:rPr>
      </w:pPr>
      <w:r>
        <w:rPr>
          <w:rFonts w:hint="eastAsia" w:ascii="仿宋" w:hAnsi="仿宋" w:eastAsia="仿宋" w:cs="仿宋"/>
          <w:sz w:val="24"/>
        </w:rPr>
        <w:t>被授权人无权转委托。</w:t>
      </w:r>
    </w:p>
    <w:p w14:paraId="414EDFF5">
      <w:pPr>
        <w:spacing w:line="440" w:lineRule="exact"/>
        <w:ind w:firstLine="480" w:firstLineChars="200"/>
        <w:rPr>
          <w:rFonts w:ascii="仿宋" w:hAnsi="仿宋" w:eastAsia="仿宋" w:cs="仿宋"/>
          <w:sz w:val="24"/>
        </w:rPr>
      </w:pPr>
    </w:p>
    <w:p w14:paraId="72A35283">
      <w:pPr>
        <w:spacing w:line="440" w:lineRule="exact"/>
        <w:ind w:firstLine="480"/>
        <w:rPr>
          <w:rFonts w:ascii="仿宋" w:hAnsi="仿宋" w:eastAsia="仿宋" w:cs="仿宋"/>
          <w:sz w:val="24"/>
        </w:rPr>
      </w:pPr>
      <w:r>
        <w:rPr>
          <w:rFonts w:hint="eastAsia" w:ascii="仿宋" w:hAnsi="仿宋" w:eastAsia="仿宋" w:cs="仿宋"/>
          <w:sz w:val="24"/>
        </w:rPr>
        <w:t>被授权人（签字）：性别：年龄：职务：</w:t>
      </w:r>
    </w:p>
    <w:p w14:paraId="29314C3F">
      <w:pPr>
        <w:spacing w:line="440" w:lineRule="exact"/>
        <w:ind w:firstLine="480"/>
        <w:rPr>
          <w:rFonts w:ascii="仿宋" w:hAnsi="仿宋" w:eastAsia="仿宋" w:cs="仿宋"/>
          <w:sz w:val="24"/>
        </w:rPr>
      </w:pPr>
    </w:p>
    <w:p w14:paraId="36BA936D">
      <w:pPr>
        <w:spacing w:line="440" w:lineRule="exact"/>
        <w:ind w:firstLine="480"/>
        <w:rPr>
          <w:rFonts w:ascii="仿宋" w:hAnsi="仿宋" w:eastAsia="仿宋" w:cs="仿宋"/>
          <w:sz w:val="24"/>
        </w:rPr>
      </w:pPr>
      <w:r>
        <w:rPr>
          <w:rFonts w:hint="eastAsia" w:ascii="仿宋" w:hAnsi="仿宋" w:eastAsia="仿宋" w:cs="仿宋"/>
          <w:sz w:val="24"/>
        </w:rPr>
        <w:t>身份证号码：</w:t>
      </w:r>
    </w:p>
    <w:p w14:paraId="5A78C48A">
      <w:pPr>
        <w:spacing w:line="440" w:lineRule="exact"/>
        <w:ind w:firstLine="480"/>
        <w:rPr>
          <w:rFonts w:ascii="仿宋" w:hAnsi="仿宋" w:eastAsia="仿宋" w:cs="仿宋"/>
          <w:sz w:val="24"/>
        </w:rPr>
      </w:pPr>
    </w:p>
    <w:p w14:paraId="7DBEF97D">
      <w:pPr>
        <w:spacing w:line="440" w:lineRule="exact"/>
        <w:ind w:firstLine="480"/>
        <w:rPr>
          <w:rFonts w:ascii="仿宋" w:hAnsi="仿宋" w:eastAsia="仿宋" w:cs="仿宋"/>
          <w:sz w:val="24"/>
        </w:rPr>
      </w:pPr>
      <w:r>
        <w:rPr>
          <w:rFonts w:hint="eastAsia" w:ascii="仿宋" w:hAnsi="仿宋" w:eastAsia="仿宋" w:cs="仿宋"/>
          <w:sz w:val="24"/>
        </w:rPr>
        <w:t>通讯地址：</w:t>
      </w:r>
    </w:p>
    <w:p w14:paraId="5A0F6A2C">
      <w:pPr>
        <w:spacing w:line="440" w:lineRule="exact"/>
        <w:ind w:firstLine="480"/>
        <w:rPr>
          <w:rFonts w:ascii="仿宋" w:hAnsi="仿宋" w:eastAsia="仿宋" w:cs="仿宋"/>
          <w:sz w:val="24"/>
        </w:rPr>
      </w:pPr>
    </w:p>
    <w:p w14:paraId="37A82DF3">
      <w:pPr>
        <w:spacing w:line="440" w:lineRule="exact"/>
        <w:ind w:firstLine="480"/>
        <w:rPr>
          <w:rFonts w:ascii="仿宋" w:hAnsi="仿宋" w:eastAsia="仿宋" w:cs="仿宋"/>
          <w:sz w:val="24"/>
        </w:rPr>
      </w:pPr>
      <w:r>
        <w:rPr>
          <w:rFonts w:hint="eastAsia" w:ascii="仿宋" w:hAnsi="仿宋" w:eastAsia="仿宋" w:cs="仿宋"/>
          <w:sz w:val="24"/>
        </w:rPr>
        <w:t>联系电话：</w:t>
      </w:r>
    </w:p>
    <w:p w14:paraId="5D608FB0">
      <w:pPr>
        <w:spacing w:line="440" w:lineRule="exact"/>
        <w:ind w:firstLine="480"/>
        <w:rPr>
          <w:rFonts w:ascii="仿宋" w:hAnsi="仿宋" w:eastAsia="仿宋" w:cs="仿宋"/>
          <w:sz w:val="24"/>
        </w:rPr>
      </w:pPr>
    </w:p>
    <w:p w14:paraId="5E204FB1">
      <w:pPr>
        <w:spacing w:line="440" w:lineRule="exact"/>
        <w:ind w:firstLine="480"/>
        <w:rPr>
          <w:rFonts w:ascii="仿宋" w:hAnsi="仿宋" w:eastAsia="仿宋" w:cs="仿宋"/>
          <w:sz w:val="24"/>
        </w:rPr>
      </w:pPr>
      <w:r>
        <w:rPr>
          <w:rFonts w:hint="eastAsia" w:ascii="仿宋" w:hAnsi="仿宋" w:eastAsia="仿宋" w:cs="仿宋"/>
          <w:sz w:val="24"/>
        </w:rPr>
        <w:t>法定代表人（签字或盖章）：</w:t>
      </w:r>
    </w:p>
    <w:p w14:paraId="2FABC0FD">
      <w:pPr>
        <w:spacing w:line="440" w:lineRule="exact"/>
        <w:ind w:firstLine="480"/>
        <w:rPr>
          <w:rFonts w:ascii="仿宋" w:hAnsi="仿宋" w:eastAsia="仿宋" w:cs="仿宋"/>
          <w:sz w:val="24"/>
        </w:rPr>
      </w:pPr>
    </w:p>
    <w:p w14:paraId="5C5E856E">
      <w:pPr>
        <w:spacing w:line="440" w:lineRule="exact"/>
        <w:ind w:firstLine="480"/>
        <w:rPr>
          <w:rFonts w:ascii="仿宋" w:hAnsi="仿宋" w:eastAsia="仿宋" w:cs="仿宋"/>
          <w:sz w:val="24"/>
        </w:rPr>
      </w:pPr>
      <w:r>
        <w:rPr>
          <w:rFonts w:hint="eastAsia" w:ascii="仿宋" w:hAnsi="仿宋" w:eastAsia="仿宋" w:cs="仿宋"/>
          <w:sz w:val="24"/>
        </w:rPr>
        <w:t>供应商（盖公章）：</w:t>
      </w:r>
    </w:p>
    <w:p w14:paraId="1A0229A7">
      <w:pPr>
        <w:spacing w:line="440" w:lineRule="exact"/>
        <w:ind w:firstLine="480"/>
        <w:rPr>
          <w:rFonts w:ascii="仿宋" w:hAnsi="仿宋" w:eastAsia="仿宋" w:cs="仿宋"/>
          <w:sz w:val="24"/>
        </w:rPr>
      </w:pPr>
    </w:p>
    <w:p w14:paraId="2CF2CCB1">
      <w:pPr>
        <w:spacing w:line="440" w:lineRule="exact"/>
        <w:ind w:firstLine="480"/>
        <w:rPr>
          <w:rFonts w:ascii="仿宋" w:hAnsi="仿宋" w:eastAsia="仿宋" w:cs="仿宋"/>
          <w:sz w:val="24"/>
        </w:rPr>
      </w:pPr>
      <w:r>
        <w:rPr>
          <w:rFonts w:hint="eastAsia" w:ascii="仿宋" w:hAnsi="仿宋" w:eastAsia="仿宋" w:cs="仿宋"/>
          <w:sz w:val="24"/>
        </w:rPr>
        <w:t>日期：年月日</w:t>
      </w:r>
    </w:p>
    <w:p w14:paraId="255FA1B5">
      <w:pPr>
        <w:spacing w:line="440" w:lineRule="exact"/>
        <w:ind w:firstLine="482"/>
        <w:jc w:val="left"/>
        <w:rPr>
          <w:rFonts w:ascii="仿宋" w:hAnsi="仿宋" w:eastAsia="仿宋" w:cs="仿宋"/>
          <w:b/>
          <w:kern w:val="0"/>
          <w:sz w:val="24"/>
        </w:rPr>
      </w:pPr>
    </w:p>
    <w:p w14:paraId="2670C59D">
      <w:pPr>
        <w:ind w:firstLine="482"/>
        <w:jc w:val="left"/>
        <w:rPr>
          <w:rFonts w:ascii="仿宋" w:hAnsi="仿宋" w:eastAsia="仿宋" w:cs="仿宋"/>
          <w:b/>
          <w:bCs/>
          <w:sz w:val="24"/>
        </w:rPr>
      </w:pPr>
    </w:p>
    <w:p w14:paraId="45AA7594">
      <w:pPr>
        <w:ind w:firstLine="482"/>
        <w:jc w:val="left"/>
        <w:rPr>
          <w:rFonts w:ascii="仿宋" w:hAnsi="仿宋" w:eastAsia="仿宋" w:cs="仿宋"/>
          <w:sz w:val="24"/>
        </w:rPr>
      </w:pPr>
      <w:r>
        <w:rPr>
          <w:rFonts w:hint="eastAsia" w:ascii="仿宋" w:hAnsi="仿宋" w:eastAsia="仿宋" w:cs="仿宋"/>
          <w:b/>
          <w:bCs/>
          <w:sz w:val="24"/>
        </w:rPr>
        <w:t>附：被授权人身份证正反面复印件盖公章</w:t>
      </w:r>
    </w:p>
    <w:p w14:paraId="3526A12A">
      <w:pPr>
        <w:adjustRightInd w:val="0"/>
        <w:snapToGrid w:val="0"/>
        <w:spacing w:line="312" w:lineRule="auto"/>
        <w:ind w:firstLine="560" w:firstLineChars="200"/>
        <w:jc w:val="left"/>
        <w:rPr>
          <w:rFonts w:ascii="仿宋" w:hAnsi="仿宋" w:eastAsia="仿宋" w:cs="仿宋"/>
          <w:b/>
          <w:sz w:val="24"/>
        </w:rPr>
      </w:pPr>
      <w:r>
        <w:rPr>
          <w:rFonts w:hint="eastAsia" w:ascii="仿宋" w:hAnsi="仿宋" w:eastAsia="仿宋" w:cs="仿宋"/>
          <w:bCs/>
          <w:sz w:val="28"/>
          <w:szCs w:val="28"/>
        </w:rPr>
        <w:br w:type="page"/>
      </w:r>
    </w:p>
    <w:p w14:paraId="418305E4">
      <w:pPr>
        <w:spacing w:line="312" w:lineRule="auto"/>
        <w:rPr>
          <w:rFonts w:ascii="仿宋" w:hAnsi="仿宋" w:eastAsia="仿宋" w:cs="仿宋"/>
          <w:sz w:val="32"/>
          <w:szCs w:val="32"/>
        </w:rPr>
      </w:pPr>
      <w:r>
        <w:rPr>
          <w:rFonts w:hint="eastAsia" w:ascii="仿宋" w:hAnsi="仿宋" w:eastAsia="仿宋" w:cs="仿宋"/>
          <w:sz w:val="32"/>
          <w:szCs w:val="32"/>
        </w:rPr>
        <w:t>附件4</w:t>
      </w:r>
    </w:p>
    <w:p w14:paraId="0E9B92BE">
      <w:pPr>
        <w:widowControl/>
        <w:spacing w:line="500" w:lineRule="exact"/>
        <w:jc w:val="center"/>
        <w:rPr>
          <w:rFonts w:cs="Times New Roman" w:asciiTheme="majorEastAsia" w:hAnsiTheme="majorEastAsia" w:eastAsiaTheme="majorEastAsia"/>
          <w:b/>
          <w:sz w:val="32"/>
          <w:szCs w:val="32"/>
        </w:rPr>
      </w:pPr>
      <w:r>
        <w:rPr>
          <w:rFonts w:hint="eastAsia" w:cs="Times New Roman" w:asciiTheme="majorEastAsia" w:hAnsiTheme="majorEastAsia" w:eastAsiaTheme="majorEastAsia"/>
          <w:b/>
          <w:sz w:val="32"/>
          <w:szCs w:val="32"/>
        </w:rPr>
        <w:t>供应商信用承诺书</w:t>
      </w:r>
    </w:p>
    <w:p w14:paraId="7615E8B1">
      <w:pPr>
        <w:widowControl/>
        <w:spacing w:line="500" w:lineRule="exact"/>
        <w:jc w:val="left"/>
        <w:rPr>
          <w:rFonts w:cs="Times New Roman" w:asciiTheme="majorEastAsia" w:hAnsiTheme="majorEastAsia" w:eastAsiaTheme="majorEastAsia"/>
          <w:spacing w:val="-11"/>
          <w:sz w:val="28"/>
          <w:szCs w:val="28"/>
          <w:u w:val="single"/>
          <w:shd w:val="clear" w:color="auto" w:fill="FFFFFF"/>
        </w:rPr>
      </w:pPr>
    </w:p>
    <w:p w14:paraId="44B8CEA2">
      <w:pPr>
        <w:widowControl/>
        <w:spacing w:line="500" w:lineRule="exact"/>
        <w:jc w:val="left"/>
        <w:rPr>
          <w:rFonts w:cs="Times New Roman" w:asciiTheme="majorEastAsia" w:hAnsiTheme="majorEastAsia" w:eastAsiaTheme="majorEastAsia"/>
          <w:spacing w:val="-11"/>
          <w:sz w:val="24"/>
          <w:szCs w:val="24"/>
          <w:u w:val="single"/>
          <w:shd w:val="clear" w:color="auto" w:fill="FFFFFF"/>
        </w:rPr>
      </w:pPr>
      <w:r>
        <w:rPr>
          <w:rFonts w:hint="eastAsia" w:cs="Times New Roman" w:asciiTheme="majorEastAsia" w:hAnsiTheme="majorEastAsia" w:eastAsiaTheme="majorEastAsia"/>
          <w:spacing w:val="-11"/>
          <w:sz w:val="24"/>
          <w:szCs w:val="24"/>
          <w:u w:val="single"/>
          <w:shd w:val="clear" w:color="auto" w:fill="FFFFFF"/>
        </w:rPr>
        <w:t>启东市城市水处理有限公司：</w:t>
      </w:r>
    </w:p>
    <w:p w14:paraId="4D72AA4C">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我们已收到你们关于的采购文件，经仔细阅读研究，我们决定参加投标，并作如下承诺：</w:t>
      </w:r>
    </w:p>
    <w:p w14:paraId="6906518C">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1.愿意按照采购文件的一切要求，参与投标。</w:t>
      </w:r>
    </w:p>
    <w:p w14:paraId="4CAC1FB3">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2.我单位的响应文件自响应文件递交截止时间后60天内有效。</w:t>
      </w:r>
    </w:p>
    <w:p w14:paraId="04A2BAD9">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3.我单位所提交的单位基本信息、人员、从业资质和资格、业绩等所有资料，均合法、真实、准确、有效，无任何伪造、修改、虚假成分；</w:t>
      </w:r>
    </w:p>
    <w:p w14:paraId="75E1C151">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4.严格依照国家和省、市、县关于招标投标等方面的法律、法规、规章、规范性文件，参加招标投标活动；积极履行社会责任，促进廉政建设；</w:t>
      </w:r>
    </w:p>
    <w:p w14:paraId="5839C35E">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5.自我约束、自我管理，守合同、重信用，不参与围标串标、弄虚作假、骗取中标、干扰评标、违约毁约、恶意投诉等行为，主动维护招标投标的良好秩序；</w:t>
      </w:r>
    </w:p>
    <w:p w14:paraId="605F7BF0">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6.我单位自愿接受有关行政监督部门的依法检查。如发生违法违规或不良行为或存在其他法律法规对招标投标行为予以限制的情形，自愿接受有关行政监督部门依法给予的行政处罚（处理），并依法承担相应的法律责任；</w:t>
      </w:r>
    </w:p>
    <w:p w14:paraId="2663B73C">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7.自觉接受政府部门、行业组织、社会公众、新闻舆论等监督；</w:t>
      </w:r>
    </w:p>
    <w:p w14:paraId="5F366AA0">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8.如果我单位的响应文件被接受，我单位将严格履行采购文件中规定的每一项要求，按期、按质、按量履行义务。</w:t>
      </w:r>
    </w:p>
    <w:p w14:paraId="1F97ECE1">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9.我单位愿意提供在采购文件中要求的所有资料。</w:t>
      </w:r>
    </w:p>
    <w:p w14:paraId="137874FC">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10.我单位同意采购文件中确定成交供应商的方式。</w:t>
      </w:r>
    </w:p>
    <w:p w14:paraId="1B17D626">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11.如被确定为成交供应商，愿意在签订合同前向采购人交纳履约保证金，如无法履约合同义务，采购人可对履约保证金作不予退还处理并报相关部门予以处罚；如逾期完成合同任务，采购人可按采购文件予以处理。</w:t>
      </w:r>
    </w:p>
    <w:p w14:paraId="051CFEE5">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12.上述承诺已向我单位员工作了宣传教育。</w:t>
      </w:r>
    </w:p>
    <w:p w14:paraId="67A94B60">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如有违反上述承诺的不良行为，我单位同意将其予以上网公示。</w:t>
      </w:r>
    </w:p>
    <w:p w14:paraId="799E6293">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有关本项目事项的函电，请按下列方式联系：</w:t>
      </w:r>
    </w:p>
    <w:p w14:paraId="51C072BC">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单位：      邮编：             电话：</w:t>
      </w:r>
    </w:p>
    <w:p w14:paraId="2E996365">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传真：         联系人：           地址：</w:t>
      </w:r>
    </w:p>
    <w:p w14:paraId="14C19DD7">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供应商（盖章）：</w:t>
      </w:r>
    </w:p>
    <w:p w14:paraId="12E811F5">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法定代表人（签名或盖章）：</w:t>
      </w:r>
    </w:p>
    <w:p w14:paraId="72C0905F">
      <w:pPr>
        <w:widowControl/>
        <w:adjustRightInd w:val="0"/>
        <w:snapToGrid w:val="0"/>
        <w:spacing w:line="520" w:lineRule="exact"/>
        <w:ind w:firstLine="480" w:firstLineChars="200"/>
        <w:jc w:val="left"/>
        <w:rPr>
          <w:rFonts w:cs="Times New Roman" w:asciiTheme="majorEastAsia" w:hAnsiTheme="majorEastAsia" w:eastAsiaTheme="majorEastAsia"/>
          <w:sz w:val="24"/>
          <w:szCs w:val="24"/>
          <w:shd w:val="clear" w:color="auto" w:fill="FFFFFF"/>
        </w:rPr>
      </w:pPr>
      <w:r>
        <w:rPr>
          <w:rFonts w:hint="eastAsia" w:cs="Times New Roman" w:asciiTheme="majorEastAsia" w:hAnsiTheme="majorEastAsia" w:eastAsiaTheme="majorEastAsia"/>
          <w:sz w:val="24"/>
          <w:szCs w:val="24"/>
          <w:shd w:val="clear" w:color="auto" w:fill="FFFFFF"/>
        </w:rPr>
        <w:t>受托代理人（签名或盖章）：</w:t>
      </w:r>
    </w:p>
    <w:p w14:paraId="37ED6749">
      <w:pPr>
        <w:spacing w:line="500" w:lineRule="exact"/>
        <w:ind w:firstLine="480" w:firstLineChars="20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shd w:val="clear" w:color="auto" w:fill="FFFFFF"/>
        </w:rPr>
        <w:t>时间：   年  月  日</w:t>
      </w:r>
    </w:p>
    <w:p w14:paraId="4B9EAF70">
      <w:pPr>
        <w:ind w:firstLine="602"/>
        <w:rPr>
          <w:rFonts w:ascii="仿宋" w:hAnsi="仿宋" w:eastAsia="仿宋" w:cs="仿宋"/>
          <w:b/>
          <w:sz w:val="30"/>
          <w:szCs w:val="30"/>
        </w:rPr>
      </w:pPr>
      <w:r>
        <w:rPr>
          <w:rFonts w:hint="eastAsia" w:ascii="仿宋" w:hAnsi="仿宋" w:eastAsia="仿宋" w:cs="仿宋"/>
          <w:b/>
          <w:sz w:val="30"/>
          <w:szCs w:val="30"/>
        </w:rPr>
        <w:br w:type="page"/>
      </w:r>
    </w:p>
    <w:p w14:paraId="68C200B7">
      <w:pPr>
        <w:spacing w:line="312" w:lineRule="auto"/>
        <w:rPr>
          <w:rFonts w:ascii="仿宋" w:hAnsi="仿宋" w:eastAsia="仿宋" w:cs="仿宋"/>
          <w:sz w:val="32"/>
          <w:szCs w:val="32"/>
        </w:rPr>
      </w:pPr>
      <w:r>
        <w:rPr>
          <w:rFonts w:hint="eastAsia" w:ascii="仿宋" w:hAnsi="仿宋" w:eastAsia="仿宋" w:cs="仿宋"/>
          <w:sz w:val="32"/>
          <w:szCs w:val="32"/>
        </w:rPr>
        <w:t>附件5</w:t>
      </w:r>
    </w:p>
    <w:p w14:paraId="0B94A260">
      <w:pPr>
        <w:spacing w:line="440" w:lineRule="exact"/>
        <w:ind w:firstLine="602" w:firstLineChars="200"/>
        <w:jc w:val="center"/>
        <w:rPr>
          <w:rFonts w:ascii="仿宋" w:hAnsi="仿宋" w:eastAsia="仿宋" w:cs="仿宋"/>
          <w:b/>
          <w:sz w:val="30"/>
          <w:szCs w:val="30"/>
        </w:rPr>
      </w:pPr>
    </w:p>
    <w:p w14:paraId="1103320C">
      <w:pPr>
        <w:spacing w:line="440" w:lineRule="exact"/>
        <w:ind w:firstLine="602" w:firstLineChars="200"/>
        <w:jc w:val="center"/>
        <w:rPr>
          <w:rFonts w:ascii="仿宋" w:hAnsi="仿宋" w:eastAsia="仿宋" w:cs="仿宋"/>
          <w:b/>
          <w:kern w:val="0"/>
          <w:sz w:val="24"/>
        </w:rPr>
      </w:pPr>
      <w:r>
        <w:rPr>
          <w:rFonts w:hint="eastAsia" w:ascii="仿宋" w:hAnsi="仿宋" w:eastAsia="仿宋" w:cs="仿宋"/>
          <w:b/>
          <w:sz w:val="30"/>
          <w:szCs w:val="30"/>
        </w:rPr>
        <w:t>参加政府采购活动前 3 年内在经营活动中没有重大违法记</w:t>
      </w:r>
      <w:r>
        <w:rPr>
          <w:rFonts w:hint="eastAsia" w:ascii="仿宋" w:hAnsi="仿宋" w:eastAsia="仿宋" w:cs="仿宋"/>
          <w:b/>
          <w:bCs/>
          <w:sz w:val="30"/>
          <w:szCs w:val="30"/>
        </w:rPr>
        <w:t>录和失信记录的书面声明</w:t>
      </w:r>
    </w:p>
    <w:p w14:paraId="79CB673F">
      <w:pPr>
        <w:spacing w:line="440" w:lineRule="exact"/>
        <w:ind w:firstLine="883"/>
        <w:rPr>
          <w:rFonts w:ascii="仿宋" w:hAnsi="仿宋" w:eastAsia="仿宋" w:cs="仿宋"/>
          <w:b/>
          <w:sz w:val="44"/>
          <w:szCs w:val="44"/>
        </w:rPr>
      </w:pPr>
    </w:p>
    <w:p w14:paraId="4EB8B757">
      <w:pPr>
        <w:spacing w:line="440" w:lineRule="exact"/>
        <w:ind w:firstLine="883"/>
        <w:jc w:val="center"/>
        <w:rPr>
          <w:rFonts w:ascii="仿宋" w:hAnsi="仿宋" w:eastAsia="仿宋" w:cs="仿宋"/>
          <w:b/>
          <w:sz w:val="44"/>
          <w:szCs w:val="44"/>
        </w:rPr>
      </w:pPr>
      <w:r>
        <w:rPr>
          <w:rFonts w:hint="eastAsia" w:ascii="仿宋" w:hAnsi="仿宋" w:eastAsia="仿宋" w:cs="仿宋"/>
          <w:b/>
          <w:sz w:val="44"/>
          <w:szCs w:val="44"/>
        </w:rPr>
        <w:t>声  明</w:t>
      </w:r>
    </w:p>
    <w:p w14:paraId="187C6819">
      <w:pPr>
        <w:spacing w:line="440" w:lineRule="exact"/>
        <w:ind w:firstLine="883"/>
        <w:jc w:val="center"/>
        <w:rPr>
          <w:rFonts w:ascii="仿宋" w:hAnsi="仿宋" w:eastAsia="仿宋" w:cs="仿宋"/>
          <w:b/>
          <w:sz w:val="44"/>
          <w:szCs w:val="44"/>
        </w:rPr>
      </w:pPr>
    </w:p>
    <w:p w14:paraId="501F8192">
      <w:pPr>
        <w:spacing w:line="600" w:lineRule="exact"/>
        <w:ind w:firstLine="480"/>
        <w:rPr>
          <w:rFonts w:ascii="仿宋" w:hAnsi="仿宋" w:eastAsia="仿宋" w:cs="仿宋"/>
          <w:bCs/>
          <w:sz w:val="24"/>
        </w:rPr>
      </w:pPr>
      <w:r>
        <w:rPr>
          <w:rFonts w:hint="eastAsia" w:ascii="仿宋" w:hAnsi="仿宋" w:eastAsia="仿宋" w:cs="仿宋"/>
          <w:bCs/>
          <w:sz w:val="24"/>
        </w:rPr>
        <w:t>我公司郑重声明：参加本次政府采购活动前 3 年内，我公司在经营活动中没有因违法经营受到刑事处罚或者责令停产停业、吊销许可证或者执照、较大数额罚款等行政处罚。</w:t>
      </w:r>
    </w:p>
    <w:p w14:paraId="699F2B19">
      <w:pPr>
        <w:spacing w:line="600" w:lineRule="exact"/>
        <w:ind w:firstLine="480"/>
        <w:rPr>
          <w:rFonts w:ascii="仿宋" w:hAnsi="仿宋" w:eastAsia="仿宋" w:cs="仿宋"/>
          <w:sz w:val="24"/>
        </w:rPr>
      </w:pPr>
      <w:r>
        <w:rPr>
          <w:rFonts w:hint="eastAsia" w:ascii="仿宋" w:hAnsi="仿宋" w:eastAsia="仿宋" w:cs="仿宋"/>
          <w:bCs/>
          <w:sz w:val="24"/>
        </w:rPr>
        <w:t>在</w:t>
      </w:r>
      <w:r>
        <w:rPr>
          <w:rFonts w:hint="eastAsia" w:ascii="仿宋" w:hAnsi="仿宋" w:eastAsia="仿宋" w:cs="仿宋"/>
          <w:sz w:val="24"/>
        </w:rPr>
        <w:t>投标截止时间节点，没有被“信用中国”、“</w:t>
      </w:r>
      <w:r>
        <w:rPr>
          <w:rFonts w:hint="eastAsia"/>
        </w:rPr>
        <w:t xml:space="preserve"> </w:t>
      </w:r>
      <w:r>
        <w:rPr>
          <w:rFonts w:hint="eastAsia" w:ascii="仿宋" w:hAnsi="仿宋" w:eastAsia="仿宋" w:cs="仿宋"/>
          <w:sz w:val="24"/>
        </w:rPr>
        <w:t>启东市城市水处理有限公司网站”、“信用江苏”网站列入失信被执行人、重大税收违法案件当事人名单、政府采购严重违法失信行为记录名单。</w:t>
      </w:r>
    </w:p>
    <w:p w14:paraId="47CCE281">
      <w:pPr>
        <w:pStyle w:val="10"/>
        <w:ind w:firstLine="480"/>
        <w:rPr>
          <w:rFonts w:ascii="仿宋" w:hAnsi="仿宋" w:eastAsia="仿宋" w:cs="仿宋"/>
          <w:sz w:val="24"/>
          <w:szCs w:val="24"/>
        </w:rPr>
      </w:pPr>
    </w:p>
    <w:p w14:paraId="3AA5F0C7">
      <w:pPr>
        <w:pStyle w:val="10"/>
        <w:ind w:firstLine="480"/>
        <w:rPr>
          <w:rFonts w:ascii="仿宋" w:hAnsi="仿宋" w:eastAsia="仿宋" w:cs="仿宋"/>
          <w:sz w:val="24"/>
          <w:szCs w:val="24"/>
        </w:rPr>
      </w:pPr>
    </w:p>
    <w:p w14:paraId="335A4EB5">
      <w:pPr>
        <w:spacing w:line="440" w:lineRule="exact"/>
        <w:ind w:firstLine="480"/>
        <w:rPr>
          <w:rFonts w:ascii="仿宋" w:hAnsi="仿宋" w:eastAsia="仿宋" w:cs="仿宋"/>
          <w:bCs/>
          <w:sz w:val="24"/>
          <w:u w:val="single"/>
        </w:rPr>
      </w:pPr>
      <w:r>
        <w:rPr>
          <w:rFonts w:hint="eastAsia" w:ascii="仿宋" w:hAnsi="仿宋" w:eastAsia="仿宋" w:cs="仿宋"/>
          <w:bCs/>
          <w:sz w:val="24"/>
        </w:rPr>
        <w:t xml:space="preserve">   供应商（盖公章）：</w:t>
      </w:r>
      <w:r>
        <w:rPr>
          <w:rFonts w:hint="eastAsia" w:ascii="仿宋" w:hAnsi="仿宋" w:eastAsia="仿宋" w:cs="仿宋"/>
          <w:bCs/>
          <w:sz w:val="24"/>
          <w:u w:val="single"/>
        </w:rPr>
        <w:t xml:space="preserve">                     </w:t>
      </w:r>
      <w:r>
        <w:rPr>
          <w:rFonts w:hint="eastAsia" w:ascii="仿宋" w:hAnsi="仿宋" w:eastAsia="仿宋" w:cs="仿宋"/>
          <w:bCs/>
          <w:sz w:val="24"/>
        </w:rPr>
        <w:t xml:space="preserve"> </w:t>
      </w:r>
    </w:p>
    <w:p w14:paraId="04C60667">
      <w:pPr>
        <w:spacing w:line="440" w:lineRule="exact"/>
        <w:ind w:firstLine="480"/>
        <w:rPr>
          <w:rFonts w:ascii="仿宋" w:hAnsi="仿宋" w:eastAsia="仿宋" w:cs="仿宋"/>
          <w:bCs/>
          <w:sz w:val="24"/>
        </w:rPr>
      </w:pPr>
      <w:r>
        <w:rPr>
          <w:rFonts w:hint="eastAsia" w:ascii="仿宋" w:hAnsi="仿宋" w:eastAsia="仿宋" w:cs="仿宋"/>
          <w:sz w:val="24"/>
        </w:rPr>
        <w:t>法定代表人或被授权人（签字或盖章）：</w:t>
      </w:r>
      <w:r>
        <w:rPr>
          <w:rFonts w:hint="eastAsia" w:ascii="仿宋" w:hAnsi="仿宋" w:eastAsia="仿宋" w:cs="仿宋"/>
          <w:bCs/>
          <w:sz w:val="24"/>
          <w:u w:val="single"/>
        </w:rPr>
        <w:t>_________</w:t>
      </w:r>
    </w:p>
    <w:p w14:paraId="6BD9498A">
      <w:pPr>
        <w:spacing w:line="440" w:lineRule="exact"/>
        <w:ind w:firstLine="480"/>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______</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14:paraId="57E74911">
      <w:pPr>
        <w:ind w:firstLine="643"/>
        <w:rPr>
          <w:rFonts w:ascii="仿宋" w:hAnsi="仿宋" w:eastAsia="仿宋" w:cs="仿宋"/>
          <w:b/>
          <w:bCs/>
          <w:sz w:val="32"/>
          <w:szCs w:val="32"/>
        </w:rPr>
      </w:pPr>
      <w:r>
        <w:rPr>
          <w:rFonts w:hint="eastAsia" w:ascii="仿宋" w:hAnsi="仿宋" w:eastAsia="仿宋" w:cs="仿宋"/>
          <w:b/>
          <w:bCs/>
          <w:sz w:val="32"/>
          <w:szCs w:val="32"/>
        </w:rPr>
        <w:br w:type="page"/>
      </w:r>
    </w:p>
    <w:p w14:paraId="003306C8">
      <w:pPr>
        <w:pStyle w:val="16"/>
        <w:widowControl w:val="0"/>
        <w:spacing w:line="400" w:lineRule="exact"/>
        <w:ind w:firstLine="640"/>
        <w:rPr>
          <w:rFonts w:hint="default" w:ascii="仿宋" w:hAnsi="仿宋" w:eastAsia="仿宋" w:cs="仿宋"/>
          <w:sz w:val="32"/>
          <w:szCs w:val="32"/>
        </w:rPr>
      </w:pPr>
      <w:r>
        <w:rPr>
          <w:rFonts w:ascii="仿宋" w:hAnsi="仿宋" w:eastAsia="仿宋" w:cs="仿宋"/>
          <w:sz w:val="32"/>
          <w:szCs w:val="32"/>
        </w:rPr>
        <w:t>附件6</w:t>
      </w:r>
    </w:p>
    <w:p w14:paraId="27833A47">
      <w:pPr>
        <w:ind w:firstLine="643"/>
        <w:jc w:val="center"/>
        <w:rPr>
          <w:rFonts w:ascii="仿宋" w:hAnsi="仿宋" w:eastAsia="仿宋" w:cs="仿宋"/>
          <w:b/>
          <w:bCs/>
          <w:sz w:val="32"/>
          <w:szCs w:val="40"/>
        </w:rPr>
      </w:pPr>
      <w:r>
        <w:rPr>
          <w:rFonts w:hint="eastAsia" w:ascii="仿宋" w:hAnsi="仿宋" w:eastAsia="仿宋" w:cs="仿宋"/>
          <w:b/>
          <w:bCs/>
          <w:sz w:val="32"/>
          <w:szCs w:val="40"/>
        </w:rPr>
        <w:t>报价总表</w:t>
      </w:r>
    </w:p>
    <w:p w14:paraId="6F10400B">
      <w:pPr>
        <w:spacing w:line="500" w:lineRule="exact"/>
        <w:ind w:firstLine="560"/>
        <w:rPr>
          <w:rFonts w:ascii="仿宋" w:hAnsi="仿宋" w:eastAsia="仿宋" w:cs="仿宋"/>
          <w:kern w:val="0"/>
          <w:sz w:val="28"/>
          <w:szCs w:val="28"/>
        </w:rPr>
      </w:pPr>
      <w:r>
        <w:rPr>
          <w:rFonts w:hint="eastAsia" w:ascii="仿宋" w:hAnsi="仿宋" w:eastAsia="仿宋" w:cs="仿宋"/>
          <w:kern w:val="0"/>
          <w:sz w:val="28"/>
          <w:szCs w:val="28"/>
        </w:rPr>
        <w:t>项目名称：</w:t>
      </w:r>
    </w:p>
    <w:tbl>
      <w:tblPr>
        <w:tblStyle w:val="1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14:paraId="5B02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14:paraId="30891B6F">
            <w:pPr>
              <w:ind w:firstLine="560"/>
              <w:jc w:val="center"/>
              <w:rPr>
                <w:rFonts w:ascii="仿宋" w:hAnsi="仿宋" w:eastAsia="仿宋" w:cs="仿宋"/>
                <w:szCs w:val="22"/>
              </w:rPr>
            </w:pPr>
            <w:r>
              <w:rPr>
                <w:rFonts w:hint="eastAsia" w:ascii="仿宋" w:hAnsi="仿宋" w:eastAsia="仿宋" w:cs="仿宋"/>
                <w:kern w:val="0"/>
                <w:sz w:val="28"/>
                <w:szCs w:val="28"/>
              </w:rPr>
              <w:t>响应货物、服务名称</w:t>
            </w:r>
          </w:p>
        </w:tc>
        <w:tc>
          <w:tcPr>
            <w:tcW w:w="4607" w:type="dxa"/>
            <w:noWrap/>
          </w:tcPr>
          <w:p w14:paraId="11EC4F8D">
            <w:pPr>
              <w:ind w:firstLine="560"/>
              <w:jc w:val="center"/>
              <w:rPr>
                <w:rFonts w:ascii="仿宋" w:hAnsi="仿宋" w:eastAsia="仿宋" w:cs="仿宋"/>
                <w:szCs w:val="22"/>
              </w:rPr>
            </w:pPr>
            <w:r>
              <w:rPr>
                <w:rFonts w:hint="eastAsia" w:ascii="仿宋" w:hAnsi="仿宋" w:eastAsia="仿宋" w:cs="仿宋"/>
                <w:kern w:val="0"/>
                <w:sz w:val="28"/>
                <w:szCs w:val="28"/>
              </w:rPr>
              <w:t>响应总报价</w:t>
            </w:r>
          </w:p>
        </w:tc>
      </w:tr>
      <w:tr w14:paraId="09D4A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noWrap/>
          </w:tcPr>
          <w:p w14:paraId="096C7A38">
            <w:pPr>
              <w:ind w:firstLine="420"/>
              <w:rPr>
                <w:rFonts w:ascii="仿宋" w:hAnsi="仿宋" w:eastAsia="仿宋" w:cs="仿宋"/>
                <w:szCs w:val="22"/>
              </w:rPr>
            </w:pPr>
          </w:p>
        </w:tc>
        <w:tc>
          <w:tcPr>
            <w:tcW w:w="4607" w:type="dxa"/>
            <w:noWrap/>
          </w:tcPr>
          <w:p w14:paraId="794A8CF7">
            <w:pPr>
              <w:ind w:firstLine="560"/>
              <w:rPr>
                <w:rFonts w:ascii="仿宋" w:hAnsi="仿宋" w:eastAsia="仿宋" w:cs="仿宋"/>
                <w:kern w:val="0"/>
                <w:sz w:val="28"/>
                <w:szCs w:val="28"/>
              </w:rPr>
            </w:pPr>
            <w:r>
              <w:rPr>
                <w:rFonts w:hint="eastAsia" w:ascii="仿宋" w:hAnsi="仿宋" w:eastAsia="仿宋" w:cs="仿宋"/>
                <w:kern w:val="0"/>
                <w:sz w:val="28"/>
                <w:szCs w:val="28"/>
              </w:rPr>
              <w:t>大写：</w:t>
            </w:r>
            <w:r>
              <w:rPr>
                <w:rFonts w:hint="eastAsia" w:ascii="仿宋" w:hAnsi="仿宋" w:eastAsia="仿宋" w:cs="仿宋"/>
                <w:kern w:val="0"/>
                <w:sz w:val="28"/>
                <w:szCs w:val="28"/>
              </w:rPr>
              <w:br w:type="textWrapping"/>
            </w:r>
          </w:p>
          <w:p w14:paraId="25750A87">
            <w:pPr>
              <w:ind w:firstLine="560"/>
              <w:rPr>
                <w:rFonts w:ascii="仿宋" w:hAnsi="仿宋" w:eastAsia="仿宋" w:cs="仿宋"/>
                <w:szCs w:val="22"/>
                <w:u w:val="single"/>
              </w:rPr>
            </w:pPr>
            <w:r>
              <w:rPr>
                <w:rFonts w:hint="eastAsia" w:ascii="仿宋" w:hAnsi="仿宋" w:eastAsia="仿宋" w:cs="仿宋"/>
                <w:kern w:val="0"/>
                <w:sz w:val="28"/>
                <w:szCs w:val="28"/>
              </w:rPr>
              <w:t>小写：元（人民币）</w:t>
            </w:r>
          </w:p>
        </w:tc>
      </w:tr>
      <w:tr w14:paraId="5B943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14:paraId="5C7D7878">
            <w:pPr>
              <w:ind w:firstLine="560"/>
              <w:rPr>
                <w:rFonts w:ascii="仿宋" w:hAnsi="仿宋" w:eastAsia="仿宋" w:cs="仿宋"/>
                <w:szCs w:val="22"/>
              </w:rPr>
            </w:pPr>
            <w:r>
              <w:rPr>
                <w:rFonts w:hint="eastAsia" w:ascii="仿宋" w:hAnsi="仿宋" w:eastAsia="仿宋" w:cs="仿宋"/>
                <w:kern w:val="0"/>
                <w:sz w:val="28"/>
                <w:szCs w:val="28"/>
              </w:rPr>
              <w:t>主要货物、服务制造商及产地</w:t>
            </w:r>
          </w:p>
        </w:tc>
        <w:tc>
          <w:tcPr>
            <w:tcW w:w="4607" w:type="dxa"/>
            <w:noWrap/>
          </w:tcPr>
          <w:p w14:paraId="460D02FF">
            <w:pPr>
              <w:ind w:firstLine="420"/>
              <w:rPr>
                <w:rFonts w:ascii="仿宋" w:hAnsi="仿宋" w:eastAsia="仿宋" w:cs="仿宋"/>
                <w:szCs w:val="22"/>
              </w:rPr>
            </w:pPr>
          </w:p>
        </w:tc>
      </w:tr>
      <w:tr w14:paraId="45B7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noWrap/>
          </w:tcPr>
          <w:p w14:paraId="494C84A0">
            <w:pPr>
              <w:ind w:firstLine="420"/>
              <w:rPr>
                <w:rFonts w:ascii="仿宋" w:hAnsi="仿宋" w:eastAsia="仿宋" w:cs="仿宋"/>
                <w:szCs w:val="22"/>
              </w:rPr>
            </w:pPr>
          </w:p>
        </w:tc>
        <w:tc>
          <w:tcPr>
            <w:tcW w:w="4607" w:type="dxa"/>
            <w:noWrap/>
          </w:tcPr>
          <w:p w14:paraId="164392F7">
            <w:pPr>
              <w:ind w:firstLine="420"/>
              <w:rPr>
                <w:rFonts w:ascii="仿宋" w:hAnsi="仿宋" w:eastAsia="仿宋" w:cs="仿宋"/>
                <w:szCs w:val="22"/>
              </w:rPr>
            </w:pPr>
          </w:p>
        </w:tc>
      </w:tr>
    </w:tbl>
    <w:p w14:paraId="033B268B">
      <w:pPr>
        <w:spacing w:line="440" w:lineRule="exact"/>
        <w:ind w:firstLine="576"/>
        <w:jc w:val="left"/>
        <w:rPr>
          <w:rFonts w:ascii="仿宋" w:hAnsi="仿宋" w:eastAsia="仿宋" w:cs="仿宋"/>
          <w:spacing w:val="4"/>
          <w:sz w:val="28"/>
          <w:szCs w:val="28"/>
        </w:rPr>
      </w:pPr>
    </w:p>
    <w:p w14:paraId="47702665">
      <w:pPr>
        <w:spacing w:line="480" w:lineRule="auto"/>
        <w:ind w:firstLine="560"/>
        <w:rPr>
          <w:rFonts w:ascii="仿宋" w:hAnsi="仿宋" w:eastAsia="仿宋" w:cs="仿宋"/>
          <w:bCs/>
          <w:sz w:val="28"/>
          <w:szCs w:val="28"/>
        </w:rPr>
      </w:pPr>
      <w:r>
        <w:rPr>
          <w:rFonts w:hint="eastAsia" w:ascii="仿宋" w:hAnsi="仿宋" w:eastAsia="仿宋" w:cs="仿宋"/>
          <w:bCs/>
          <w:sz w:val="28"/>
          <w:szCs w:val="28"/>
        </w:rPr>
        <w:t>供应商（盖公章）：</w:t>
      </w:r>
    </w:p>
    <w:p w14:paraId="586BD64E">
      <w:pPr>
        <w:spacing w:line="480" w:lineRule="auto"/>
        <w:ind w:firstLine="560"/>
        <w:jc w:val="left"/>
        <w:rPr>
          <w:rFonts w:ascii="仿宋" w:hAnsi="仿宋" w:eastAsia="仿宋" w:cs="仿宋"/>
          <w:bCs/>
          <w:sz w:val="28"/>
          <w:szCs w:val="28"/>
        </w:rPr>
      </w:pPr>
      <w:r>
        <w:rPr>
          <w:rFonts w:hint="eastAsia" w:ascii="仿宋" w:hAnsi="仿宋" w:eastAsia="仿宋" w:cs="仿宋"/>
          <w:sz w:val="28"/>
          <w:szCs w:val="28"/>
        </w:rPr>
        <w:t>法定代表人或被授权人（签字或盖章）：</w:t>
      </w:r>
      <w:r>
        <w:rPr>
          <w:rFonts w:hint="eastAsia" w:ascii="仿宋" w:hAnsi="仿宋" w:eastAsia="仿宋" w:cs="仿宋"/>
          <w:bCs/>
          <w:sz w:val="28"/>
          <w:szCs w:val="28"/>
        </w:rPr>
        <w:t>_________</w:t>
      </w:r>
    </w:p>
    <w:p w14:paraId="0FC84BE1">
      <w:pPr>
        <w:spacing w:line="480" w:lineRule="auto"/>
        <w:ind w:firstLine="560"/>
        <w:rPr>
          <w:rFonts w:ascii="仿宋" w:hAnsi="仿宋" w:eastAsia="仿宋" w:cs="仿宋"/>
          <w:bCs/>
          <w:sz w:val="28"/>
          <w:szCs w:val="28"/>
        </w:rPr>
      </w:pPr>
      <w:r>
        <w:rPr>
          <w:rFonts w:hint="eastAsia" w:ascii="仿宋" w:hAnsi="仿宋" w:eastAsia="仿宋" w:cs="仿宋"/>
          <w:bCs/>
          <w:sz w:val="28"/>
          <w:szCs w:val="28"/>
        </w:rPr>
        <w:t>日期：______年月日</w:t>
      </w:r>
    </w:p>
    <w:p w14:paraId="0D6D5321">
      <w:pPr>
        <w:pStyle w:val="16"/>
        <w:spacing w:before="0" w:beforeAutospacing="0" w:after="0" w:afterAutospacing="0" w:line="480" w:lineRule="auto"/>
        <w:jc w:val="both"/>
        <w:rPr>
          <w:rFonts w:hint="default" w:ascii="仿宋" w:hAnsi="仿宋" w:eastAsia="仿宋" w:cs="仿宋"/>
          <w:b/>
          <w:sz w:val="28"/>
          <w:szCs w:val="28"/>
        </w:rPr>
        <w:sectPr>
          <w:footerReference r:id="rId3" w:type="default"/>
          <w:footerReference r:id="rId4" w:type="even"/>
          <w:pgSz w:w="11906" w:h="16838"/>
          <w:pgMar w:top="1440" w:right="1800" w:bottom="1440" w:left="1800" w:header="851" w:footer="992" w:gutter="0"/>
          <w:cols w:space="720" w:num="1"/>
          <w:docGrid w:linePitch="360" w:charSpace="0"/>
        </w:sectPr>
      </w:pPr>
    </w:p>
    <w:p w14:paraId="4CAFEB7F">
      <w:pPr>
        <w:spacing w:line="312" w:lineRule="auto"/>
        <w:ind w:firstLine="640"/>
        <w:rPr>
          <w:rFonts w:ascii="仿宋" w:hAnsi="仿宋" w:eastAsia="仿宋" w:cs="仿宋"/>
          <w:sz w:val="32"/>
          <w:szCs w:val="32"/>
        </w:rPr>
      </w:pPr>
      <w:r>
        <w:rPr>
          <w:rFonts w:hint="eastAsia" w:ascii="仿宋" w:hAnsi="仿宋" w:eastAsia="仿宋" w:cs="仿宋"/>
          <w:sz w:val="32"/>
          <w:szCs w:val="32"/>
        </w:rPr>
        <w:t>附件7</w:t>
      </w:r>
    </w:p>
    <w:p w14:paraId="0D8E0544">
      <w:pPr>
        <w:ind w:firstLine="643"/>
        <w:jc w:val="center"/>
        <w:rPr>
          <w:rFonts w:ascii="仿宋" w:hAnsi="仿宋" w:eastAsia="仿宋" w:cs="仿宋"/>
          <w:sz w:val="28"/>
          <w:szCs w:val="28"/>
          <w:highlight w:val="yellow"/>
        </w:rPr>
      </w:pPr>
      <w:r>
        <w:rPr>
          <w:rFonts w:hint="eastAsia" w:ascii="仿宋" w:hAnsi="仿宋" w:eastAsia="仿宋" w:cs="仿宋"/>
          <w:b/>
          <w:bCs/>
          <w:sz w:val="32"/>
          <w:szCs w:val="40"/>
          <w:highlight w:val="yellow"/>
        </w:rPr>
        <w:t>报价明细表</w:t>
      </w:r>
    </w:p>
    <w:tbl>
      <w:tblPr>
        <w:tblStyle w:val="20"/>
        <w:tblW w:w="9450" w:type="dxa"/>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560"/>
        <w:gridCol w:w="1620"/>
        <w:gridCol w:w="1065"/>
        <w:gridCol w:w="960"/>
        <w:gridCol w:w="1170"/>
        <w:gridCol w:w="1095"/>
        <w:gridCol w:w="1448"/>
      </w:tblGrid>
      <w:tr w14:paraId="7FDE9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shd w:val="clear" w:color="auto" w:fill="FFFFFF"/>
            <w:noWrap w:val="0"/>
            <w:vAlign w:val="center"/>
          </w:tcPr>
          <w:p w14:paraId="44EBF87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序号</w:t>
            </w:r>
          </w:p>
        </w:tc>
        <w:tc>
          <w:tcPr>
            <w:tcW w:w="1560" w:type="dxa"/>
            <w:shd w:val="clear" w:color="auto" w:fill="FFFFFF"/>
            <w:noWrap w:val="0"/>
            <w:vAlign w:val="center"/>
          </w:tcPr>
          <w:p w14:paraId="0583C84D">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种类</w:t>
            </w:r>
          </w:p>
        </w:tc>
        <w:tc>
          <w:tcPr>
            <w:tcW w:w="1620" w:type="dxa"/>
            <w:shd w:val="clear" w:color="auto" w:fill="FFFFFF"/>
            <w:noWrap w:val="0"/>
            <w:vAlign w:val="center"/>
          </w:tcPr>
          <w:p w14:paraId="24735B0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年估计最大产生量（吨）</w:t>
            </w:r>
          </w:p>
        </w:tc>
        <w:tc>
          <w:tcPr>
            <w:tcW w:w="1065" w:type="dxa"/>
            <w:shd w:val="clear" w:color="auto" w:fill="FFFFFF"/>
            <w:noWrap w:val="0"/>
            <w:vAlign w:val="center"/>
          </w:tcPr>
          <w:p w14:paraId="50CAB4E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eastAsia" w:eastAsia="仿宋_GB2312" w:cs="Times New Roman"/>
                <w:color w:val="auto"/>
                <w:sz w:val="24"/>
                <w:szCs w:val="24"/>
                <w:highlight w:val="none"/>
                <w:lang w:val="en-US" w:eastAsia="zh-CN"/>
              </w:rPr>
              <w:t>单价限价（元/吨）</w:t>
            </w:r>
          </w:p>
        </w:tc>
        <w:tc>
          <w:tcPr>
            <w:tcW w:w="960" w:type="dxa"/>
            <w:shd w:val="clear" w:color="auto" w:fill="FFFFFF"/>
            <w:noWrap w:val="0"/>
            <w:vAlign w:val="center"/>
          </w:tcPr>
          <w:p w14:paraId="7497683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eastAsia="仿宋_GB2312" w:cs="Times New Roman"/>
                <w:color w:val="auto"/>
                <w:sz w:val="24"/>
                <w:szCs w:val="24"/>
                <w:highlight w:val="none"/>
                <w:lang w:val="en-US" w:eastAsia="zh-CN"/>
              </w:rPr>
            </w:pPr>
            <w:r>
              <w:rPr>
                <w:rFonts w:hint="eastAsia" w:eastAsia="仿宋_GB2312" w:cs="Times New Roman"/>
                <w:color w:val="auto"/>
                <w:sz w:val="24"/>
                <w:szCs w:val="24"/>
                <w:highlight w:val="none"/>
                <w:lang w:val="en-US" w:eastAsia="zh-CN"/>
              </w:rPr>
              <w:t>单价（元/吨）</w:t>
            </w:r>
          </w:p>
        </w:tc>
        <w:tc>
          <w:tcPr>
            <w:tcW w:w="1170" w:type="dxa"/>
            <w:shd w:val="clear" w:color="auto" w:fill="FFFFFF"/>
            <w:noWrap w:val="0"/>
            <w:vAlign w:val="center"/>
          </w:tcPr>
          <w:p w14:paraId="3EBA41B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eastAsia" w:eastAsia="仿宋_GB2312" w:cs="Times New Roman"/>
                <w:color w:val="auto"/>
                <w:sz w:val="24"/>
                <w:szCs w:val="24"/>
                <w:highlight w:val="none"/>
                <w:lang w:val="en-US" w:eastAsia="zh-CN"/>
              </w:rPr>
              <w:t>总价（元）</w:t>
            </w:r>
          </w:p>
        </w:tc>
        <w:tc>
          <w:tcPr>
            <w:tcW w:w="1095" w:type="dxa"/>
            <w:shd w:val="clear" w:color="auto" w:fill="FFFFFF"/>
            <w:noWrap w:val="0"/>
            <w:vAlign w:val="center"/>
          </w:tcPr>
          <w:p w14:paraId="72BE6F0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eastAsia" w:eastAsia="仿宋_GB2312" w:cs="Times New Roman"/>
                <w:color w:val="auto"/>
                <w:sz w:val="24"/>
                <w:szCs w:val="24"/>
                <w:highlight w:val="none"/>
                <w:lang w:val="en-US" w:eastAsia="zh-CN"/>
              </w:rPr>
              <w:t>下浮率（%）</w:t>
            </w:r>
          </w:p>
        </w:tc>
        <w:tc>
          <w:tcPr>
            <w:tcW w:w="1448" w:type="dxa"/>
            <w:shd w:val="clear" w:color="auto" w:fill="FFFFFF"/>
            <w:noWrap w:val="0"/>
            <w:vAlign w:val="center"/>
          </w:tcPr>
          <w:p w14:paraId="2D87748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备注（危废代码）</w:t>
            </w:r>
          </w:p>
        </w:tc>
      </w:tr>
      <w:tr w14:paraId="410DB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shd w:val="clear" w:color="auto" w:fill="FFFFFF"/>
            <w:noWrap w:val="0"/>
            <w:vAlign w:val="center"/>
          </w:tcPr>
          <w:p w14:paraId="4165C1AC">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1</w:t>
            </w:r>
          </w:p>
        </w:tc>
        <w:tc>
          <w:tcPr>
            <w:tcW w:w="1560" w:type="dxa"/>
            <w:shd w:val="clear" w:color="auto" w:fill="FFFFFF"/>
            <w:noWrap w:val="0"/>
            <w:vAlign w:val="center"/>
          </w:tcPr>
          <w:p w14:paraId="6FB5F7C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化验室产生的废包装袋和瓶</w:t>
            </w:r>
          </w:p>
        </w:tc>
        <w:tc>
          <w:tcPr>
            <w:tcW w:w="1620" w:type="dxa"/>
            <w:shd w:val="clear" w:color="auto" w:fill="FFFFFF"/>
            <w:noWrap w:val="0"/>
            <w:vAlign w:val="center"/>
          </w:tcPr>
          <w:p w14:paraId="709A4B6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0.675</w:t>
            </w:r>
          </w:p>
        </w:tc>
        <w:tc>
          <w:tcPr>
            <w:tcW w:w="1065" w:type="dxa"/>
            <w:shd w:val="clear" w:color="auto" w:fill="FFFFFF"/>
            <w:noWrap w:val="0"/>
            <w:vAlign w:val="center"/>
          </w:tcPr>
          <w:p w14:paraId="1DE67436">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eastAsia" w:eastAsia="仿宋_GB2312" w:cs="Times New Roman"/>
                <w:color w:val="auto"/>
                <w:sz w:val="24"/>
                <w:szCs w:val="24"/>
                <w:highlight w:val="none"/>
                <w:lang w:val="en-US" w:eastAsia="zh-CN"/>
              </w:rPr>
              <w:t>8000</w:t>
            </w:r>
          </w:p>
        </w:tc>
        <w:tc>
          <w:tcPr>
            <w:tcW w:w="960" w:type="dxa"/>
            <w:shd w:val="clear" w:color="auto" w:fill="FFFFFF"/>
            <w:noWrap w:val="0"/>
            <w:vAlign w:val="center"/>
          </w:tcPr>
          <w:p w14:paraId="7C19870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p>
        </w:tc>
        <w:tc>
          <w:tcPr>
            <w:tcW w:w="1170" w:type="dxa"/>
            <w:shd w:val="clear" w:color="auto" w:fill="FFFFFF"/>
            <w:noWrap w:val="0"/>
            <w:vAlign w:val="center"/>
          </w:tcPr>
          <w:p w14:paraId="50CD6D3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p>
        </w:tc>
        <w:tc>
          <w:tcPr>
            <w:tcW w:w="1095" w:type="dxa"/>
            <w:shd w:val="clear" w:color="auto" w:fill="FFFFFF"/>
            <w:noWrap w:val="0"/>
            <w:vAlign w:val="center"/>
          </w:tcPr>
          <w:p w14:paraId="1FD709B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p>
        </w:tc>
        <w:tc>
          <w:tcPr>
            <w:tcW w:w="1448" w:type="dxa"/>
            <w:shd w:val="clear" w:color="auto" w:fill="FFFFFF"/>
            <w:noWrap w:val="0"/>
            <w:vAlign w:val="center"/>
          </w:tcPr>
          <w:p w14:paraId="3819091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HW49（900-041-49）</w:t>
            </w:r>
          </w:p>
        </w:tc>
      </w:tr>
      <w:tr w14:paraId="2750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shd w:val="clear" w:color="auto" w:fill="FFFFFF"/>
            <w:noWrap w:val="0"/>
            <w:vAlign w:val="center"/>
          </w:tcPr>
          <w:p w14:paraId="1AF08A1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2</w:t>
            </w:r>
          </w:p>
        </w:tc>
        <w:tc>
          <w:tcPr>
            <w:tcW w:w="1560" w:type="dxa"/>
            <w:shd w:val="clear" w:color="auto" w:fill="FFFFFF"/>
            <w:noWrap w:val="0"/>
            <w:vAlign w:val="center"/>
          </w:tcPr>
          <w:p w14:paraId="1C2CE84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化验室化验产生的废液</w:t>
            </w:r>
          </w:p>
        </w:tc>
        <w:tc>
          <w:tcPr>
            <w:tcW w:w="1620" w:type="dxa"/>
            <w:shd w:val="clear" w:color="auto" w:fill="FFFFFF"/>
            <w:noWrap w:val="0"/>
            <w:vAlign w:val="center"/>
          </w:tcPr>
          <w:p w14:paraId="27E4719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6.2</w:t>
            </w:r>
          </w:p>
        </w:tc>
        <w:tc>
          <w:tcPr>
            <w:tcW w:w="1065" w:type="dxa"/>
            <w:shd w:val="clear" w:color="auto" w:fill="FFFFFF"/>
            <w:noWrap w:val="0"/>
            <w:vAlign w:val="center"/>
          </w:tcPr>
          <w:p w14:paraId="71B4A08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eastAsia" w:eastAsia="仿宋_GB2312" w:cs="Times New Roman"/>
                <w:color w:val="auto"/>
                <w:sz w:val="24"/>
                <w:szCs w:val="24"/>
                <w:highlight w:val="none"/>
                <w:lang w:val="en-US" w:eastAsia="zh-CN"/>
              </w:rPr>
              <w:t>8000</w:t>
            </w:r>
          </w:p>
        </w:tc>
        <w:tc>
          <w:tcPr>
            <w:tcW w:w="960" w:type="dxa"/>
            <w:shd w:val="clear" w:color="auto" w:fill="FFFFFF"/>
            <w:noWrap w:val="0"/>
            <w:vAlign w:val="center"/>
          </w:tcPr>
          <w:p w14:paraId="5447E56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p>
        </w:tc>
        <w:tc>
          <w:tcPr>
            <w:tcW w:w="1170" w:type="dxa"/>
            <w:shd w:val="clear" w:color="auto" w:fill="FFFFFF"/>
            <w:noWrap w:val="0"/>
            <w:vAlign w:val="center"/>
          </w:tcPr>
          <w:p w14:paraId="3AF6053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p>
        </w:tc>
        <w:tc>
          <w:tcPr>
            <w:tcW w:w="1095" w:type="dxa"/>
            <w:shd w:val="clear" w:color="auto" w:fill="FFFFFF"/>
            <w:noWrap w:val="0"/>
            <w:vAlign w:val="center"/>
          </w:tcPr>
          <w:p w14:paraId="203677AC">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p>
        </w:tc>
        <w:tc>
          <w:tcPr>
            <w:tcW w:w="1448" w:type="dxa"/>
            <w:shd w:val="clear" w:color="auto" w:fill="FFFFFF"/>
            <w:noWrap w:val="0"/>
            <w:vAlign w:val="center"/>
          </w:tcPr>
          <w:p w14:paraId="727C212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HW49（900-047-49）</w:t>
            </w:r>
          </w:p>
        </w:tc>
      </w:tr>
      <w:tr w14:paraId="1354E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shd w:val="clear" w:color="auto" w:fill="FFFFFF"/>
            <w:noWrap w:val="0"/>
            <w:vAlign w:val="center"/>
          </w:tcPr>
          <w:p w14:paraId="4E24BEA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3</w:t>
            </w:r>
          </w:p>
        </w:tc>
        <w:tc>
          <w:tcPr>
            <w:tcW w:w="1560" w:type="dxa"/>
            <w:shd w:val="clear" w:color="auto" w:fill="FFFFFF"/>
            <w:noWrap w:val="0"/>
            <w:vAlign w:val="center"/>
          </w:tcPr>
          <w:p w14:paraId="2956D91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废机油</w:t>
            </w:r>
          </w:p>
        </w:tc>
        <w:tc>
          <w:tcPr>
            <w:tcW w:w="1620" w:type="dxa"/>
            <w:shd w:val="clear" w:color="auto" w:fill="FFFFFF"/>
            <w:noWrap w:val="0"/>
            <w:vAlign w:val="center"/>
          </w:tcPr>
          <w:p w14:paraId="7918673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0.67</w:t>
            </w:r>
          </w:p>
        </w:tc>
        <w:tc>
          <w:tcPr>
            <w:tcW w:w="1065" w:type="dxa"/>
            <w:shd w:val="clear" w:color="auto" w:fill="FFFFFF"/>
            <w:noWrap w:val="0"/>
            <w:vAlign w:val="center"/>
          </w:tcPr>
          <w:p w14:paraId="56541003">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eastAsia" w:eastAsia="仿宋_GB2312" w:cs="Times New Roman"/>
                <w:color w:val="auto"/>
                <w:sz w:val="24"/>
                <w:szCs w:val="24"/>
                <w:highlight w:val="none"/>
                <w:lang w:val="en-US" w:eastAsia="zh-CN"/>
              </w:rPr>
              <w:t>8000</w:t>
            </w:r>
          </w:p>
        </w:tc>
        <w:tc>
          <w:tcPr>
            <w:tcW w:w="960" w:type="dxa"/>
            <w:shd w:val="clear" w:color="auto" w:fill="FFFFFF"/>
            <w:noWrap w:val="0"/>
            <w:vAlign w:val="center"/>
          </w:tcPr>
          <w:p w14:paraId="6F4667E6">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p>
        </w:tc>
        <w:tc>
          <w:tcPr>
            <w:tcW w:w="1170" w:type="dxa"/>
            <w:shd w:val="clear" w:color="auto" w:fill="FFFFFF"/>
            <w:noWrap w:val="0"/>
            <w:vAlign w:val="center"/>
          </w:tcPr>
          <w:p w14:paraId="0F2ECE7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p>
        </w:tc>
        <w:tc>
          <w:tcPr>
            <w:tcW w:w="1095" w:type="dxa"/>
            <w:shd w:val="clear" w:color="auto" w:fill="FFFFFF"/>
            <w:noWrap w:val="0"/>
            <w:vAlign w:val="center"/>
          </w:tcPr>
          <w:p w14:paraId="2E8E2E3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p>
        </w:tc>
        <w:tc>
          <w:tcPr>
            <w:tcW w:w="1448" w:type="dxa"/>
            <w:shd w:val="clear" w:color="auto" w:fill="FFFFFF"/>
            <w:noWrap w:val="0"/>
            <w:vAlign w:val="center"/>
          </w:tcPr>
          <w:p w14:paraId="7BC047E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HW08（900-217-08）</w:t>
            </w:r>
          </w:p>
        </w:tc>
      </w:tr>
      <w:tr w14:paraId="3E973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shd w:val="clear" w:color="auto" w:fill="FFFFFF"/>
            <w:noWrap w:val="0"/>
            <w:vAlign w:val="center"/>
          </w:tcPr>
          <w:p w14:paraId="77483E2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4</w:t>
            </w:r>
          </w:p>
        </w:tc>
        <w:tc>
          <w:tcPr>
            <w:tcW w:w="1560" w:type="dxa"/>
            <w:shd w:val="clear" w:color="auto" w:fill="FFFFFF"/>
            <w:noWrap w:val="0"/>
            <w:vAlign w:val="center"/>
          </w:tcPr>
          <w:p w14:paraId="6C322C0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隔油池废油</w:t>
            </w:r>
          </w:p>
        </w:tc>
        <w:tc>
          <w:tcPr>
            <w:tcW w:w="1620" w:type="dxa"/>
            <w:shd w:val="clear" w:color="auto" w:fill="FFFFFF"/>
            <w:noWrap w:val="0"/>
            <w:vAlign w:val="center"/>
          </w:tcPr>
          <w:p w14:paraId="069E83D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3</w:t>
            </w:r>
          </w:p>
        </w:tc>
        <w:tc>
          <w:tcPr>
            <w:tcW w:w="1065" w:type="dxa"/>
            <w:shd w:val="clear" w:color="auto" w:fill="FFFFFF"/>
            <w:noWrap w:val="0"/>
            <w:vAlign w:val="center"/>
          </w:tcPr>
          <w:p w14:paraId="0A3334A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eastAsia" w:eastAsia="仿宋_GB2312" w:cs="Times New Roman"/>
                <w:color w:val="auto"/>
                <w:sz w:val="24"/>
                <w:szCs w:val="24"/>
                <w:highlight w:val="none"/>
                <w:lang w:val="en-US" w:eastAsia="zh-CN"/>
              </w:rPr>
              <w:t>8000</w:t>
            </w:r>
          </w:p>
        </w:tc>
        <w:tc>
          <w:tcPr>
            <w:tcW w:w="960" w:type="dxa"/>
            <w:shd w:val="clear" w:color="auto" w:fill="FFFFFF"/>
            <w:noWrap w:val="0"/>
            <w:vAlign w:val="center"/>
          </w:tcPr>
          <w:p w14:paraId="53586E0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p>
        </w:tc>
        <w:tc>
          <w:tcPr>
            <w:tcW w:w="1170" w:type="dxa"/>
            <w:shd w:val="clear" w:color="auto" w:fill="FFFFFF"/>
            <w:noWrap w:val="0"/>
            <w:vAlign w:val="center"/>
          </w:tcPr>
          <w:p w14:paraId="0704D996">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p>
        </w:tc>
        <w:tc>
          <w:tcPr>
            <w:tcW w:w="1095" w:type="dxa"/>
            <w:shd w:val="clear" w:color="auto" w:fill="FFFFFF"/>
            <w:noWrap w:val="0"/>
            <w:vAlign w:val="center"/>
          </w:tcPr>
          <w:p w14:paraId="6212D656">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p>
        </w:tc>
        <w:tc>
          <w:tcPr>
            <w:tcW w:w="1448" w:type="dxa"/>
            <w:shd w:val="clear" w:color="auto" w:fill="FFFFFF"/>
            <w:noWrap w:val="0"/>
            <w:vAlign w:val="center"/>
          </w:tcPr>
          <w:p w14:paraId="50A5428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HW08（900-210-08）</w:t>
            </w:r>
          </w:p>
        </w:tc>
      </w:tr>
      <w:tr w14:paraId="240D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shd w:val="clear" w:color="auto" w:fill="FFFFFF"/>
            <w:noWrap w:val="0"/>
            <w:vAlign w:val="center"/>
          </w:tcPr>
          <w:p w14:paraId="6E7F7A2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5</w:t>
            </w:r>
          </w:p>
        </w:tc>
        <w:tc>
          <w:tcPr>
            <w:tcW w:w="1560" w:type="dxa"/>
            <w:shd w:val="clear" w:color="auto" w:fill="FFFFFF"/>
            <w:noWrap w:val="0"/>
            <w:vAlign w:val="center"/>
          </w:tcPr>
          <w:p w14:paraId="0828121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紫外线灯管</w:t>
            </w:r>
          </w:p>
        </w:tc>
        <w:tc>
          <w:tcPr>
            <w:tcW w:w="1620" w:type="dxa"/>
            <w:shd w:val="clear" w:color="auto" w:fill="FFFFFF"/>
            <w:noWrap w:val="0"/>
            <w:vAlign w:val="center"/>
          </w:tcPr>
          <w:p w14:paraId="3B91AD38">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0.02</w:t>
            </w:r>
          </w:p>
        </w:tc>
        <w:tc>
          <w:tcPr>
            <w:tcW w:w="1065" w:type="dxa"/>
            <w:shd w:val="clear" w:color="auto" w:fill="FFFFFF"/>
            <w:noWrap w:val="0"/>
            <w:vAlign w:val="center"/>
          </w:tcPr>
          <w:p w14:paraId="1578E143">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eastAsia" w:eastAsia="仿宋_GB2312" w:cs="Times New Roman"/>
                <w:color w:val="auto"/>
                <w:sz w:val="24"/>
                <w:szCs w:val="24"/>
                <w:highlight w:val="none"/>
                <w:lang w:val="en-US" w:eastAsia="zh-CN"/>
              </w:rPr>
              <w:t>13000</w:t>
            </w:r>
          </w:p>
        </w:tc>
        <w:tc>
          <w:tcPr>
            <w:tcW w:w="960" w:type="dxa"/>
            <w:shd w:val="clear" w:color="auto" w:fill="FFFFFF"/>
            <w:noWrap w:val="0"/>
            <w:vAlign w:val="center"/>
          </w:tcPr>
          <w:p w14:paraId="4BBB113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p>
        </w:tc>
        <w:tc>
          <w:tcPr>
            <w:tcW w:w="1170" w:type="dxa"/>
            <w:shd w:val="clear" w:color="auto" w:fill="FFFFFF"/>
            <w:noWrap w:val="0"/>
            <w:vAlign w:val="center"/>
          </w:tcPr>
          <w:p w14:paraId="0A536BA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p>
        </w:tc>
        <w:tc>
          <w:tcPr>
            <w:tcW w:w="1095" w:type="dxa"/>
            <w:shd w:val="clear" w:color="auto" w:fill="FFFFFF"/>
            <w:noWrap w:val="0"/>
            <w:vAlign w:val="center"/>
          </w:tcPr>
          <w:p w14:paraId="6F3E85B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p>
        </w:tc>
        <w:tc>
          <w:tcPr>
            <w:tcW w:w="1448" w:type="dxa"/>
            <w:shd w:val="clear" w:color="auto" w:fill="FFFFFF"/>
            <w:noWrap w:val="0"/>
            <w:vAlign w:val="center"/>
          </w:tcPr>
          <w:p w14:paraId="2304B56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HW29（900-023-29）</w:t>
            </w:r>
          </w:p>
        </w:tc>
      </w:tr>
      <w:tr w14:paraId="4E59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92" w:type="dxa"/>
            <w:gridSpan w:val="2"/>
            <w:shd w:val="clear" w:color="auto" w:fill="FFFFFF"/>
            <w:noWrap w:val="0"/>
            <w:vAlign w:val="center"/>
          </w:tcPr>
          <w:p w14:paraId="251EA0D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eastAsia" w:eastAsia="仿宋_GB2312" w:cs="Times New Roman"/>
                <w:color w:val="auto"/>
                <w:sz w:val="24"/>
                <w:szCs w:val="24"/>
                <w:highlight w:val="none"/>
                <w:lang w:val="en-US" w:eastAsia="zh-CN"/>
              </w:rPr>
              <w:t>合计（含税）</w:t>
            </w:r>
          </w:p>
        </w:tc>
        <w:tc>
          <w:tcPr>
            <w:tcW w:w="7358" w:type="dxa"/>
            <w:gridSpan w:val="6"/>
            <w:shd w:val="clear" w:color="auto" w:fill="FFFFFF"/>
            <w:noWrap w:val="0"/>
            <w:vAlign w:val="center"/>
          </w:tcPr>
          <w:p w14:paraId="4E64592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720" w:firstLineChars="300"/>
              <w:jc w:val="both"/>
              <w:textAlignment w:val="auto"/>
              <w:rPr>
                <w:rFonts w:hint="default" w:ascii="Times New Roman" w:hAnsi="Times New Roman" w:eastAsia="仿宋_GB2312" w:cs="Times New Roman"/>
                <w:color w:val="auto"/>
                <w:sz w:val="24"/>
                <w:szCs w:val="24"/>
                <w:highlight w:val="none"/>
                <w:lang w:val="en-US" w:eastAsia="zh-CN"/>
              </w:rPr>
            </w:pPr>
            <w:r>
              <w:rPr>
                <w:rFonts w:hint="eastAsia" w:eastAsia="仿宋_GB2312" w:cs="Times New Roman"/>
                <w:color w:val="auto"/>
                <w:sz w:val="24"/>
                <w:szCs w:val="24"/>
                <w:highlight w:val="none"/>
                <w:lang w:val="en-US" w:eastAsia="zh-CN"/>
              </w:rPr>
              <w:t>人民币大写：                    小写：</w:t>
            </w:r>
          </w:p>
        </w:tc>
      </w:tr>
    </w:tbl>
    <w:p w14:paraId="214F2A03">
      <w:pPr>
        <w:adjustRightInd w:val="0"/>
        <w:snapToGrid w:val="0"/>
        <w:spacing w:line="312" w:lineRule="auto"/>
        <w:jc w:val="left"/>
        <w:rPr>
          <w:rFonts w:ascii="仿宋" w:hAnsi="仿宋" w:eastAsia="仿宋" w:cs="仿宋"/>
          <w:b/>
          <w:bCs/>
          <w:sz w:val="24"/>
        </w:rPr>
      </w:pPr>
    </w:p>
    <w:p w14:paraId="364066AA">
      <w:pPr>
        <w:snapToGrid w:val="0"/>
        <w:spacing w:line="360" w:lineRule="auto"/>
        <w:ind w:firstLine="480"/>
        <w:rPr>
          <w:rFonts w:ascii="仿宋" w:hAnsi="仿宋" w:eastAsia="仿宋" w:cs="仿宋"/>
          <w:sz w:val="24"/>
          <w:u w:val="single"/>
        </w:rPr>
      </w:pPr>
      <w:r>
        <w:rPr>
          <w:rFonts w:hint="eastAsia" w:ascii="仿宋" w:hAnsi="仿宋" w:eastAsia="仿宋" w:cs="仿宋"/>
          <w:sz w:val="24"/>
        </w:rPr>
        <w:t>注：</w:t>
      </w:r>
      <w:r>
        <w:rPr>
          <w:rFonts w:hint="eastAsia" w:ascii="仿宋" w:hAnsi="仿宋" w:eastAsia="仿宋" w:cs="仿宋"/>
          <w:sz w:val="24"/>
          <w:u w:val="single"/>
        </w:rPr>
        <w:t>本报价表须机打并加盖报价单位公章，手填无效。</w:t>
      </w:r>
    </w:p>
    <w:p w14:paraId="32C4B87B">
      <w:pPr>
        <w:adjustRightInd w:val="0"/>
        <w:snapToGrid w:val="0"/>
        <w:spacing w:line="312" w:lineRule="auto"/>
        <w:ind w:firstLine="3360" w:firstLineChars="1400"/>
        <w:jc w:val="left"/>
        <w:rPr>
          <w:rFonts w:ascii="仿宋" w:hAnsi="仿宋" w:eastAsia="仿宋" w:cs="仿宋"/>
          <w:b/>
          <w:bCs/>
          <w:sz w:val="24"/>
        </w:rPr>
      </w:pPr>
    </w:p>
    <w:p w14:paraId="26655032">
      <w:pPr>
        <w:adjustRightInd w:val="0"/>
        <w:snapToGrid w:val="0"/>
        <w:spacing w:line="312" w:lineRule="auto"/>
        <w:ind w:firstLine="3360" w:firstLineChars="1400"/>
        <w:jc w:val="left"/>
        <w:rPr>
          <w:rFonts w:ascii="仿宋" w:hAnsi="仿宋" w:eastAsia="仿宋" w:cs="仿宋"/>
          <w:sz w:val="24"/>
        </w:rPr>
      </w:pPr>
    </w:p>
    <w:p w14:paraId="47C5FBC1">
      <w:pPr>
        <w:adjustRightInd w:val="0"/>
        <w:snapToGrid w:val="0"/>
        <w:spacing w:line="360" w:lineRule="auto"/>
        <w:ind w:firstLine="3360" w:firstLineChars="1400"/>
        <w:jc w:val="left"/>
        <w:rPr>
          <w:rFonts w:ascii="仿宋" w:hAnsi="仿宋" w:eastAsia="仿宋" w:cs="仿宋"/>
          <w:b/>
          <w:bCs/>
          <w:sz w:val="24"/>
          <w:u w:val="single"/>
        </w:rPr>
      </w:pPr>
      <w:r>
        <w:rPr>
          <w:rFonts w:hint="eastAsia" w:ascii="仿宋" w:hAnsi="仿宋" w:eastAsia="仿宋" w:cs="仿宋"/>
          <w:sz w:val="24"/>
        </w:rPr>
        <w:t>供应商（盖公章）：</w:t>
      </w:r>
    </w:p>
    <w:p w14:paraId="700EF2D9">
      <w:pPr>
        <w:adjustRightInd w:val="0"/>
        <w:snapToGrid w:val="0"/>
        <w:spacing w:line="360" w:lineRule="auto"/>
        <w:ind w:firstLine="3360" w:firstLineChars="1400"/>
        <w:jc w:val="left"/>
        <w:rPr>
          <w:rFonts w:ascii="仿宋" w:hAnsi="仿宋" w:eastAsia="仿宋" w:cs="仿宋"/>
          <w:sz w:val="24"/>
        </w:rPr>
      </w:pPr>
      <w:r>
        <w:rPr>
          <w:rFonts w:hint="eastAsia" w:ascii="仿宋" w:hAnsi="仿宋" w:eastAsia="仿宋" w:cs="仿宋"/>
          <w:sz w:val="24"/>
        </w:rPr>
        <w:t xml:space="preserve">法定代表人或被授权人（签字或盖章）： </w:t>
      </w:r>
    </w:p>
    <w:p w14:paraId="54188678">
      <w:pPr>
        <w:adjustRightInd w:val="0"/>
        <w:snapToGrid w:val="0"/>
        <w:spacing w:line="360" w:lineRule="auto"/>
        <w:ind w:firstLine="3360" w:firstLineChars="1400"/>
        <w:jc w:val="left"/>
        <w:rPr>
          <w:rFonts w:ascii="仿宋" w:hAnsi="仿宋" w:eastAsia="仿宋" w:cs="仿宋"/>
          <w:sz w:val="24"/>
        </w:rPr>
      </w:pPr>
      <w:r>
        <w:rPr>
          <w:rFonts w:hint="eastAsia" w:ascii="仿宋" w:hAnsi="仿宋" w:eastAsia="仿宋" w:cs="仿宋"/>
          <w:sz w:val="24"/>
        </w:rPr>
        <w:t>日期：年月日</w:t>
      </w:r>
    </w:p>
    <w:p w14:paraId="098ED029">
      <w:pPr>
        <w:ind w:firstLine="482"/>
        <w:rPr>
          <w:rFonts w:ascii="仿宋" w:hAnsi="仿宋" w:eastAsia="仿宋" w:cs="仿宋"/>
          <w:bCs/>
          <w:sz w:val="32"/>
          <w:szCs w:val="32"/>
        </w:rPr>
      </w:pPr>
      <w:r>
        <w:rPr>
          <w:rFonts w:hint="eastAsia" w:ascii="仿宋" w:hAnsi="仿宋" w:eastAsia="仿宋" w:cs="仿宋"/>
          <w:b/>
          <w:bCs/>
          <w:sz w:val="24"/>
        </w:rPr>
        <w:br w:type="page"/>
      </w:r>
    </w:p>
    <w:p w14:paraId="75DD1043">
      <w:pPr>
        <w:ind w:firstLine="640"/>
        <w:rPr>
          <w:rFonts w:ascii="仿宋" w:hAnsi="仿宋" w:eastAsia="仿宋" w:cs="仿宋"/>
          <w:sz w:val="32"/>
          <w:szCs w:val="32"/>
        </w:rPr>
      </w:pPr>
      <w:r>
        <w:rPr>
          <w:rFonts w:hint="eastAsia" w:ascii="仿宋" w:hAnsi="仿宋" w:eastAsia="仿宋" w:cs="仿宋"/>
          <w:bCs/>
          <w:sz w:val="32"/>
          <w:szCs w:val="32"/>
        </w:rPr>
        <w:t>附件8</w:t>
      </w:r>
    </w:p>
    <w:p w14:paraId="41B42663">
      <w:pPr>
        <w:ind w:firstLine="720"/>
        <w:jc w:val="center"/>
        <w:rPr>
          <w:rFonts w:ascii="仿宋" w:hAnsi="仿宋" w:eastAsia="仿宋" w:cs="仿宋"/>
          <w:bCs/>
          <w:sz w:val="36"/>
          <w:szCs w:val="36"/>
        </w:rPr>
      </w:pPr>
      <w:r>
        <w:rPr>
          <w:rFonts w:hint="eastAsia" w:ascii="仿宋" w:hAnsi="仿宋" w:eastAsia="仿宋" w:cs="仿宋"/>
          <w:bCs/>
          <w:sz w:val="36"/>
          <w:szCs w:val="36"/>
        </w:rPr>
        <w:t>质疑函范本</w:t>
      </w:r>
    </w:p>
    <w:p w14:paraId="48FD37B3">
      <w:pPr>
        <w:adjustRightInd w:val="0"/>
        <w:snapToGrid w:val="0"/>
        <w:spacing w:beforeLines="100" w:line="312" w:lineRule="auto"/>
        <w:ind w:firstLine="560"/>
        <w:rPr>
          <w:rFonts w:ascii="仿宋" w:hAnsi="仿宋" w:eastAsia="仿宋" w:cs="仿宋"/>
          <w:bCs/>
          <w:sz w:val="28"/>
          <w:szCs w:val="28"/>
        </w:rPr>
      </w:pPr>
      <w:r>
        <w:rPr>
          <w:rFonts w:hint="eastAsia" w:ascii="仿宋" w:hAnsi="仿宋" w:eastAsia="仿宋" w:cs="仿宋"/>
          <w:bCs/>
          <w:sz w:val="28"/>
          <w:szCs w:val="28"/>
        </w:rPr>
        <w:t>一、质疑供应商基本信息</w:t>
      </w:r>
    </w:p>
    <w:p w14:paraId="73D5BFEB">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质疑供应商：</w:t>
      </w:r>
    </w:p>
    <w:p w14:paraId="47EB8AE5">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地址：邮编：</w:t>
      </w:r>
    </w:p>
    <w:p w14:paraId="3FC82105">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联系人：联系电话：</w:t>
      </w:r>
    </w:p>
    <w:p w14:paraId="1999D587">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授权代表：</w:t>
      </w:r>
    </w:p>
    <w:p w14:paraId="0AF1470E">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联系电话：</w:t>
      </w:r>
    </w:p>
    <w:p w14:paraId="36647304">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地址：邮编：</w:t>
      </w:r>
    </w:p>
    <w:p w14:paraId="073666C9">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二、质疑项目基本情况</w:t>
      </w:r>
    </w:p>
    <w:p w14:paraId="0A5E0E00">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质疑项目的名称：</w:t>
      </w:r>
    </w:p>
    <w:p w14:paraId="69FF9429">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质疑项目的编号：包号：</w:t>
      </w:r>
    </w:p>
    <w:p w14:paraId="65B3BE42">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采购人名称：</w:t>
      </w:r>
    </w:p>
    <w:p w14:paraId="2E2888EA">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采购文件获取日期：</w:t>
      </w:r>
    </w:p>
    <w:p w14:paraId="442A1D7B">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三、质疑事项具体内容</w:t>
      </w:r>
    </w:p>
    <w:p w14:paraId="2EFF4DB9">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质疑事项1：</w:t>
      </w:r>
    </w:p>
    <w:p w14:paraId="4B2769CF">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事实依据：</w:t>
      </w:r>
    </w:p>
    <w:p w14:paraId="4511E55A">
      <w:pPr>
        <w:adjustRightInd w:val="0"/>
        <w:snapToGrid w:val="0"/>
        <w:spacing w:line="312" w:lineRule="auto"/>
        <w:ind w:firstLine="560"/>
        <w:rPr>
          <w:rFonts w:ascii="仿宋" w:hAnsi="仿宋" w:eastAsia="仿宋" w:cs="仿宋"/>
          <w:sz w:val="28"/>
          <w:szCs w:val="28"/>
        </w:rPr>
      </w:pPr>
    </w:p>
    <w:p w14:paraId="5C2D580A">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法律依据：</w:t>
      </w:r>
    </w:p>
    <w:p w14:paraId="6EEDF427">
      <w:pPr>
        <w:adjustRightInd w:val="0"/>
        <w:snapToGrid w:val="0"/>
        <w:spacing w:line="312" w:lineRule="auto"/>
        <w:ind w:firstLine="560"/>
        <w:rPr>
          <w:rFonts w:ascii="仿宋" w:hAnsi="仿宋" w:eastAsia="仿宋" w:cs="仿宋"/>
          <w:sz w:val="28"/>
          <w:szCs w:val="28"/>
          <w:u w:val="dotted"/>
        </w:rPr>
      </w:pPr>
    </w:p>
    <w:p w14:paraId="6594C153">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质疑事项2</w:t>
      </w:r>
    </w:p>
    <w:p w14:paraId="6CAFA1D2">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w:t>
      </w:r>
    </w:p>
    <w:p w14:paraId="521BE9BE">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四、与质疑事项相关的质疑请求</w:t>
      </w:r>
    </w:p>
    <w:p w14:paraId="093477A3">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请求：</w:t>
      </w:r>
    </w:p>
    <w:p w14:paraId="688060C9">
      <w:pPr>
        <w:spacing w:line="312" w:lineRule="auto"/>
        <w:ind w:firstLine="560"/>
        <w:rPr>
          <w:rFonts w:ascii="仿宋" w:hAnsi="仿宋" w:eastAsia="仿宋" w:cs="仿宋"/>
          <w:sz w:val="28"/>
          <w:szCs w:val="28"/>
        </w:rPr>
      </w:pPr>
      <w:r>
        <w:rPr>
          <w:rFonts w:hint="eastAsia" w:ascii="仿宋" w:hAnsi="仿宋" w:eastAsia="仿宋" w:cs="仿宋"/>
          <w:sz w:val="28"/>
          <w:szCs w:val="28"/>
        </w:rPr>
        <w:t xml:space="preserve">签字(签章)：                   公章：                      </w:t>
      </w:r>
    </w:p>
    <w:p w14:paraId="09F28AF3">
      <w:pPr>
        <w:spacing w:line="312" w:lineRule="auto"/>
        <w:ind w:firstLine="560"/>
        <w:rPr>
          <w:rFonts w:ascii="仿宋" w:hAnsi="仿宋" w:eastAsia="仿宋" w:cs="仿宋"/>
          <w:sz w:val="28"/>
          <w:szCs w:val="28"/>
        </w:rPr>
      </w:pPr>
      <w:r>
        <w:rPr>
          <w:rFonts w:hint="eastAsia" w:ascii="仿宋" w:hAnsi="仿宋" w:eastAsia="仿宋" w:cs="仿宋"/>
          <w:sz w:val="28"/>
          <w:szCs w:val="28"/>
        </w:rPr>
        <w:t xml:space="preserve">日期：    </w:t>
      </w:r>
    </w:p>
    <w:p w14:paraId="58EFED53">
      <w:pPr>
        <w:adjustRightInd w:val="0"/>
        <w:snapToGrid w:val="0"/>
        <w:spacing w:line="288" w:lineRule="auto"/>
        <w:ind w:firstLine="560"/>
        <w:rPr>
          <w:rFonts w:ascii="仿宋" w:hAnsi="仿宋" w:eastAsia="仿宋" w:cs="仿宋"/>
          <w:sz w:val="28"/>
          <w:szCs w:val="28"/>
        </w:rPr>
      </w:pPr>
    </w:p>
    <w:p w14:paraId="0AAD13F4">
      <w:pPr>
        <w:rPr>
          <w:rFonts w:ascii="仿宋" w:hAnsi="仿宋" w:eastAsia="仿宋" w:cs="仿宋"/>
          <w:b/>
          <w:sz w:val="28"/>
          <w:szCs w:val="28"/>
        </w:rPr>
      </w:pPr>
      <w:r>
        <w:rPr>
          <w:rFonts w:hint="eastAsia" w:ascii="仿宋" w:hAnsi="仿宋" w:eastAsia="仿宋" w:cs="仿宋"/>
          <w:b/>
          <w:sz w:val="28"/>
          <w:szCs w:val="28"/>
        </w:rPr>
        <w:t>质疑函制作说明：</w:t>
      </w:r>
    </w:p>
    <w:p w14:paraId="7416DC10">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1.供应商提出质疑时，应提交质疑函和必要的证明材料。</w:t>
      </w:r>
    </w:p>
    <w:p w14:paraId="54FBD386">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2.质疑供应商若委托代理人进行质疑的，质疑函应按要求列明“授权代表”的有关内容，并在附件中提交由质疑</w:t>
      </w:r>
      <w:r>
        <w:rPr>
          <w:rFonts w:hint="eastAsia" w:ascii="仿宋" w:hAnsi="仿宋" w:eastAsia="仿宋" w:cs="仿宋"/>
          <w:kern w:val="0"/>
          <w:sz w:val="28"/>
          <w:szCs w:val="28"/>
        </w:rPr>
        <w:t>供应商签署的授权委托书。授权委托书应载明代理人的姓名或者名称、代理事项、具体权限、期限和相关事项。</w:t>
      </w:r>
    </w:p>
    <w:p w14:paraId="2A38F1A5">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3.质疑供应商若对项目的某一分包进行质疑，质疑函中应列明具体分包号。</w:t>
      </w:r>
    </w:p>
    <w:p w14:paraId="6487CEE7">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4.质疑函的质疑事项应具体、明确，并有必要的事实依据和法律依据。</w:t>
      </w:r>
    </w:p>
    <w:p w14:paraId="6948B24D">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5.质疑函的质疑请求应与质疑事项相关。</w:t>
      </w:r>
    </w:p>
    <w:p w14:paraId="04C1F0BF">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6.质疑供应商为自然人的，质疑函应由本人签字；质疑供应商为法人或者其他组织的，质疑函应由法定代表人、主要负责人，或者其授权代表签字或者盖章，并加盖公章。</w:t>
      </w:r>
    </w:p>
    <w:p w14:paraId="00429561">
      <w:pPr>
        <w:snapToGrid w:val="0"/>
        <w:spacing w:line="300" w:lineRule="auto"/>
        <w:ind w:firstLine="560"/>
        <w:outlineLvl w:val="0"/>
        <w:rPr>
          <w:rFonts w:ascii="仿宋" w:hAnsi="仿宋" w:eastAsia="仿宋" w:cs="仿宋"/>
          <w:sz w:val="28"/>
          <w:szCs w:val="28"/>
        </w:rPr>
      </w:pPr>
    </w:p>
    <w:p w14:paraId="0A4E4280">
      <w:pPr>
        <w:snapToGrid w:val="0"/>
        <w:spacing w:line="300" w:lineRule="auto"/>
        <w:ind w:firstLine="560"/>
        <w:outlineLvl w:val="0"/>
        <w:rPr>
          <w:rFonts w:ascii="仿宋" w:hAnsi="仿宋" w:eastAsia="仿宋" w:cs="仿宋"/>
          <w:sz w:val="28"/>
          <w:szCs w:val="28"/>
        </w:rPr>
      </w:pPr>
    </w:p>
    <w:p w14:paraId="4A925275">
      <w:pPr>
        <w:ind w:firstLine="420"/>
        <w:rPr>
          <w:rFonts w:ascii="仿宋" w:hAnsi="仿宋" w:eastAsia="仿宋" w:cs="仿宋"/>
        </w:rPr>
      </w:pPr>
    </w:p>
    <w:sectPr>
      <w:headerReference r:id="rId5" w:type="default"/>
      <w:footerReference r:id="rId6" w:type="default"/>
      <w:pgSz w:w="11915" w:h="16840"/>
      <w:pgMar w:top="1440" w:right="1758" w:bottom="1440" w:left="1758" w:header="851" w:footer="85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9DDE0">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E2466DB">
                          <w:pPr>
                            <w:pStyle w:val="14"/>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GPHLc8BAACq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4MwJSw9++f7t8uPX5edXtixX&#10;b5JCfcCKCh8Clcbhzg+peoojBRPxoQWbvkSJUZ70PV/1VUNkMl1ar9brklKScrNDOMXj9QAY3ypv&#10;WTJqDvSAWVdxeo9xLJ1LUjfn77UxFBeVcX8FCHOMqLwF0+3EZJw4WXHYDxONvW/OxK6nTai5o8Xn&#10;zLxzJHRamtmA2djPxjGAPnR5q1J3DLfHSCPlSVOHEZYYJoeeMHOd1i3tyJ9+rnr8xb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cY8ctzwEAAKoDAAAOAAAAAAAAAAEAIAAAAB4BAABkcnMv&#10;ZTJvRG9jLnhtbFBLBQYAAAAABgAGAFkBAABfBQAAAAA=&#10;">
              <v:fill on="f" focussize="0,0"/>
              <v:stroke on="f"/>
              <v:imagedata o:title=""/>
              <o:lock v:ext="edit" aspectratio="f"/>
              <v:textbox inset="0mm,0mm,0mm,0mm" style="mso-fit-shape-to-text:t;">
                <w:txbxContent>
                  <w:p w14:paraId="2E2466DB">
                    <w:pPr>
                      <w:pStyle w:val="1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FDEF8">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7BF7F02">
                          <w:pPr>
                            <w:pStyle w:val="14"/>
                          </w:pPr>
                          <w:r>
                            <w:fldChar w:fldCharType="begin"/>
                          </w:r>
                          <w:r>
                            <w:instrText xml:space="preserve"> PAGE  \* MERGEFORMAT </w:instrText>
                          </w:r>
                          <w:r>
                            <w:fldChar w:fldCharType="separate"/>
                          </w:r>
                          <w:r>
                            <w:t>30</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tH8hnOAQAAqgMAAA4AAAAAAAAAAQAgAAAAHgEAAGRycy9l&#10;Mm9Eb2MueG1sUEsFBgAAAAAGAAYAWQEAAF4FAAAAAA==&#10;">
              <v:fill on="f" focussize="0,0"/>
              <v:stroke on="f"/>
              <v:imagedata o:title=""/>
              <o:lock v:ext="edit" aspectratio="f"/>
              <v:textbox inset="0mm,0mm,0mm,0mm" style="mso-fit-shape-to-text:t;">
                <w:txbxContent>
                  <w:p w14:paraId="37BF7F02">
                    <w:pPr>
                      <w:pStyle w:val="1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8C6D6">
    <w:pPr>
      <w:pStyle w:val="14"/>
      <w:ind w:firstLine="560"/>
      <w:rPr>
        <w:rFonts w:ascii="Times New Roman" w:hAnsi="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AB594E9">
                          <w:pPr>
                            <w:pStyle w:val="14"/>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3dQ5M8BAACqAwAADgAAAGRycy9lMm9Eb2MueG1srVPNjtMwEL4j8Q6W&#10;7zRpkVCJ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bJc&#10;vU4K9QErKrwLVBqHt36gvZnjSMFEfGjBpi9RYpQnfc9XfdUQmUyX1qv1uqSUpNzsEH7xcD0AxnfK&#10;W5aMmgM9YNZVnD5gHEvnktTN+VttTH5E4/4KEOYYUXkLptuJyThxsuKwHyZ6e9+ciV1Pm1BzR4vP&#10;mXnvSOi0NLMBs7GfjWMAfejyVqXuGN4cI42UJ00dRlhimBx6wsx1Wre0I3/6uerh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Pd1DkzwEAAKoDAAAOAAAAAAAAAAEAIAAAAB4BAABkcnMv&#10;ZTJvRG9jLnhtbFBLBQYAAAAABgAGAFkBAABfBQAAAAA=&#10;">
              <v:fill on="f" focussize="0,0"/>
              <v:stroke on="f"/>
              <v:imagedata o:title=""/>
              <o:lock v:ext="edit" aspectratio="f"/>
              <v:textbox inset="0mm,0mm,0mm,0mm" style="mso-fit-shape-to-text:t;">
                <w:txbxContent>
                  <w:p w14:paraId="1AB594E9">
                    <w:pPr>
                      <w:pStyle w:val="1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4595D">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31FD2"/>
    <w:multiLevelType w:val="singleLevel"/>
    <w:tmpl w:val="9C331FD2"/>
    <w:lvl w:ilvl="0" w:tentative="0">
      <w:start w:val="1"/>
      <w:numFmt w:val="decimal"/>
      <w:suff w:val="nothing"/>
      <w:lvlText w:val="（%1）"/>
      <w:lvlJc w:val="left"/>
    </w:lvl>
  </w:abstractNum>
  <w:abstractNum w:abstractNumId="1">
    <w:nsid w:val="C051E686"/>
    <w:multiLevelType w:val="singleLevel"/>
    <w:tmpl w:val="C051E686"/>
    <w:lvl w:ilvl="0" w:tentative="0">
      <w:start w:val="3"/>
      <w:numFmt w:val="decimal"/>
      <w:lvlText w:val="%1."/>
      <w:lvlJc w:val="left"/>
      <w:pPr>
        <w:tabs>
          <w:tab w:val="left" w:pos="312"/>
        </w:tabs>
      </w:pPr>
    </w:lvl>
  </w:abstractNum>
  <w:abstractNum w:abstractNumId="2">
    <w:nsid w:val="C37A9F8A"/>
    <w:multiLevelType w:val="singleLevel"/>
    <w:tmpl w:val="C37A9F8A"/>
    <w:lvl w:ilvl="0" w:tentative="0">
      <w:start w:val="2"/>
      <w:numFmt w:val="chineseCounting"/>
      <w:lvlText w:val="%1."/>
      <w:lvlJc w:val="left"/>
      <w:pPr>
        <w:tabs>
          <w:tab w:val="left" w:pos="312"/>
        </w:tabs>
      </w:pPr>
      <w:rPr>
        <w:rFonts w:hint="eastAsia"/>
      </w:rPr>
    </w:lvl>
  </w:abstractNum>
  <w:abstractNum w:abstractNumId="3">
    <w:nsid w:val="7BCFFD30"/>
    <w:multiLevelType w:val="singleLevel"/>
    <w:tmpl w:val="7BCFFD30"/>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SC01">
    <w15:presenceInfo w15:providerId="None" w15:userId="CSC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Mjc1ZDcyNjZkMWJlNzdhMTk1M2VlMjJmZDg2YzQifQ=="/>
  </w:docVars>
  <w:rsids>
    <w:rsidRoot w:val="72DA44FF"/>
    <w:rsid w:val="000031BB"/>
    <w:rsid w:val="000120F6"/>
    <w:rsid w:val="00013AEC"/>
    <w:rsid w:val="00030D94"/>
    <w:rsid w:val="0004429C"/>
    <w:rsid w:val="0005603F"/>
    <w:rsid w:val="00064D65"/>
    <w:rsid w:val="00093FAB"/>
    <w:rsid w:val="000971F5"/>
    <w:rsid w:val="000A7995"/>
    <w:rsid w:val="000B0D5B"/>
    <w:rsid w:val="000B37FA"/>
    <w:rsid w:val="000C1502"/>
    <w:rsid w:val="000C59DE"/>
    <w:rsid w:val="000D23CC"/>
    <w:rsid w:val="000F24EA"/>
    <w:rsid w:val="000F5F73"/>
    <w:rsid w:val="00102AD3"/>
    <w:rsid w:val="00103299"/>
    <w:rsid w:val="00104A30"/>
    <w:rsid w:val="00104F7B"/>
    <w:rsid w:val="00106C4E"/>
    <w:rsid w:val="001125F2"/>
    <w:rsid w:val="0011434E"/>
    <w:rsid w:val="00116193"/>
    <w:rsid w:val="00123BCF"/>
    <w:rsid w:val="0014136A"/>
    <w:rsid w:val="00151A61"/>
    <w:rsid w:val="00177C0D"/>
    <w:rsid w:val="001905C6"/>
    <w:rsid w:val="001D4F48"/>
    <w:rsid w:val="001D5FB4"/>
    <w:rsid w:val="001E0D3F"/>
    <w:rsid w:val="001F141B"/>
    <w:rsid w:val="001F3BB0"/>
    <w:rsid w:val="00203E2B"/>
    <w:rsid w:val="00205D51"/>
    <w:rsid w:val="00210BA2"/>
    <w:rsid w:val="00217FBF"/>
    <w:rsid w:val="00236474"/>
    <w:rsid w:val="002378FE"/>
    <w:rsid w:val="00241ACF"/>
    <w:rsid w:val="00244DEB"/>
    <w:rsid w:val="002500D3"/>
    <w:rsid w:val="0025265F"/>
    <w:rsid w:val="00286C87"/>
    <w:rsid w:val="002B613D"/>
    <w:rsid w:val="002C0F03"/>
    <w:rsid w:val="002D5236"/>
    <w:rsid w:val="003037A3"/>
    <w:rsid w:val="00310D5F"/>
    <w:rsid w:val="003121C2"/>
    <w:rsid w:val="00315121"/>
    <w:rsid w:val="00332CAA"/>
    <w:rsid w:val="0033608F"/>
    <w:rsid w:val="003364F4"/>
    <w:rsid w:val="00367F5D"/>
    <w:rsid w:val="003709BB"/>
    <w:rsid w:val="00380875"/>
    <w:rsid w:val="003820DA"/>
    <w:rsid w:val="003A4DF6"/>
    <w:rsid w:val="003B0F20"/>
    <w:rsid w:val="003C03B5"/>
    <w:rsid w:val="003C130D"/>
    <w:rsid w:val="003C21FD"/>
    <w:rsid w:val="003C693E"/>
    <w:rsid w:val="003C76E6"/>
    <w:rsid w:val="003F2B61"/>
    <w:rsid w:val="003F4FD8"/>
    <w:rsid w:val="00421872"/>
    <w:rsid w:val="00433C8F"/>
    <w:rsid w:val="004366FE"/>
    <w:rsid w:val="004378CD"/>
    <w:rsid w:val="004444FD"/>
    <w:rsid w:val="0044663C"/>
    <w:rsid w:val="004541EF"/>
    <w:rsid w:val="0045573C"/>
    <w:rsid w:val="004570AF"/>
    <w:rsid w:val="00460E4A"/>
    <w:rsid w:val="0047403B"/>
    <w:rsid w:val="0048387C"/>
    <w:rsid w:val="00491D67"/>
    <w:rsid w:val="004A0780"/>
    <w:rsid w:val="004A7ADC"/>
    <w:rsid w:val="004C4933"/>
    <w:rsid w:val="004E23A4"/>
    <w:rsid w:val="004E5643"/>
    <w:rsid w:val="004F209B"/>
    <w:rsid w:val="004F6F7F"/>
    <w:rsid w:val="00503101"/>
    <w:rsid w:val="0050377F"/>
    <w:rsid w:val="00523E27"/>
    <w:rsid w:val="00535E2F"/>
    <w:rsid w:val="0056629C"/>
    <w:rsid w:val="00580847"/>
    <w:rsid w:val="005827AC"/>
    <w:rsid w:val="00585220"/>
    <w:rsid w:val="00590012"/>
    <w:rsid w:val="005C567C"/>
    <w:rsid w:val="005C5DCC"/>
    <w:rsid w:val="005D23AE"/>
    <w:rsid w:val="005D378A"/>
    <w:rsid w:val="005E605F"/>
    <w:rsid w:val="00602CBB"/>
    <w:rsid w:val="006050D1"/>
    <w:rsid w:val="006166DC"/>
    <w:rsid w:val="00624A21"/>
    <w:rsid w:val="00633E88"/>
    <w:rsid w:val="00635D3A"/>
    <w:rsid w:val="00664E18"/>
    <w:rsid w:val="0066601A"/>
    <w:rsid w:val="0067318C"/>
    <w:rsid w:val="006910F6"/>
    <w:rsid w:val="006937C8"/>
    <w:rsid w:val="006A3707"/>
    <w:rsid w:val="006A76F6"/>
    <w:rsid w:val="006B111D"/>
    <w:rsid w:val="006B5AD4"/>
    <w:rsid w:val="006B7CD3"/>
    <w:rsid w:val="006C7881"/>
    <w:rsid w:val="006F435E"/>
    <w:rsid w:val="006F4401"/>
    <w:rsid w:val="006F61CB"/>
    <w:rsid w:val="006F72CE"/>
    <w:rsid w:val="006F7D9B"/>
    <w:rsid w:val="0071021D"/>
    <w:rsid w:val="00711944"/>
    <w:rsid w:val="00715C56"/>
    <w:rsid w:val="00734BD1"/>
    <w:rsid w:val="007412AA"/>
    <w:rsid w:val="00747FCA"/>
    <w:rsid w:val="00750D27"/>
    <w:rsid w:val="00751867"/>
    <w:rsid w:val="00762DDD"/>
    <w:rsid w:val="0076663F"/>
    <w:rsid w:val="00793C13"/>
    <w:rsid w:val="00797820"/>
    <w:rsid w:val="007C4F8B"/>
    <w:rsid w:val="007D3386"/>
    <w:rsid w:val="007E4447"/>
    <w:rsid w:val="00803D68"/>
    <w:rsid w:val="008076E2"/>
    <w:rsid w:val="00810BD0"/>
    <w:rsid w:val="00814356"/>
    <w:rsid w:val="00852DE3"/>
    <w:rsid w:val="00893CDE"/>
    <w:rsid w:val="008B5DEC"/>
    <w:rsid w:val="008C7E7A"/>
    <w:rsid w:val="008D5924"/>
    <w:rsid w:val="008D7681"/>
    <w:rsid w:val="008E0BE7"/>
    <w:rsid w:val="008F4E65"/>
    <w:rsid w:val="009108C5"/>
    <w:rsid w:val="0091137A"/>
    <w:rsid w:val="00923838"/>
    <w:rsid w:val="009312BD"/>
    <w:rsid w:val="00975836"/>
    <w:rsid w:val="009937E8"/>
    <w:rsid w:val="009B79B1"/>
    <w:rsid w:val="009C0E7F"/>
    <w:rsid w:val="009D047A"/>
    <w:rsid w:val="009E04A4"/>
    <w:rsid w:val="009E3BB7"/>
    <w:rsid w:val="009E5F93"/>
    <w:rsid w:val="009F049D"/>
    <w:rsid w:val="009F5E2A"/>
    <w:rsid w:val="00A0044C"/>
    <w:rsid w:val="00A019A2"/>
    <w:rsid w:val="00A02BBB"/>
    <w:rsid w:val="00A23CEC"/>
    <w:rsid w:val="00A23D2F"/>
    <w:rsid w:val="00A4744A"/>
    <w:rsid w:val="00A6197F"/>
    <w:rsid w:val="00A66D3B"/>
    <w:rsid w:val="00A737C2"/>
    <w:rsid w:val="00A74783"/>
    <w:rsid w:val="00A751DC"/>
    <w:rsid w:val="00A77BDF"/>
    <w:rsid w:val="00A818AF"/>
    <w:rsid w:val="00AD3E11"/>
    <w:rsid w:val="00AE268F"/>
    <w:rsid w:val="00B16617"/>
    <w:rsid w:val="00B61542"/>
    <w:rsid w:val="00B654EA"/>
    <w:rsid w:val="00B82506"/>
    <w:rsid w:val="00B9181B"/>
    <w:rsid w:val="00BA611D"/>
    <w:rsid w:val="00BE5D54"/>
    <w:rsid w:val="00BE6F5B"/>
    <w:rsid w:val="00C00A45"/>
    <w:rsid w:val="00C01D06"/>
    <w:rsid w:val="00C01E89"/>
    <w:rsid w:val="00C20423"/>
    <w:rsid w:val="00C23DFA"/>
    <w:rsid w:val="00C26813"/>
    <w:rsid w:val="00C46100"/>
    <w:rsid w:val="00C53021"/>
    <w:rsid w:val="00C57D84"/>
    <w:rsid w:val="00C71B05"/>
    <w:rsid w:val="00C85DF0"/>
    <w:rsid w:val="00CA7382"/>
    <w:rsid w:val="00CB17F4"/>
    <w:rsid w:val="00CE346F"/>
    <w:rsid w:val="00D112D6"/>
    <w:rsid w:val="00D114FD"/>
    <w:rsid w:val="00D30BC0"/>
    <w:rsid w:val="00D3580A"/>
    <w:rsid w:val="00D42457"/>
    <w:rsid w:val="00D4662F"/>
    <w:rsid w:val="00D80457"/>
    <w:rsid w:val="00D817F3"/>
    <w:rsid w:val="00D8449B"/>
    <w:rsid w:val="00D86290"/>
    <w:rsid w:val="00D94BE9"/>
    <w:rsid w:val="00DA0E12"/>
    <w:rsid w:val="00DB0445"/>
    <w:rsid w:val="00DB4CE7"/>
    <w:rsid w:val="00DC4CB7"/>
    <w:rsid w:val="00DD0017"/>
    <w:rsid w:val="00DD0B98"/>
    <w:rsid w:val="00DD6AE4"/>
    <w:rsid w:val="00DF7C9E"/>
    <w:rsid w:val="00E0598E"/>
    <w:rsid w:val="00E12985"/>
    <w:rsid w:val="00E27C07"/>
    <w:rsid w:val="00E508FF"/>
    <w:rsid w:val="00E56192"/>
    <w:rsid w:val="00E57C52"/>
    <w:rsid w:val="00E612F6"/>
    <w:rsid w:val="00E66E9B"/>
    <w:rsid w:val="00E75BCB"/>
    <w:rsid w:val="00E946F4"/>
    <w:rsid w:val="00E97235"/>
    <w:rsid w:val="00EA05C0"/>
    <w:rsid w:val="00EA3731"/>
    <w:rsid w:val="00EA4BC5"/>
    <w:rsid w:val="00EA5A08"/>
    <w:rsid w:val="00EB4B03"/>
    <w:rsid w:val="00ED5564"/>
    <w:rsid w:val="00EE25BB"/>
    <w:rsid w:val="00EF5DB7"/>
    <w:rsid w:val="00F21BDD"/>
    <w:rsid w:val="00F34615"/>
    <w:rsid w:val="00F54BE6"/>
    <w:rsid w:val="00F7090D"/>
    <w:rsid w:val="00FC35B2"/>
    <w:rsid w:val="00FE4037"/>
    <w:rsid w:val="00FF0E7C"/>
    <w:rsid w:val="00FF2CF6"/>
    <w:rsid w:val="00FF4D3F"/>
    <w:rsid w:val="00FF6AE3"/>
    <w:rsid w:val="011B466A"/>
    <w:rsid w:val="014D0B1B"/>
    <w:rsid w:val="01DF2B34"/>
    <w:rsid w:val="01F17356"/>
    <w:rsid w:val="0221497E"/>
    <w:rsid w:val="02411B93"/>
    <w:rsid w:val="027125E7"/>
    <w:rsid w:val="03863E70"/>
    <w:rsid w:val="03951232"/>
    <w:rsid w:val="03A3046B"/>
    <w:rsid w:val="040A2CF3"/>
    <w:rsid w:val="04231D23"/>
    <w:rsid w:val="04951247"/>
    <w:rsid w:val="049525BD"/>
    <w:rsid w:val="04A15406"/>
    <w:rsid w:val="04A8035C"/>
    <w:rsid w:val="05353DA0"/>
    <w:rsid w:val="054A784B"/>
    <w:rsid w:val="055204AE"/>
    <w:rsid w:val="057B186A"/>
    <w:rsid w:val="06336531"/>
    <w:rsid w:val="06F207A1"/>
    <w:rsid w:val="06FA7309"/>
    <w:rsid w:val="075020E6"/>
    <w:rsid w:val="07585B24"/>
    <w:rsid w:val="075A2B50"/>
    <w:rsid w:val="078A58ED"/>
    <w:rsid w:val="08167EB9"/>
    <w:rsid w:val="08297BEC"/>
    <w:rsid w:val="083245C7"/>
    <w:rsid w:val="085A3487"/>
    <w:rsid w:val="085B79BA"/>
    <w:rsid w:val="0878647D"/>
    <w:rsid w:val="08EC29C7"/>
    <w:rsid w:val="09491BC8"/>
    <w:rsid w:val="09646A02"/>
    <w:rsid w:val="09B62700"/>
    <w:rsid w:val="09D43B87"/>
    <w:rsid w:val="0A1026E6"/>
    <w:rsid w:val="0A355414"/>
    <w:rsid w:val="0A821835"/>
    <w:rsid w:val="0A862501"/>
    <w:rsid w:val="0AE0030A"/>
    <w:rsid w:val="0B56577A"/>
    <w:rsid w:val="0B685928"/>
    <w:rsid w:val="0B700E0C"/>
    <w:rsid w:val="0BE70023"/>
    <w:rsid w:val="0C1C35C4"/>
    <w:rsid w:val="0C774C9E"/>
    <w:rsid w:val="0CC32F3E"/>
    <w:rsid w:val="0CC41FE6"/>
    <w:rsid w:val="0D0B79A8"/>
    <w:rsid w:val="0D15073F"/>
    <w:rsid w:val="0E211365"/>
    <w:rsid w:val="0E3B3D37"/>
    <w:rsid w:val="0E867A2B"/>
    <w:rsid w:val="0EF10D38"/>
    <w:rsid w:val="0EF45FEF"/>
    <w:rsid w:val="0F5D3C3A"/>
    <w:rsid w:val="0FA1275E"/>
    <w:rsid w:val="0FFC0273"/>
    <w:rsid w:val="100F6863"/>
    <w:rsid w:val="101F6CD7"/>
    <w:rsid w:val="106A2B50"/>
    <w:rsid w:val="107B45E5"/>
    <w:rsid w:val="107C30FC"/>
    <w:rsid w:val="10DE1449"/>
    <w:rsid w:val="11185E54"/>
    <w:rsid w:val="111E1B8C"/>
    <w:rsid w:val="12487CE3"/>
    <w:rsid w:val="125E66E4"/>
    <w:rsid w:val="127C39BF"/>
    <w:rsid w:val="12A762DD"/>
    <w:rsid w:val="13255FEB"/>
    <w:rsid w:val="135C3EE8"/>
    <w:rsid w:val="13FF3EF7"/>
    <w:rsid w:val="14045069"/>
    <w:rsid w:val="14105202"/>
    <w:rsid w:val="14593E59"/>
    <w:rsid w:val="147C10A3"/>
    <w:rsid w:val="15430425"/>
    <w:rsid w:val="15A8272D"/>
    <w:rsid w:val="15CC70C4"/>
    <w:rsid w:val="16276709"/>
    <w:rsid w:val="16314110"/>
    <w:rsid w:val="164825DB"/>
    <w:rsid w:val="16997018"/>
    <w:rsid w:val="174502AB"/>
    <w:rsid w:val="176C2274"/>
    <w:rsid w:val="179130B8"/>
    <w:rsid w:val="17967F85"/>
    <w:rsid w:val="17B500E2"/>
    <w:rsid w:val="17EC6540"/>
    <w:rsid w:val="18357AA5"/>
    <w:rsid w:val="189270E7"/>
    <w:rsid w:val="19113420"/>
    <w:rsid w:val="19597C05"/>
    <w:rsid w:val="199E386A"/>
    <w:rsid w:val="19F94F44"/>
    <w:rsid w:val="1A3B49D3"/>
    <w:rsid w:val="1A840CB2"/>
    <w:rsid w:val="1AB1581F"/>
    <w:rsid w:val="1AD339E7"/>
    <w:rsid w:val="1AE17EB2"/>
    <w:rsid w:val="1AF44089"/>
    <w:rsid w:val="1B100797"/>
    <w:rsid w:val="1B3A5814"/>
    <w:rsid w:val="1B525A3A"/>
    <w:rsid w:val="1BD15BBA"/>
    <w:rsid w:val="1BF60EA2"/>
    <w:rsid w:val="1C101741"/>
    <w:rsid w:val="1C3D27D9"/>
    <w:rsid w:val="1D507571"/>
    <w:rsid w:val="1D6512B9"/>
    <w:rsid w:val="1DC97EE6"/>
    <w:rsid w:val="1DFE3E65"/>
    <w:rsid w:val="1E326C77"/>
    <w:rsid w:val="1E3B5B2B"/>
    <w:rsid w:val="1E524B92"/>
    <w:rsid w:val="1E7B23CC"/>
    <w:rsid w:val="1E854FF8"/>
    <w:rsid w:val="1E8C45D9"/>
    <w:rsid w:val="1EA60457"/>
    <w:rsid w:val="1EA82360"/>
    <w:rsid w:val="1F022AED"/>
    <w:rsid w:val="1F234F3D"/>
    <w:rsid w:val="1F4B3C4B"/>
    <w:rsid w:val="1FA45952"/>
    <w:rsid w:val="1FA65675"/>
    <w:rsid w:val="1FFE5062"/>
    <w:rsid w:val="2004056C"/>
    <w:rsid w:val="20114408"/>
    <w:rsid w:val="2024799D"/>
    <w:rsid w:val="20801F1B"/>
    <w:rsid w:val="20B816B5"/>
    <w:rsid w:val="210D5718"/>
    <w:rsid w:val="21182154"/>
    <w:rsid w:val="21411C9A"/>
    <w:rsid w:val="2155573C"/>
    <w:rsid w:val="2190618E"/>
    <w:rsid w:val="21DC4F15"/>
    <w:rsid w:val="224D2894"/>
    <w:rsid w:val="22A81D4C"/>
    <w:rsid w:val="22FC48E1"/>
    <w:rsid w:val="23A97579"/>
    <w:rsid w:val="23EE53EE"/>
    <w:rsid w:val="240D1D18"/>
    <w:rsid w:val="24C148B0"/>
    <w:rsid w:val="24F52D0A"/>
    <w:rsid w:val="253432D4"/>
    <w:rsid w:val="256F266F"/>
    <w:rsid w:val="259C5AEB"/>
    <w:rsid w:val="25A247EC"/>
    <w:rsid w:val="26061132"/>
    <w:rsid w:val="2650413E"/>
    <w:rsid w:val="2685584E"/>
    <w:rsid w:val="268B161A"/>
    <w:rsid w:val="26A437DC"/>
    <w:rsid w:val="26EC20B9"/>
    <w:rsid w:val="271B299E"/>
    <w:rsid w:val="27294138"/>
    <w:rsid w:val="275B2D9A"/>
    <w:rsid w:val="27A02EA3"/>
    <w:rsid w:val="2852419D"/>
    <w:rsid w:val="286001FB"/>
    <w:rsid w:val="28724840"/>
    <w:rsid w:val="28FD7399"/>
    <w:rsid w:val="29283150"/>
    <w:rsid w:val="292E037B"/>
    <w:rsid w:val="296D5007"/>
    <w:rsid w:val="29950680"/>
    <w:rsid w:val="29AC3D81"/>
    <w:rsid w:val="29D137E8"/>
    <w:rsid w:val="29F6324E"/>
    <w:rsid w:val="2A0B0AA8"/>
    <w:rsid w:val="2A1738F0"/>
    <w:rsid w:val="2ADC2293"/>
    <w:rsid w:val="2AE92B8B"/>
    <w:rsid w:val="2AF7102C"/>
    <w:rsid w:val="2AFD0A94"/>
    <w:rsid w:val="2B185933"/>
    <w:rsid w:val="2B990335"/>
    <w:rsid w:val="2C251BC9"/>
    <w:rsid w:val="2C311191"/>
    <w:rsid w:val="2C416D72"/>
    <w:rsid w:val="2C5A7AC4"/>
    <w:rsid w:val="2CA376BD"/>
    <w:rsid w:val="2D016192"/>
    <w:rsid w:val="2D494239"/>
    <w:rsid w:val="2D6501FC"/>
    <w:rsid w:val="2DA21723"/>
    <w:rsid w:val="2E6C46A3"/>
    <w:rsid w:val="2E861327"/>
    <w:rsid w:val="2E9F3EB4"/>
    <w:rsid w:val="2EA72180"/>
    <w:rsid w:val="2ED33B5E"/>
    <w:rsid w:val="2F5C288F"/>
    <w:rsid w:val="2F742938"/>
    <w:rsid w:val="2F9C1554"/>
    <w:rsid w:val="2FC961C2"/>
    <w:rsid w:val="30607673"/>
    <w:rsid w:val="30FB127B"/>
    <w:rsid w:val="3182062E"/>
    <w:rsid w:val="31842C04"/>
    <w:rsid w:val="319B4CA7"/>
    <w:rsid w:val="31A517E2"/>
    <w:rsid w:val="31AD4B3A"/>
    <w:rsid w:val="31C4449A"/>
    <w:rsid w:val="32145A07"/>
    <w:rsid w:val="323D7C6C"/>
    <w:rsid w:val="32456E89"/>
    <w:rsid w:val="32F32A21"/>
    <w:rsid w:val="32F36749"/>
    <w:rsid w:val="33150BE9"/>
    <w:rsid w:val="33CA5530"/>
    <w:rsid w:val="33F407FF"/>
    <w:rsid w:val="34140EA1"/>
    <w:rsid w:val="342F5CDB"/>
    <w:rsid w:val="348451A1"/>
    <w:rsid w:val="349C3C37"/>
    <w:rsid w:val="34A15F56"/>
    <w:rsid w:val="34EF0FC6"/>
    <w:rsid w:val="356203CC"/>
    <w:rsid w:val="35C52022"/>
    <w:rsid w:val="35EF72F8"/>
    <w:rsid w:val="361E2B75"/>
    <w:rsid w:val="368D0A96"/>
    <w:rsid w:val="36E0506A"/>
    <w:rsid w:val="3756674C"/>
    <w:rsid w:val="37896C52"/>
    <w:rsid w:val="37AD13F0"/>
    <w:rsid w:val="37DA5F5D"/>
    <w:rsid w:val="37F9175D"/>
    <w:rsid w:val="38072EB2"/>
    <w:rsid w:val="381274A5"/>
    <w:rsid w:val="38355236"/>
    <w:rsid w:val="384D4565"/>
    <w:rsid w:val="386677F1"/>
    <w:rsid w:val="38A26A7B"/>
    <w:rsid w:val="38E075A3"/>
    <w:rsid w:val="38FE5C7B"/>
    <w:rsid w:val="391536F1"/>
    <w:rsid w:val="39162D81"/>
    <w:rsid w:val="39E62997"/>
    <w:rsid w:val="39FA4695"/>
    <w:rsid w:val="3A100A68"/>
    <w:rsid w:val="3A15327D"/>
    <w:rsid w:val="3A8F302F"/>
    <w:rsid w:val="3AA23689"/>
    <w:rsid w:val="3AAC27E9"/>
    <w:rsid w:val="3AB74334"/>
    <w:rsid w:val="3BF53076"/>
    <w:rsid w:val="3C0B4511"/>
    <w:rsid w:val="3C2B1619"/>
    <w:rsid w:val="3C313FF4"/>
    <w:rsid w:val="3C477110"/>
    <w:rsid w:val="3C7945AF"/>
    <w:rsid w:val="3C940DD1"/>
    <w:rsid w:val="3C942B7F"/>
    <w:rsid w:val="3CAC46F6"/>
    <w:rsid w:val="3CCC056A"/>
    <w:rsid w:val="3CD3774B"/>
    <w:rsid w:val="3CF7310E"/>
    <w:rsid w:val="3CFB49AC"/>
    <w:rsid w:val="3D4F4CF8"/>
    <w:rsid w:val="3DB039E8"/>
    <w:rsid w:val="3DB41ED8"/>
    <w:rsid w:val="3DBB5DC7"/>
    <w:rsid w:val="3E5A3606"/>
    <w:rsid w:val="3E611D45"/>
    <w:rsid w:val="3E636CAD"/>
    <w:rsid w:val="3E6B5B61"/>
    <w:rsid w:val="3EA51C60"/>
    <w:rsid w:val="3F5F4168"/>
    <w:rsid w:val="3FAB3A69"/>
    <w:rsid w:val="3FB35A12"/>
    <w:rsid w:val="3FB452E6"/>
    <w:rsid w:val="40267F92"/>
    <w:rsid w:val="40664832"/>
    <w:rsid w:val="40880C4C"/>
    <w:rsid w:val="408B4299"/>
    <w:rsid w:val="40A40D4F"/>
    <w:rsid w:val="40B732E0"/>
    <w:rsid w:val="40BA656D"/>
    <w:rsid w:val="40D23C76"/>
    <w:rsid w:val="40D914A8"/>
    <w:rsid w:val="40F36293"/>
    <w:rsid w:val="40F7192E"/>
    <w:rsid w:val="417A10C5"/>
    <w:rsid w:val="419B2E13"/>
    <w:rsid w:val="41B415CD"/>
    <w:rsid w:val="42201879"/>
    <w:rsid w:val="42611755"/>
    <w:rsid w:val="4286740D"/>
    <w:rsid w:val="429733C9"/>
    <w:rsid w:val="4324703D"/>
    <w:rsid w:val="43254A44"/>
    <w:rsid w:val="43E22422"/>
    <w:rsid w:val="440B0B14"/>
    <w:rsid w:val="443F11DE"/>
    <w:rsid w:val="44A43B7B"/>
    <w:rsid w:val="44B1265C"/>
    <w:rsid w:val="45284A5E"/>
    <w:rsid w:val="45676B0B"/>
    <w:rsid w:val="456B6431"/>
    <w:rsid w:val="457F1EF2"/>
    <w:rsid w:val="45C1250B"/>
    <w:rsid w:val="463F42D7"/>
    <w:rsid w:val="4642364B"/>
    <w:rsid w:val="469320F9"/>
    <w:rsid w:val="46DF70EC"/>
    <w:rsid w:val="46F10BCE"/>
    <w:rsid w:val="47874EA9"/>
    <w:rsid w:val="47B44676"/>
    <w:rsid w:val="47F03359"/>
    <w:rsid w:val="4803701A"/>
    <w:rsid w:val="480A548C"/>
    <w:rsid w:val="480F3951"/>
    <w:rsid w:val="482E20D9"/>
    <w:rsid w:val="48D83DF3"/>
    <w:rsid w:val="48FD7CFE"/>
    <w:rsid w:val="491237A9"/>
    <w:rsid w:val="49530312"/>
    <w:rsid w:val="49583186"/>
    <w:rsid w:val="496D4E83"/>
    <w:rsid w:val="49B77EAC"/>
    <w:rsid w:val="49C8668D"/>
    <w:rsid w:val="49ED64C9"/>
    <w:rsid w:val="4AF36E2F"/>
    <w:rsid w:val="4B3C4B0D"/>
    <w:rsid w:val="4B48499E"/>
    <w:rsid w:val="4B876D4C"/>
    <w:rsid w:val="4BC0573E"/>
    <w:rsid w:val="4BDB5372"/>
    <w:rsid w:val="4BE331DB"/>
    <w:rsid w:val="4C7A32E7"/>
    <w:rsid w:val="4C9B3AB5"/>
    <w:rsid w:val="4D05239A"/>
    <w:rsid w:val="4D447CA9"/>
    <w:rsid w:val="4D677E3B"/>
    <w:rsid w:val="4D6A3FBD"/>
    <w:rsid w:val="4E023E15"/>
    <w:rsid w:val="4E371546"/>
    <w:rsid w:val="4E760336"/>
    <w:rsid w:val="4F100820"/>
    <w:rsid w:val="4FA964E9"/>
    <w:rsid w:val="502D711A"/>
    <w:rsid w:val="505C3C79"/>
    <w:rsid w:val="507A635B"/>
    <w:rsid w:val="508722C5"/>
    <w:rsid w:val="5094498C"/>
    <w:rsid w:val="50B6598C"/>
    <w:rsid w:val="50D70E34"/>
    <w:rsid w:val="514207FD"/>
    <w:rsid w:val="5176064D"/>
    <w:rsid w:val="51A73905"/>
    <w:rsid w:val="51B11685"/>
    <w:rsid w:val="51C13FBE"/>
    <w:rsid w:val="52232583"/>
    <w:rsid w:val="522D179F"/>
    <w:rsid w:val="52A5743C"/>
    <w:rsid w:val="52C74869"/>
    <w:rsid w:val="53111CCF"/>
    <w:rsid w:val="53BC7CB1"/>
    <w:rsid w:val="53CA4C80"/>
    <w:rsid w:val="53DB2795"/>
    <w:rsid w:val="5402266C"/>
    <w:rsid w:val="54896BD1"/>
    <w:rsid w:val="54DB230D"/>
    <w:rsid w:val="55944C0E"/>
    <w:rsid w:val="55A90FF1"/>
    <w:rsid w:val="56097CE2"/>
    <w:rsid w:val="56206DD9"/>
    <w:rsid w:val="569752EE"/>
    <w:rsid w:val="571B7CCD"/>
    <w:rsid w:val="571C1C97"/>
    <w:rsid w:val="576D3087"/>
    <w:rsid w:val="57B343A9"/>
    <w:rsid w:val="57B974E6"/>
    <w:rsid w:val="58823D7B"/>
    <w:rsid w:val="58FC58DC"/>
    <w:rsid w:val="592C4BC0"/>
    <w:rsid w:val="593A06B5"/>
    <w:rsid w:val="595E0345"/>
    <w:rsid w:val="59C26129"/>
    <w:rsid w:val="59DB1995"/>
    <w:rsid w:val="5A5D684E"/>
    <w:rsid w:val="5A655703"/>
    <w:rsid w:val="5A762450"/>
    <w:rsid w:val="5A7871E4"/>
    <w:rsid w:val="5A981634"/>
    <w:rsid w:val="5AC35A6B"/>
    <w:rsid w:val="5AD76600"/>
    <w:rsid w:val="5B2829B8"/>
    <w:rsid w:val="5B392E17"/>
    <w:rsid w:val="5B4D0671"/>
    <w:rsid w:val="5B991B08"/>
    <w:rsid w:val="5B9E2C7A"/>
    <w:rsid w:val="5BBC75A4"/>
    <w:rsid w:val="5BD111F4"/>
    <w:rsid w:val="5BF44F90"/>
    <w:rsid w:val="5C0E40B2"/>
    <w:rsid w:val="5C1E3DBB"/>
    <w:rsid w:val="5C367357"/>
    <w:rsid w:val="5CC86EA4"/>
    <w:rsid w:val="5CE5193F"/>
    <w:rsid w:val="5CF214D0"/>
    <w:rsid w:val="5D883BE2"/>
    <w:rsid w:val="5DA652DB"/>
    <w:rsid w:val="5E23390B"/>
    <w:rsid w:val="5E3D507A"/>
    <w:rsid w:val="5E3E6996"/>
    <w:rsid w:val="5E506D1E"/>
    <w:rsid w:val="5F243677"/>
    <w:rsid w:val="5F3062DF"/>
    <w:rsid w:val="5F4A16A1"/>
    <w:rsid w:val="5F571ABE"/>
    <w:rsid w:val="5F5F6BC4"/>
    <w:rsid w:val="5F957A86"/>
    <w:rsid w:val="5F9C69B7"/>
    <w:rsid w:val="5FBE1B3D"/>
    <w:rsid w:val="60017C7C"/>
    <w:rsid w:val="60D31618"/>
    <w:rsid w:val="61204B95"/>
    <w:rsid w:val="6130766C"/>
    <w:rsid w:val="613F280A"/>
    <w:rsid w:val="61722BDF"/>
    <w:rsid w:val="6186668A"/>
    <w:rsid w:val="61DC7186"/>
    <w:rsid w:val="621F0086"/>
    <w:rsid w:val="623844F4"/>
    <w:rsid w:val="624D0C1C"/>
    <w:rsid w:val="62766E03"/>
    <w:rsid w:val="62A019CE"/>
    <w:rsid w:val="62D11B87"/>
    <w:rsid w:val="63531F8D"/>
    <w:rsid w:val="638C227F"/>
    <w:rsid w:val="639B7CD8"/>
    <w:rsid w:val="63BC2837"/>
    <w:rsid w:val="63BD1701"/>
    <w:rsid w:val="63F01943"/>
    <w:rsid w:val="64256973"/>
    <w:rsid w:val="647E0EAE"/>
    <w:rsid w:val="64901CDF"/>
    <w:rsid w:val="64E102CB"/>
    <w:rsid w:val="64E12312"/>
    <w:rsid w:val="650E0EB0"/>
    <w:rsid w:val="65A34405"/>
    <w:rsid w:val="65AD7581"/>
    <w:rsid w:val="65DB74FA"/>
    <w:rsid w:val="66D9725C"/>
    <w:rsid w:val="670F7122"/>
    <w:rsid w:val="673812B4"/>
    <w:rsid w:val="67A71109"/>
    <w:rsid w:val="67FD341E"/>
    <w:rsid w:val="687A3533"/>
    <w:rsid w:val="68802085"/>
    <w:rsid w:val="68A13DAA"/>
    <w:rsid w:val="691E364C"/>
    <w:rsid w:val="692F7608"/>
    <w:rsid w:val="69B35505"/>
    <w:rsid w:val="69B705EC"/>
    <w:rsid w:val="6A510DDC"/>
    <w:rsid w:val="6A6B28C1"/>
    <w:rsid w:val="6AF059AE"/>
    <w:rsid w:val="6B1B7E43"/>
    <w:rsid w:val="6B442F1F"/>
    <w:rsid w:val="6B59096C"/>
    <w:rsid w:val="6C2E3BA6"/>
    <w:rsid w:val="6C3E00B2"/>
    <w:rsid w:val="6C892CE1"/>
    <w:rsid w:val="6E39717B"/>
    <w:rsid w:val="6E9F3C9F"/>
    <w:rsid w:val="6F2474E3"/>
    <w:rsid w:val="6FB41C14"/>
    <w:rsid w:val="6FCA2ACC"/>
    <w:rsid w:val="700F08C0"/>
    <w:rsid w:val="704F0ED7"/>
    <w:rsid w:val="704F7F89"/>
    <w:rsid w:val="705B714E"/>
    <w:rsid w:val="706F2E94"/>
    <w:rsid w:val="713E0F09"/>
    <w:rsid w:val="718C1A9B"/>
    <w:rsid w:val="71933005"/>
    <w:rsid w:val="719721EE"/>
    <w:rsid w:val="71D34078"/>
    <w:rsid w:val="72C05AE3"/>
    <w:rsid w:val="72DA44FF"/>
    <w:rsid w:val="72EB15F3"/>
    <w:rsid w:val="735143C5"/>
    <w:rsid w:val="73A54994"/>
    <w:rsid w:val="73CB43D1"/>
    <w:rsid w:val="73CB6DD9"/>
    <w:rsid w:val="73DC213A"/>
    <w:rsid w:val="73E01848"/>
    <w:rsid w:val="74116287"/>
    <w:rsid w:val="742762A4"/>
    <w:rsid w:val="74A649E1"/>
    <w:rsid w:val="74E22F5B"/>
    <w:rsid w:val="74E60521"/>
    <w:rsid w:val="75821800"/>
    <w:rsid w:val="75DA1C82"/>
    <w:rsid w:val="7601232C"/>
    <w:rsid w:val="76C23869"/>
    <w:rsid w:val="76D33CC8"/>
    <w:rsid w:val="77037899"/>
    <w:rsid w:val="776C7C79"/>
    <w:rsid w:val="77AB445A"/>
    <w:rsid w:val="77F739E6"/>
    <w:rsid w:val="78083F5D"/>
    <w:rsid w:val="78564BB1"/>
    <w:rsid w:val="7901354B"/>
    <w:rsid w:val="79A74F98"/>
    <w:rsid w:val="79AD6A52"/>
    <w:rsid w:val="79B7342D"/>
    <w:rsid w:val="79E24222"/>
    <w:rsid w:val="7A24483B"/>
    <w:rsid w:val="7A2F16EC"/>
    <w:rsid w:val="7A49604F"/>
    <w:rsid w:val="7ACF18EE"/>
    <w:rsid w:val="7B000E04"/>
    <w:rsid w:val="7B0E3521"/>
    <w:rsid w:val="7B252618"/>
    <w:rsid w:val="7BB52A0C"/>
    <w:rsid w:val="7C280612"/>
    <w:rsid w:val="7C763BE9"/>
    <w:rsid w:val="7CE16A13"/>
    <w:rsid w:val="7D1D5C9D"/>
    <w:rsid w:val="7D252DA4"/>
    <w:rsid w:val="7D3E5C13"/>
    <w:rsid w:val="7D5471E5"/>
    <w:rsid w:val="7DC4436B"/>
    <w:rsid w:val="7E751B09"/>
    <w:rsid w:val="7EE97F06"/>
    <w:rsid w:val="7FB81CAD"/>
    <w:rsid w:val="7FC41F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4"/>
    <w:autoRedefine/>
    <w:qFormat/>
    <w:uiPriority w:val="0"/>
    <w:pPr>
      <w:keepNext/>
      <w:keepLines/>
      <w:widowControl/>
      <w:adjustRightInd w:val="0"/>
      <w:snapToGrid w:val="0"/>
      <w:spacing w:line="500" w:lineRule="exact"/>
      <w:jc w:val="center"/>
      <w:outlineLvl w:val="0"/>
    </w:pPr>
    <w:rPr>
      <w:rFonts w:ascii="Times New Roman" w:hAnsi="Times New Roman"/>
      <w:b/>
      <w:kern w:val="44"/>
      <w:sz w:val="44"/>
      <w:szCs w:val="20"/>
    </w:rPr>
  </w:style>
  <w:style w:type="paragraph" w:styleId="4">
    <w:name w:val="heading 2"/>
    <w:basedOn w:val="1"/>
    <w:next w:val="1"/>
    <w:autoRedefine/>
    <w:qFormat/>
    <w:uiPriority w:val="0"/>
    <w:pPr>
      <w:keepNext/>
      <w:keepLines/>
      <w:spacing w:line="360" w:lineRule="auto"/>
      <w:ind w:firstLine="1680" w:firstLineChars="200"/>
      <w:jc w:val="left"/>
      <w:outlineLvl w:val="1"/>
    </w:pPr>
    <w:rPr>
      <w:rFonts w:ascii="Cambria" w:hAnsi="Cambria"/>
      <w:b/>
      <w:bCs/>
      <w:kern w:val="0"/>
      <w:sz w:val="32"/>
      <w:szCs w:val="32"/>
    </w:rPr>
  </w:style>
  <w:style w:type="paragraph" w:styleId="5">
    <w:name w:val="heading 3"/>
    <w:basedOn w:val="1"/>
    <w:next w:val="1"/>
    <w:autoRedefine/>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6">
    <w:name w:val="heading 4"/>
    <w:basedOn w:val="1"/>
    <w:next w:val="1"/>
    <w:autoRedefine/>
    <w:qFormat/>
    <w:uiPriority w:val="0"/>
    <w:pPr>
      <w:keepNext/>
      <w:jc w:val="center"/>
      <w:outlineLvl w:val="3"/>
    </w:pPr>
    <w:rPr>
      <w:rFonts w:eastAsia="新宋体"/>
      <w:kern w:val="0"/>
      <w:sz w:val="30"/>
      <w:szCs w:val="21"/>
    </w:rPr>
  </w:style>
  <w:style w:type="paragraph" w:styleId="7">
    <w:name w:val="heading 6"/>
    <w:basedOn w:val="1"/>
    <w:next w:val="8"/>
    <w:autoRedefine/>
    <w:qFormat/>
    <w:uiPriority w:val="0"/>
    <w:pPr>
      <w:keepNext/>
      <w:jc w:val="center"/>
      <w:outlineLvl w:val="5"/>
    </w:pPr>
    <w:rPr>
      <w:b/>
      <w:kern w:val="0"/>
      <w:sz w:val="44"/>
      <w:szCs w:val="2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styleId="8">
    <w:name w:val="Normal Indent"/>
    <w:basedOn w:val="1"/>
    <w:autoRedefine/>
    <w:qFormat/>
    <w:uiPriority w:val="0"/>
    <w:pPr>
      <w:ind w:firstLine="420"/>
    </w:pPr>
    <w:rPr>
      <w:rFonts w:ascii="Times New Roman" w:hAnsi="Times New Roman"/>
      <w:kern w:val="0"/>
      <w:sz w:val="20"/>
      <w:szCs w:val="20"/>
    </w:rPr>
  </w:style>
  <w:style w:type="paragraph" w:styleId="9">
    <w:name w:val="Document Map"/>
    <w:basedOn w:val="1"/>
    <w:link w:val="45"/>
    <w:autoRedefine/>
    <w:semiHidden/>
    <w:unhideWhenUsed/>
    <w:qFormat/>
    <w:uiPriority w:val="0"/>
    <w:rPr>
      <w:rFonts w:ascii="Microsoft YaHei UI" w:eastAsia="Microsoft YaHei UI"/>
      <w:sz w:val="18"/>
      <w:szCs w:val="18"/>
    </w:rPr>
  </w:style>
  <w:style w:type="paragraph" w:styleId="10">
    <w:name w:val="Body Text"/>
    <w:basedOn w:val="1"/>
    <w:next w:val="1"/>
    <w:autoRedefine/>
    <w:qFormat/>
    <w:uiPriority w:val="0"/>
    <w:pPr>
      <w:spacing w:after="120"/>
    </w:pPr>
    <w:rPr>
      <w:rFonts w:ascii="Times New Roman" w:hAnsi="Times New Roman"/>
      <w:szCs w:val="20"/>
    </w:rPr>
  </w:style>
  <w:style w:type="paragraph" w:styleId="11">
    <w:name w:val="Body Text Indent"/>
    <w:basedOn w:val="1"/>
    <w:autoRedefine/>
    <w:qFormat/>
    <w:uiPriority w:val="0"/>
    <w:pPr>
      <w:ind w:left="420" w:leftChars="200"/>
    </w:pPr>
  </w:style>
  <w:style w:type="paragraph" w:styleId="12">
    <w:name w:val="index 4"/>
    <w:basedOn w:val="1"/>
    <w:next w:val="1"/>
    <w:autoRedefine/>
    <w:unhideWhenUsed/>
    <w:qFormat/>
    <w:uiPriority w:val="99"/>
    <w:pPr>
      <w:ind w:left="600" w:leftChars="600"/>
    </w:pPr>
  </w:style>
  <w:style w:type="paragraph" w:styleId="13">
    <w:name w:val="Plain Text"/>
    <w:basedOn w:val="1"/>
    <w:next w:val="1"/>
    <w:autoRedefine/>
    <w:qFormat/>
    <w:uiPriority w:val="0"/>
    <w:rPr>
      <w:rFonts w:hint="eastAsia" w:ascii="宋体" w:hAnsi="Courier New"/>
      <w:szCs w:val="20"/>
    </w:rPr>
  </w:style>
  <w:style w:type="paragraph" w:styleId="14">
    <w:name w:val="footer"/>
    <w:basedOn w:val="1"/>
    <w:link w:val="42"/>
    <w:autoRedefine/>
    <w:qFormat/>
    <w:uiPriority w:val="99"/>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autoRedefine/>
    <w:qFormat/>
    <w:uiPriority w:val="0"/>
    <w:pPr>
      <w:widowControl/>
      <w:spacing w:before="100" w:beforeAutospacing="1" w:after="100" w:afterAutospacing="1"/>
      <w:jc w:val="left"/>
    </w:pPr>
    <w:rPr>
      <w:rFonts w:hint="eastAsia" w:ascii="Arial Unicode MS" w:hAnsi="Arial Unicode MS"/>
      <w:kern w:val="0"/>
      <w:sz w:val="24"/>
      <w:szCs w:val="20"/>
    </w:rPr>
  </w:style>
  <w:style w:type="paragraph" w:styleId="17">
    <w:name w:val="Body Text First Indent"/>
    <w:basedOn w:val="10"/>
    <w:autoRedefine/>
    <w:qFormat/>
    <w:uiPriority w:val="0"/>
    <w:pPr>
      <w:ind w:firstLine="420" w:firstLineChars="100"/>
    </w:pPr>
  </w:style>
  <w:style w:type="paragraph" w:styleId="18">
    <w:name w:val="Body Text First Indent 2"/>
    <w:basedOn w:val="11"/>
    <w:next w:val="1"/>
    <w:autoRedefine/>
    <w:qFormat/>
    <w:uiPriority w:val="0"/>
    <w:pPr>
      <w:spacing w:after="120"/>
      <w:ind w:firstLine="420" w:firstLineChars="200"/>
    </w:pPr>
    <w:rPr>
      <w:rFonts w:ascii="Times New Roman" w:hAnsi="Times New Roman"/>
      <w:szCs w:val="20"/>
    </w:rPr>
  </w:style>
  <w:style w:type="table" w:styleId="20">
    <w:name w:val="Table Grid"/>
    <w:basedOn w:val="1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FollowedHyperlink"/>
    <w:autoRedefine/>
    <w:qFormat/>
    <w:uiPriority w:val="0"/>
    <w:rPr>
      <w:color w:val="800080"/>
      <w:u w:val="none"/>
    </w:rPr>
  </w:style>
  <w:style w:type="character" w:styleId="23">
    <w:name w:val="HTML Definition"/>
    <w:basedOn w:val="21"/>
    <w:autoRedefine/>
    <w:qFormat/>
    <w:uiPriority w:val="0"/>
  </w:style>
  <w:style w:type="character" w:styleId="24">
    <w:name w:val="HTML Typewriter"/>
    <w:basedOn w:val="21"/>
    <w:autoRedefine/>
    <w:qFormat/>
    <w:uiPriority w:val="0"/>
    <w:rPr>
      <w:rFonts w:hint="default" w:ascii="monospace" w:hAnsi="monospace" w:eastAsia="monospace" w:cs="monospace"/>
      <w:sz w:val="20"/>
    </w:rPr>
  </w:style>
  <w:style w:type="character" w:styleId="25">
    <w:name w:val="HTML Acronym"/>
    <w:basedOn w:val="21"/>
    <w:autoRedefine/>
    <w:qFormat/>
    <w:uiPriority w:val="0"/>
  </w:style>
  <w:style w:type="character" w:styleId="26">
    <w:name w:val="HTML Variable"/>
    <w:basedOn w:val="21"/>
    <w:autoRedefine/>
    <w:qFormat/>
    <w:uiPriority w:val="0"/>
  </w:style>
  <w:style w:type="character" w:styleId="27">
    <w:name w:val="Hyperlink"/>
    <w:basedOn w:val="21"/>
    <w:autoRedefine/>
    <w:qFormat/>
    <w:uiPriority w:val="0"/>
    <w:rPr>
      <w:color w:val="0000FF"/>
      <w:u w:val="none"/>
    </w:rPr>
  </w:style>
  <w:style w:type="character" w:styleId="28">
    <w:name w:val="HTML Code"/>
    <w:basedOn w:val="21"/>
    <w:autoRedefine/>
    <w:qFormat/>
    <w:uiPriority w:val="0"/>
    <w:rPr>
      <w:rFonts w:ascii="monospace" w:hAnsi="monospace" w:eastAsia="monospace" w:cs="monospace"/>
      <w:sz w:val="20"/>
    </w:rPr>
  </w:style>
  <w:style w:type="character" w:styleId="29">
    <w:name w:val="HTML Cite"/>
    <w:basedOn w:val="21"/>
    <w:autoRedefine/>
    <w:qFormat/>
    <w:uiPriority w:val="0"/>
  </w:style>
  <w:style w:type="character" w:styleId="30">
    <w:name w:val="HTML Keyboard"/>
    <w:basedOn w:val="21"/>
    <w:autoRedefine/>
    <w:qFormat/>
    <w:uiPriority w:val="0"/>
    <w:rPr>
      <w:rFonts w:hint="default" w:ascii="monospace" w:hAnsi="monospace" w:eastAsia="monospace" w:cs="monospace"/>
      <w:sz w:val="20"/>
    </w:rPr>
  </w:style>
  <w:style w:type="character" w:styleId="31">
    <w:name w:val="HTML Sample"/>
    <w:basedOn w:val="21"/>
    <w:autoRedefine/>
    <w:qFormat/>
    <w:uiPriority w:val="0"/>
    <w:rPr>
      <w:rFonts w:hint="default" w:ascii="monospace" w:hAnsi="monospace" w:eastAsia="monospace" w:cs="monospace"/>
    </w:rPr>
  </w:style>
  <w:style w:type="paragraph" w:customStyle="1" w:styleId="32">
    <w:name w:val="*正文"/>
    <w:basedOn w:val="1"/>
    <w:autoRedefine/>
    <w:qFormat/>
    <w:uiPriority w:val="0"/>
    <w:rPr>
      <w:rFonts w:ascii="宋体" w:hAnsi="宋体"/>
      <w:kern w:val="0"/>
    </w:rPr>
  </w:style>
  <w:style w:type="paragraph" w:customStyle="1" w:styleId="3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4">
    <w:name w:val="二级目录"/>
    <w:basedOn w:val="1"/>
    <w:next w:val="1"/>
    <w:autoRedefine/>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35">
    <w:name w:val="首行缩进"/>
    <w:basedOn w:val="1"/>
    <w:autoRedefine/>
    <w:qFormat/>
    <w:uiPriority w:val="0"/>
    <w:pPr>
      <w:spacing w:line="360" w:lineRule="auto"/>
      <w:ind w:firstLine="480" w:firstLineChars="200"/>
    </w:pPr>
    <w:rPr>
      <w:rFonts w:ascii="Times New Roman" w:hAnsi="Times New Roman"/>
      <w:szCs w:val="20"/>
    </w:rPr>
  </w:style>
  <w:style w:type="character" w:customStyle="1" w:styleId="36">
    <w:name w:val="first-child"/>
    <w:basedOn w:val="21"/>
    <w:autoRedefine/>
    <w:qFormat/>
    <w:uiPriority w:val="0"/>
  </w:style>
  <w:style w:type="character" w:customStyle="1" w:styleId="37">
    <w:name w:val="hover2"/>
    <w:basedOn w:val="21"/>
    <w:autoRedefine/>
    <w:qFormat/>
    <w:uiPriority w:val="0"/>
    <w:rPr>
      <w:color w:val="5FB878"/>
    </w:rPr>
  </w:style>
  <w:style w:type="character" w:customStyle="1" w:styleId="38">
    <w:name w:val="hover3"/>
    <w:basedOn w:val="21"/>
    <w:autoRedefine/>
    <w:qFormat/>
    <w:uiPriority w:val="0"/>
    <w:rPr>
      <w:color w:val="5FB878"/>
    </w:rPr>
  </w:style>
  <w:style w:type="character" w:customStyle="1" w:styleId="39">
    <w:name w:val="hover4"/>
    <w:basedOn w:val="21"/>
    <w:autoRedefine/>
    <w:qFormat/>
    <w:uiPriority w:val="0"/>
    <w:rPr>
      <w:color w:val="FFFFFF"/>
    </w:rPr>
  </w:style>
  <w:style w:type="character" w:customStyle="1" w:styleId="40">
    <w:name w:val="layui-this"/>
    <w:basedOn w:val="21"/>
    <w:autoRedefine/>
    <w:qFormat/>
    <w:uiPriority w:val="0"/>
    <w:rPr>
      <w:bdr w:val="single" w:color="EEEEEE" w:sz="6" w:space="0"/>
      <w:shd w:val="clear" w:color="auto" w:fill="FFFFFF"/>
    </w:rPr>
  </w:style>
  <w:style w:type="paragraph" w:customStyle="1" w:styleId="41">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42">
    <w:name w:val="页脚 Char"/>
    <w:basedOn w:val="21"/>
    <w:link w:val="14"/>
    <w:autoRedefine/>
    <w:qFormat/>
    <w:uiPriority w:val="99"/>
    <w:rPr>
      <w:rFonts w:ascii="Calibri" w:hAnsi="Calibri"/>
      <w:kern w:val="2"/>
      <w:sz w:val="18"/>
      <w:szCs w:val="24"/>
    </w:rPr>
  </w:style>
  <w:style w:type="paragraph" w:styleId="43">
    <w:name w:val="List Paragraph"/>
    <w:basedOn w:val="1"/>
    <w:autoRedefine/>
    <w:qFormat/>
    <w:uiPriority w:val="99"/>
    <w:pPr>
      <w:ind w:firstLine="420" w:firstLineChars="200"/>
    </w:pPr>
  </w:style>
  <w:style w:type="character" w:customStyle="1" w:styleId="44">
    <w:name w:val="标题 1 Char"/>
    <w:link w:val="3"/>
    <w:autoRedefine/>
    <w:qFormat/>
    <w:uiPriority w:val="0"/>
    <w:rPr>
      <w:b/>
      <w:kern w:val="44"/>
      <w:sz w:val="44"/>
    </w:rPr>
  </w:style>
  <w:style w:type="character" w:customStyle="1" w:styleId="45">
    <w:name w:val="文档结构图 Char"/>
    <w:basedOn w:val="21"/>
    <w:link w:val="9"/>
    <w:autoRedefine/>
    <w:semiHidden/>
    <w:qFormat/>
    <w:uiPriority w:val="0"/>
    <w:rPr>
      <w:rFonts w:ascii="Microsoft YaHei UI" w:hAnsi="Calibri" w:eastAsia="Microsoft YaHei UI"/>
      <w:kern w:val="2"/>
      <w:sz w:val="18"/>
      <w:szCs w:val="18"/>
    </w:rPr>
  </w:style>
  <w:style w:type="character" w:customStyle="1" w:styleId="46">
    <w:name w:val="font21"/>
    <w:basedOn w:val="21"/>
    <w:autoRedefine/>
    <w:qFormat/>
    <w:uiPriority w:val="0"/>
    <w:rPr>
      <w:rFonts w:hint="eastAsia" w:ascii="微软雅黑" w:hAnsi="微软雅黑" w:eastAsia="微软雅黑" w:cs="微软雅黑"/>
      <w:color w:val="000000"/>
      <w:sz w:val="20"/>
      <w:szCs w:val="20"/>
      <w:u w:val="none"/>
    </w:rPr>
  </w:style>
  <w:style w:type="character" w:customStyle="1" w:styleId="47">
    <w:name w:val="font41"/>
    <w:basedOn w:val="21"/>
    <w:autoRedefine/>
    <w:qFormat/>
    <w:uiPriority w:val="0"/>
    <w:rPr>
      <w:rFonts w:ascii="Arial" w:hAnsi="Arial" w:cs="Arial"/>
      <w:color w:val="000000"/>
      <w:sz w:val="20"/>
      <w:szCs w:val="20"/>
      <w:u w:val="none"/>
    </w:rPr>
  </w:style>
  <w:style w:type="character" w:customStyle="1" w:styleId="48">
    <w:name w:val="NormalCharacter"/>
    <w:autoRedefine/>
    <w:qFormat/>
    <w:uiPriority w:val="99"/>
  </w:style>
  <w:style w:type="paragraph" w:customStyle="1" w:styleId="49">
    <w:name w:val="HtmlNormal"/>
    <w:basedOn w:val="1"/>
    <w:autoRedefine/>
    <w:qFormat/>
    <w:uiPriority w:val="0"/>
    <w:pPr>
      <w:jc w:val="left"/>
    </w:pPr>
    <w:rPr>
      <w:kern w:val="0"/>
      <w:sz w:val="24"/>
    </w:rPr>
  </w:style>
  <w:style w:type="paragraph" w:customStyle="1" w:styleId="50">
    <w:name w:val="样式 正文格式 + 行距: 多倍行距 1.25 字行"/>
    <w:basedOn w:val="51"/>
    <w:autoRedefine/>
    <w:qFormat/>
    <w:uiPriority w:val="0"/>
    <w:pPr>
      <w:spacing w:line="300" w:lineRule="auto"/>
    </w:pPr>
    <w:rPr>
      <w:rFonts w:cs="宋体"/>
    </w:rPr>
  </w:style>
  <w:style w:type="paragraph" w:customStyle="1" w:styleId="51">
    <w:name w:val="正文格式"/>
    <w:basedOn w:val="1"/>
    <w:autoRedefine/>
    <w:qFormat/>
    <w:uiPriority w:val="0"/>
    <w:pPr>
      <w:widowControl/>
      <w:adjustRightInd w:val="0"/>
      <w:snapToGrid w:val="0"/>
      <w:spacing w:line="360" w:lineRule="atLeast"/>
      <w:ind w:firstLine="482"/>
      <w:textAlignment w:val="baseline"/>
    </w:pPr>
    <w:rPr>
      <w:kern w:val="0"/>
      <w:sz w:val="24"/>
      <w:szCs w:val="20"/>
    </w:rPr>
  </w:style>
  <w:style w:type="character" w:customStyle="1" w:styleId="52">
    <w:name w:val="font11"/>
    <w:basedOn w:val="21"/>
    <w:autoRedefine/>
    <w:qFormat/>
    <w:uiPriority w:val="0"/>
    <w:rPr>
      <w:rFonts w:hint="eastAsia" w:ascii="宋体" w:hAnsi="宋体" w:eastAsia="宋体" w:cs="宋体"/>
      <w:color w:val="000000"/>
      <w:sz w:val="24"/>
      <w:szCs w:val="24"/>
      <w:u w:val="none"/>
    </w:rPr>
  </w:style>
  <w:style w:type="paragraph" w:customStyle="1" w:styleId="53">
    <w:name w:val="Table Text"/>
    <w:basedOn w:val="1"/>
    <w:autoRedefine/>
    <w:semiHidden/>
    <w:qFormat/>
    <w:uiPriority w:val="0"/>
    <w:rPr>
      <w:rFonts w:ascii="微软雅黑" w:hAnsi="微软雅黑" w:eastAsia="微软雅黑" w:cs="微软雅黑"/>
      <w:sz w:val="19"/>
      <w:szCs w:val="19"/>
    </w:rPr>
  </w:style>
  <w:style w:type="table" w:customStyle="1" w:styleId="5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11090</Words>
  <Characters>11468</Characters>
  <Lines>12</Lines>
  <Paragraphs>26</Paragraphs>
  <TotalTime>10</TotalTime>
  <ScaleCrop>false</ScaleCrop>
  <LinksUpToDate>false</LinksUpToDate>
  <CharactersWithSpaces>12015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企业用户_423723842</cp:lastModifiedBy>
  <cp:lastPrinted>2024-03-01T08:31:00Z</cp:lastPrinted>
  <dcterms:modified xsi:type="dcterms:W3CDTF">2024-12-17T09:32:40Z</dcterms:modified>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7BD89356F4D34BCFBC7A2477C5E43E2D_13</vt:lpwstr>
  </property>
</Properties>
</file>