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启东市城市水处理有限公司生产安全事故应急预案、安全现状评价第三方编制</w:t>
      </w:r>
    </w:p>
    <w:p>
      <w:pPr>
        <w:jc w:val="center"/>
        <w:rPr>
          <w:rFonts w:hint="eastAsia" w:ascii="仿宋" w:hAnsi="仿宋" w:eastAsia="仿宋" w:cs="仿宋"/>
          <w:b/>
          <w:bCs/>
          <w:color w:val="auto"/>
          <w:sz w:val="44"/>
          <w:szCs w:val="44"/>
          <w:highlight w:val="none"/>
        </w:rPr>
      </w:pPr>
      <w:r>
        <w:rPr>
          <w:rFonts w:hint="eastAsia" w:ascii="仿宋" w:hAnsi="仿宋" w:eastAsia="仿宋" w:cs="仿宋"/>
          <w:b/>
          <w:bCs/>
          <w:sz w:val="44"/>
          <w:szCs w:val="44"/>
          <w:lang w:val="en-US" w:eastAsia="zh-CN"/>
        </w:rPr>
        <w:t>服务项目</w:t>
      </w:r>
    </w:p>
    <w:p>
      <w:pPr>
        <w:jc w:val="center"/>
        <w:rPr>
          <w:rFonts w:hint="eastAsia" w:ascii="仿宋" w:hAnsi="仿宋" w:eastAsia="仿宋" w:cs="仿宋"/>
          <w:b/>
          <w:bCs/>
          <w:color w:val="auto"/>
          <w:sz w:val="44"/>
          <w:szCs w:val="44"/>
          <w:highlight w:val="none"/>
        </w:rPr>
      </w:pPr>
    </w:p>
    <w:p>
      <w:pPr>
        <w:pStyle w:val="2"/>
        <w:rPr>
          <w:rFonts w:hint="eastAsia" w:ascii="仿宋" w:hAnsi="仿宋" w:eastAsia="仿宋" w:cs="仿宋"/>
          <w:b/>
          <w:bCs/>
          <w:color w:val="auto"/>
          <w:sz w:val="44"/>
          <w:szCs w:val="44"/>
          <w:highlight w:val="none"/>
        </w:rPr>
      </w:pPr>
    </w:p>
    <w:p>
      <w:pPr>
        <w:rPr>
          <w:rFonts w:hint="eastAsia" w:ascii="仿宋" w:hAnsi="仿宋" w:eastAsia="仿宋" w:cs="仿宋"/>
          <w:b/>
          <w:bCs/>
          <w:color w:val="auto"/>
          <w:sz w:val="44"/>
          <w:szCs w:val="44"/>
          <w:highlight w:val="none"/>
        </w:rPr>
      </w:pPr>
    </w:p>
    <w:p>
      <w:pPr>
        <w:pStyle w:val="2"/>
        <w:rPr>
          <w:rFonts w:hint="eastAsia" w:ascii="仿宋" w:hAnsi="仿宋" w:eastAsia="仿宋" w:cs="仿宋"/>
          <w:b/>
          <w:bCs/>
          <w:color w:val="auto"/>
          <w:sz w:val="44"/>
          <w:szCs w:val="44"/>
          <w:highlight w:val="none"/>
        </w:rPr>
      </w:pPr>
    </w:p>
    <w:p>
      <w:pPr>
        <w:rPr>
          <w:rFonts w:hint="eastAsia"/>
        </w:rPr>
      </w:pPr>
    </w:p>
    <w:p>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2024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7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11  </w:t>
      </w:r>
      <w:r>
        <w:rPr>
          <w:rFonts w:hint="eastAsia" w:ascii="仿宋" w:hAnsi="仿宋" w:eastAsia="仿宋" w:cs="仿宋"/>
          <w:b/>
          <w:bCs/>
          <w:color w:val="auto"/>
          <w:kern w:val="0"/>
          <w:sz w:val="32"/>
          <w:highlight w:val="none"/>
        </w:rPr>
        <w:t>日</w:t>
      </w:r>
    </w:p>
    <w:p>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pPr>
        <w:pStyle w:val="2"/>
        <w:adjustRightInd w:val="0"/>
        <w:snapToGrid w:val="0"/>
        <w:spacing w:after="0" w:line="360" w:lineRule="auto"/>
        <w:rPr>
          <w:rFonts w:hint="eastAsia" w:ascii="仿宋" w:hAnsi="仿宋" w:eastAsia="仿宋" w:cs="仿宋"/>
          <w:color w:val="auto"/>
          <w:highlight w:val="none"/>
        </w:rPr>
      </w:pP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3520"/>
      <w:bookmarkStart w:id="1" w:name="_Toc82505651"/>
      <w:bookmarkStart w:id="2" w:name="OLE_LINK1"/>
      <w:r>
        <w:rPr>
          <w:rFonts w:hint="eastAsia" w:ascii="仿宋" w:hAnsi="仿宋" w:eastAsia="仿宋" w:cs="仿宋"/>
          <w:color w:val="auto"/>
          <w:sz w:val="36"/>
          <w:szCs w:val="36"/>
          <w:highlight w:val="none"/>
        </w:rPr>
        <w:t>第一部分  询价采购公告</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bookmarkStart w:id="3" w:name="OLE_LINK6"/>
      <w:bookmarkStart w:id="4" w:name="OLE_LINK3"/>
      <w:bookmarkStart w:id="5" w:name="OLE_LINK5"/>
      <w:bookmarkStart w:id="6" w:name="OLE_LINK2"/>
      <w:r>
        <w:rPr>
          <w:rFonts w:hint="eastAsia" w:ascii="仿宋" w:hAnsi="仿宋" w:eastAsia="仿宋" w:cs="仿宋"/>
          <w:color w:val="auto"/>
          <w:sz w:val="28"/>
          <w:szCs w:val="28"/>
          <w:highlight w:val="none"/>
          <w:lang w:val="en-US" w:eastAsia="zh-CN"/>
        </w:rPr>
        <w:t>启东市城市水处理有限公司就[启东市城市水处理有限公司生产安全事故应急预案、安全现状评价第三方编制服务项目]进</w:t>
      </w:r>
      <w:r>
        <w:rPr>
          <w:rFonts w:hint="eastAsia" w:ascii="仿宋" w:hAnsi="仿宋" w:eastAsia="仿宋" w:cs="仿宋"/>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启东市城市水处理有限公司生产安全事故应急预案、安全现状评价第三方编制服务项目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w:t>
      </w:r>
      <w:r>
        <w:rPr>
          <w:rFonts w:hint="eastAsia" w:ascii="仿宋" w:hAnsi="仿宋" w:eastAsia="仿宋" w:cs="仿宋"/>
          <w:color w:val="auto"/>
          <w:sz w:val="28"/>
          <w:szCs w:val="28"/>
          <w:highlight w:val="yellow"/>
        </w:rPr>
        <w:t>并于</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7 </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11 </w:t>
      </w:r>
      <w:r>
        <w:rPr>
          <w:rFonts w:hint="eastAsia" w:ascii="仿宋" w:hAnsi="仿宋" w:eastAsia="仿宋" w:cs="仿宋"/>
          <w:color w:val="auto"/>
          <w:sz w:val="28"/>
          <w:szCs w:val="28"/>
          <w:highlight w:val="yellow"/>
        </w:rPr>
        <w:t>日</w:t>
      </w:r>
      <w:r>
        <w:rPr>
          <w:rFonts w:hint="eastAsia" w:ascii="仿宋" w:hAnsi="仿宋" w:eastAsia="仿宋" w:cs="仿宋"/>
          <w:color w:val="auto"/>
          <w:sz w:val="28"/>
          <w:szCs w:val="28"/>
          <w:highlight w:val="yellow"/>
          <w:lang w:val="en-US" w:eastAsia="zh-CN"/>
        </w:rPr>
        <w:t xml:space="preserve"> 10 </w:t>
      </w:r>
      <w:r>
        <w:rPr>
          <w:rFonts w:hint="eastAsia" w:ascii="仿宋" w:hAnsi="仿宋" w:eastAsia="仿宋" w:cs="仿宋"/>
          <w:color w:val="auto"/>
          <w:sz w:val="28"/>
          <w:szCs w:val="28"/>
          <w:highlight w:val="yellow"/>
        </w:rPr>
        <w:t>点</w:t>
      </w:r>
      <w:r>
        <w:rPr>
          <w:rFonts w:hint="eastAsia" w:ascii="仿宋" w:hAnsi="仿宋" w:eastAsia="仿宋" w:cs="仿宋"/>
          <w:color w:val="auto"/>
          <w:sz w:val="28"/>
          <w:szCs w:val="28"/>
          <w:highlight w:val="yellow"/>
          <w:lang w:val="en-US" w:eastAsia="zh-CN"/>
        </w:rPr>
        <w:t xml:space="preserve">00 </w:t>
      </w:r>
      <w:r>
        <w:rPr>
          <w:rFonts w:hint="eastAsia" w:ascii="仿宋" w:hAnsi="仿宋" w:eastAsia="仿宋" w:cs="仿宋"/>
          <w:color w:val="auto"/>
          <w:sz w:val="28"/>
          <w:szCs w:val="28"/>
          <w:highlight w:val="yellow"/>
        </w:rPr>
        <w:t>分</w:t>
      </w:r>
      <w:r>
        <w:rPr>
          <w:rFonts w:hint="eastAsia" w:ascii="仿宋" w:hAnsi="仿宋" w:eastAsia="仿宋" w:cs="仿宋"/>
          <w:color w:val="auto"/>
          <w:sz w:val="28"/>
          <w:szCs w:val="28"/>
          <w:highlight w:val="none"/>
        </w:rPr>
        <w:t>（北京时间）前递交响应文件。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pPr>
        <w:pStyle w:val="16"/>
        <w:keepNext w:val="0"/>
        <w:keepLines w:val="0"/>
        <w:widowControl/>
        <w:suppressLineNumbers w:val="0"/>
        <w:spacing w:before="0" w:beforeAutospacing="0" w:after="0" w:afterAutospacing="0"/>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启东市城市水处理有限公司生产安全事故应急预案、安全现状评价第三方编制服务项目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项目类型：</w:t>
      </w:r>
      <w:r>
        <w:rPr>
          <w:rFonts w:hint="eastAsia" w:ascii="仿宋" w:hAnsi="仿宋" w:eastAsia="仿宋" w:cs="仿宋"/>
          <w:color w:val="auto"/>
          <w:sz w:val="28"/>
          <w:szCs w:val="28"/>
          <w:highlight w:val="none"/>
          <w:lang w:val="en-US" w:eastAsia="zh-CN"/>
        </w:rPr>
        <w:t>服务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所属行业：</w:t>
      </w:r>
      <w:r>
        <w:rPr>
          <w:rFonts w:hint="eastAsia" w:ascii="仿宋" w:hAnsi="仿宋" w:eastAsia="仿宋" w:cs="仿宋"/>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 xml:space="preserve"> 18 </w:t>
      </w:r>
      <w:r>
        <w:rPr>
          <w:rFonts w:hint="eastAsia" w:ascii="仿宋" w:hAnsi="仿宋" w:eastAsia="仿宋" w:cs="仿宋"/>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 18</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9" w:name="_Toc82505654"/>
      <w:r>
        <w:rPr>
          <w:rFonts w:hint="eastAsia" w:ascii="仿宋_GB2312" w:hAnsi="仿宋_GB2312" w:eastAsia="仿宋_GB2312" w:cs="仿宋_GB2312"/>
          <w:sz w:val="32"/>
          <w:szCs w:val="32"/>
          <w:lang w:val="en-US" w:eastAsia="zh-CN"/>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3.供应商具备工商行政管理部门颁发的有效法人营业执照。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4.供应商需具备安全评价机构资质证书。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5.本项目不接受任何形式的联合体报价。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7 </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11 </w:t>
      </w:r>
      <w:r>
        <w:rPr>
          <w:rFonts w:hint="eastAsia" w:ascii="仿宋" w:hAnsi="仿宋" w:eastAsia="仿宋" w:cs="仿宋"/>
          <w:color w:val="auto"/>
          <w:sz w:val="28"/>
          <w:szCs w:val="28"/>
          <w:highlight w:val="yellow"/>
        </w:rPr>
        <w:t>日至</w:t>
      </w:r>
      <w:r>
        <w:rPr>
          <w:rFonts w:hint="eastAsia" w:ascii="仿宋" w:hAnsi="仿宋" w:eastAsia="仿宋" w:cs="仿宋"/>
          <w:color w:val="auto"/>
          <w:sz w:val="28"/>
          <w:szCs w:val="28"/>
          <w:highlight w:val="yellow"/>
          <w:lang w:val="en-US" w:eastAsia="zh-CN"/>
        </w:rPr>
        <w:t>2024</w:t>
      </w:r>
      <w:r>
        <w:rPr>
          <w:rFonts w:hint="eastAsia" w:ascii="仿宋" w:hAnsi="仿宋" w:eastAsia="仿宋" w:cs="仿宋"/>
          <w:color w:val="auto"/>
          <w:sz w:val="28"/>
          <w:szCs w:val="28"/>
          <w:highlight w:val="yellow"/>
        </w:rPr>
        <w:t>年</w:t>
      </w:r>
      <w:r>
        <w:rPr>
          <w:rFonts w:hint="eastAsia" w:ascii="仿宋" w:hAnsi="仿宋" w:eastAsia="仿宋" w:cs="仿宋"/>
          <w:color w:val="auto"/>
          <w:sz w:val="28"/>
          <w:szCs w:val="28"/>
          <w:highlight w:val="yellow"/>
          <w:lang w:val="en-US" w:eastAsia="zh-CN"/>
        </w:rPr>
        <w:t xml:space="preserve"> 7 </w:t>
      </w:r>
      <w:r>
        <w:rPr>
          <w:rFonts w:hint="eastAsia" w:ascii="仿宋" w:hAnsi="仿宋" w:eastAsia="仿宋" w:cs="仿宋"/>
          <w:color w:val="auto"/>
          <w:sz w:val="28"/>
          <w:szCs w:val="28"/>
          <w:highlight w:val="yellow"/>
        </w:rPr>
        <w:t>月</w:t>
      </w:r>
      <w:r>
        <w:rPr>
          <w:rFonts w:hint="eastAsia" w:ascii="仿宋" w:hAnsi="仿宋" w:eastAsia="仿宋" w:cs="仿宋"/>
          <w:color w:val="auto"/>
          <w:sz w:val="28"/>
          <w:szCs w:val="28"/>
          <w:highlight w:val="yellow"/>
          <w:lang w:val="en-US" w:eastAsia="zh-CN"/>
        </w:rPr>
        <w:t xml:space="preserve"> 17 </w:t>
      </w:r>
      <w:r>
        <w:rPr>
          <w:rFonts w:hint="eastAsia" w:ascii="仿宋" w:hAnsi="仿宋" w:eastAsia="仿宋" w:cs="仿宋"/>
          <w:color w:val="auto"/>
          <w:sz w:val="28"/>
          <w:szCs w:val="28"/>
          <w:highlight w:val="yellow"/>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color w:val="auto"/>
          <w:sz w:val="28"/>
          <w:szCs w:val="28"/>
          <w:highlight w:val="yellow"/>
          <w:u w:val="single"/>
        </w:rPr>
        <w:t>202</w:t>
      </w:r>
      <w:r>
        <w:rPr>
          <w:rFonts w:hint="eastAsia" w:ascii="仿宋" w:hAnsi="仿宋" w:eastAsia="仿宋" w:cs="仿宋"/>
          <w:b/>
          <w:bCs/>
          <w:color w:val="auto"/>
          <w:sz w:val="28"/>
          <w:szCs w:val="28"/>
          <w:highlight w:val="yellow"/>
          <w:u w:val="single"/>
          <w:lang w:val="en-US" w:eastAsia="zh-CN"/>
        </w:rPr>
        <w:t>4</w:t>
      </w:r>
      <w:r>
        <w:rPr>
          <w:rFonts w:hint="eastAsia" w:ascii="仿宋" w:hAnsi="仿宋" w:eastAsia="仿宋" w:cs="仿宋"/>
          <w:b/>
          <w:bCs/>
          <w:color w:val="auto"/>
          <w:sz w:val="28"/>
          <w:szCs w:val="28"/>
          <w:highlight w:val="yellow"/>
        </w:rPr>
        <w:t>年</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u w:val="single"/>
          <w:lang w:val="en-US" w:eastAsia="zh-CN"/>
        </w:rPr>
        <w:t xml:space="preserve"> 7</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rPr>
        <w:t>月</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u w:val="single"/>
          <w:lang w:val="en-US" w:eastAsia="zh-CN"/>
        </w:rPr>
        <w:t xml:space="preserve">17  </w:t>
      </w:r>
      <w:r>
        <w:rPr>
          <w:rFonts w:hint="eastAsia" w:ascii="仿宋" w:hAnsi="仿宋" w:eastAsia="仿宋" w:cs="仿宋"/>
          <w:b/>
          <w:bCs/>
          <w:color w:val="auto"/>
          <w:sz w:val="28"/>
          <w:szCs w:val="28"/>
          <w:highlight w:val="yellow"/>
        </w:rPr>
        <w:t>日</w:t>
      </w:r>
      <w:r>
        <w:rPr>
          <w:rFonts w:hint="eastAsia" w:ascii="仿宋" w:hAnsi="仿宋" w:eastAsia="仿宋" w:cs="仿宋"/>
          <w:b/>
          <w:bCs/>
          <w:color w:val="auto"/>
          <w:sz w:val="28"/>
          <w:szCs w:val="28"/>
          <w:highlight w:val="yellow"/>
          <w:lang w:val="en-US" w:eastAsia="zh-CN"/>
        </w:rPr>
        <w:t xml:space="preserve"> 上</w:t>
      </w:r>
      <w:r>
        <w:rPr>
          <w:rFonts w:hint="eastAsia" w:ascii="仿宋" w:hAnsi="仿宋" w:eastAsia="仿宋" w:cs="仿宋"/>
          <w:b/>
          <w:bCs/>
          <w:color w:val="auto"/>
          <w:sz w:val="28"/>
          <w:szCs w:val="28"/>
          <w:highlight w:val="yellow"/>
        </w:rPr>
        <w:t>午</w:t>
      </w:r>
      <w:r>
        <w:rPr>
          <w:rFonts w:hint="eastAsia" w:ascii="仿宋" w:hAnsi="仿宋" w:eastAsia="仿宋" w:cs="仿宋"/>
          <w:b/>
          <w:bCs/>
          <w:color w:val="auto"/>
          <w:sz w:val="28"/>
          <w:szCs w:val="28"/>
          <w:highlight w:val="yellow"/>
          <w:lang w:val="en-US" w:eastAsia="zh-CN"/>
        </w:rPr>
        <w:t>9</w:t>
      </w:r>
      <w:r>
        <w:rPr>
          <w:rFonts w:hint="eastAsia" w:ascii="仿宋" w:hAnsi="仿宋" w:eastAsia="仿宋" w:cs="仿宋"/>
          <w:b/>
          <w:bCs/>
          <w:color w:val="auto"/>
          <w:sz w:val="28"/>
          <w:szCs w:val="28"/>
          <w:highlight w:val="yellow"/>
          <w:u w:val="single"/>
          <w:lang w:val="en-US" w:eastAsia="zh-CN"/>
        </w:rPr>
        <w:t xml:space="preserve"> </w:t>
      </w:r>
      <w:r>
        <w:rPr>
          <w:rFonts w:hint="eastAsia" w:ascii="仿宋" w:hAnsi="仿宋" w:eastAsia="仿宋" w:cs="仿宋"/>
          <w:b/>
          <w:bCs/>
          <w:color w:val="auto"/>
          <w:sz w:val="28"/>
          <w:szCs w:val="28"/>
          <w:highlight w:val="yellow"/>
        </w:rPr>
        <w:t>:</w:t>
      </w:r>
      <w:r>
        <w:rPr>
          <w:rFonts w:hint="eastAsia" w:ascii="仿宋" w:hAnsi="仿宋" w:eastAsia="仿宋" w:cs="仿宋"/>
          <w:b/>
          <w:bCs/>
          <w:color w:val="auto"/>
          <w:sz w:val="28"/>
          <w:szCs w:val="28"/>
          <w:highlight w:val="yellow"/>
          <w:u w:val="single"/>
          <w:lang w:val="en-US" w:eastAsia="zh-CN"/>
        </w:rPr>
        <w:t xml:space="preserve"> 30</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rPr>
        <w:t>-</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u w:val="single"/>
          <w:lang w:val="en-US" w:eastAsia="zh-CN"/>
        </w:rPr>
        <w:t xml:space="preserve">10 </w:t>
      </w:r>
      <w:r>
        <w:rPr>
          <w:rFonts w:hint="eastAsia" w:ascii="仿宋" w:hAnsi="仿宋" w:eastAsia="仿宋" w:cs="仿宋"/>
          <w:b/>
          <w:bCs/>
          <w:color w:val="auto"/>
          <w:sz w:val="28"/>
          <w:szCs w:val="28"/>
          <w:highlight w:val="yellow"/>
          <w:u w:val="single"/>
        </w:rPr>
        <w:t>:</w:t>
      </w:r>
      <w:r>
        <w:rPr>
          <w:rFonts w:hint="eastAsia" w:ascii="仿宋" w:hAnsi="仿宋" w:eastAsia="仿宋" w:cs="仿宋"/>
          <w:b/>
          <w:bCs/>
          <w:color w:val="auto"/>
          <w:sz w:val="28"/>
          <w:szCs w:val="28"/>
          <w:highlight w:val="yellow"/>
          <w:u w:val="single"/>
          <w:lang w:val="en-US" w:eastAsia="zh-CN"/>
        </w:rPr>
        <w:t xml:space="preserve"> 00</w:t>
      </w:r>
      <w:r>
        <w:rPr>
          <w:rFonts w:hint="eastAsia" w:ascii="仿宋" w:hAnsi="仿宋" w:eastAsia="仿宋" w:cs="仿宋"/>
          <w:b/>
          <w:bCs/>
          <w:color w:val="FF0000"/>
          <w:sz w:val="28"/>
          <w:szCs w:val="28"/>
          <w:highlight w:val="none"/>
          <w:u w:val="single"/>
          <w:lang w:val="en-US" w:eastAsia="zh-CN"/>
        </w:rPr>
        <w:t xml:space="preserve">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color w:val="auto"/>
          <w:sz w:val="28"/>
          <w:szCs w:val="28"/>
          <w:highlight w:val="yellow"/>
        </w:rPr>
      </w:pPr>
      <w:r>
        <w:rPr>
          <w:rFonts w:hint="eastAsia" w:ascii="仿宋" w:hAnsi="仿宋" w:eastAsia="仿宋" w:cs="仿宋"/>
          <w:b/>
          <w:sz w:val="28"/>
          <w:szCs w:val="28"/>
          <w:highlight w:val="none"/>
        </w:rPr>
        <w:t>开标时间：</w:t>
      </w:r>
      <w:r>
        <w:rPr>
          <w:rFonts w:hint="eastAsia" w:ascii="仿宋" w:hAnsi="仿宋" w:eastAsia="仿宋" w:cs="仿宋"/>
          <w:b/>
          <w:color w:val="auto"/>
          <w:sz w:val="28"/>
          <w:szCs w:val="28"/>
          <w:highlight w:val="yellow"/>
          <w:u w:val="single"/>
        </w:rPr>
        <w:t>202</w:t>
      </w:r>
      <w:r>
        <w:rPr>
          <w:rFonts w:hint="eastAsia" w:ascii="仿宋" w:hAnsi="仿宋" w:eastAsia="仿宋" w:cs="仿宋"/>
          <w:b/>
          <w:color w:val="auto"/>
          <w:sz w:val="28"/>
          <w:szCs w:val="28"/>
          <w:highlight w:val="yellow"/>
          <w:u w:val="single"/>
          <w:lang w:val="en-US" w:eastAsia="zh-CN"/>
        </w:rPr>
        <w:t>4</w:t>
      </w:r>
      <w:r>
        <w:rPr>
          <w:rFonts w:hint="eastAsia" w:ascii="仿宋" w:hAnsi="仿宋" w:eastAsia="仿宋" w:cs="仿宋"/>
          <w:b/>
          <w:color w:val="auto"/>
          <w:sz w:val="28"/>
          <w:szCs w:val="28"/>
          <w:highlight w:val="yellow"/>
        </w:rPr>
        <w:t>年</w:t>
      </w:r>
      <w:r>
        <w:rPr>
          <w:rFonts w:hint="eastAsia" w:ascii="仿宋" w:hAnsi="仿宋" w:eastAsia="仿宋" w:cs="仿宋"/>
          <w:b/>
          <w:color w:val="auto"/>
          <w:sz w:val="28"/>
          <w:szCs w:val="28"/>
          <w:highlight w:val="yellow"/>
          <w:u w:val="single"/>
        </w:rPr>
        <w:t xml:space="preserve"> </w:t>
      </w:r>
      <w:r>
        <w:rPr>
          <w:rFonts w:hint="eastAsia" w:ascii="仿宋" w:hAnsi="仿宋" w:eastAsia="仿宋" w:cs="仿宋"/>
          <w:b/>
          <w:color w:val="auto"/>
          <w:sz w:val="28"/>
          <w:szCs w:val="28"/>
          <w:highlight w:val="yellow"/>
          <w:u w:val="single"/>
          <w:lang w:val="en-US" w:eastAsia="zh-CN"/>
        </w:rPr>
        <w:t xml:space="preserve"> 7  </w:t>
      </w:r>
      <w:r>
        <w:rPr>
          <w:rFonts w:hint="eastAsia" w:ascii="仿宋" w:hAnsi="仿宋" w:eastAsia="仿宋" w:cs="仿宋"/>
          <w:b/>
          <w:color w:val="auto"/>
          <w:sz w:val="28"/>
          <w:szCs w:val="28"/>
          <w:highlight w:val="yellow"/>
        </w:rPr>
        <w:t>月</w:t>
      </w:r>
      <w:r>
        <w:rPr>
          <w:rFonts w:hint="eastAsia" w:ascii="仿宋" w:hAnsi="仿宋" w:eastAsia="仿宋" w:cs="仿宋"/>
          <w:b/>
          <w:color w:val="auto"/>
          <w:sz w:val="28"/>
          <w:szCs w:val="28"/>
          <w:highlight w:val="yellow"/>
          <w:u w:val="single"/>
          <w:lang w:val="en-US" w:eastAsia="zh-CN"/>
        </w:rPr>
        <w:t xml:space="preserve"> 17 </w:t>
      </w:r>
      <w:r>
        <w:rPr>
          <w:rFonts w:hint="eastAsia" w:ascii="仿宋" w:hAnsi="仿宋" w:eastAsia="仿宋" w:cs="仿宋"/>
          <w:b/>
          <w:color w:val="auto"/>
          <w:sz w:val="28"/>
          <w:szCs w:val="28"/>
          <w:highlight w:val="yellow"/>
        </w:rPr>
        <w:t>日</w:t>
      </w:r>
      <w:r>
        <w:rPr>
          <w:rFonts w:hint="eastAsia" w:ascii="仿宋" w:hAnsi="仿宋" w:eastAsia="仿宋" w:cs="仿宋"/>
          <w:b/>
          <w:color w:val="auto"/>
          <w:sz w:val="28"/>
          <w:szCs w:val="28"/>
          <w:highlight w:val="yellow"/>
          <w:lang w:val="en-US" w:eastAsia="zh-CN"/>
        </w:rPr>
        <w:t>上</w:t>
      </w:r>
      <w:r>
        <w:rPr>
          <w:rFonts w:hint="eastAsia" w:ascii="仿宋" w:hAnsi="仿宋" w:eastAsia="仿宋" w:cs="仿宋"/>
          <w:b/>
          <w:color w:val="auto"/>
          <w:sz w:val="28"/>
          <w:szCs w:val="28"/>
          <w:highlight w:val="yellow"/>
        </w:rPr>
        <w:t>午</w:t>
      </w:r>
      <w:r>
        <w:rPr>
          <w:rFonts w:hint="eastAsia" w:ascii="仿宋" w:hAnsi="仿宋" w:eastAsia="仿宋" w:cs="仿宋"/>
          <w:b/>
          <w:color w:val="auto"/>
          <w:sz w:val="28"/>
          <w:szCs w:val="28"/>
          <w:highlight w:val="yellow"/>
          <w:u w:val="single"/>
          <w:lang w:val="en-US" w:eastAsia="zh-CN"/>
        </w:rPr>
        <w:t xml:space="preserve"> 10 </w:t>
      </w:r>
      <w:r>
        <w:rPr>
          <w:rFonts w:hint="eastAsia" w:ascii="仿宋" w:hAnsi="仿宋" w:eastAsia="仿宋" w:cs="仿宋"/>
          <w:b/>
          <w:color w:val="auto"/>
          <w:sz w:val="28"/>
          <w:szCs w:val="28"/>
          <w:highlight w:val="yellow"/>
        </w:rPr>
        <w:t>:</w:t>
      </w:r>
      <w:r>
        <w:rPr>
          <w:rFonts w:hint="eastAsia" w:ascii="仿宋" w:hAnsi="仿宋" w:eastAsia="仿宋" w:cs="仿宋"/>
          <w:b/>
          <w:color w:val="auto"/>
          <w:sz w:val="28"/>
          <w:szCs w:val="28"/>
          <w:highlight w:val="yellow"/>
          <w:u w:val="single"/>
        </w:rPr>
        <w:t xml:space="preserve"> </w:t>
      </w:r>
      <w:r>
        <w:rPr>
          <w:rFonts w:hint="eastAsia" w:ascii="仿宋" w:hAnsi="仿宋" w:eastAsia="仿宋" w:cs="仿宋"/>
          <w:b/>
          <w:color w:val="auto"/>
          <w:sz w:val="28"/>
          <w:szCs w:val="28"/>
          <w:highlight w:val="yellow"/>
          <w:u w:val="single"/>
          <w:lang w:val="en-US" w:eastAsia="zh-CN"/>
        </w:rPr>
        <w:t xml:space="preserve">00  </w:t>
      </w:r>
      <w:r>
        <w:rPr>
          <w:rFonts w:hint="eastAsia" w:ascii="仿宋" w:hAnsi="仿宋" w:eastAsia="仿宋" w:cs="仿宋"/>
          <w:b/>
          <w:color w:val="auto"/>
          <w:sz w:val="28"/>
          <w:szCs w:val="28"/>
          <w:highlight w:val="yellow"/>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联系方式:0513-83630068</w:t>
      </w:r>
    </w:p>
    <w:p>
      <w:pPr>
        <w:spacing w:line="500" w:lineRule="exact"/>
        <w:jc w:val="both"/>
        <w:rPr>
          <w:rFonts w:hint="eastAsia" w:ascii="仿宋" w:hAnsi="仿宋" w:eastAsia="仿宋" w:cs="仿宋"/>
          <w:b/>
          <w:bCs/>
          <w:color w:val="auto"/>
          <w:sz w:val="28"/>
          <w:szCs w:val="28"/>
          <w:highlight w:val="none"/>
          <w:lang w:val="en-US" w:eastAsia="zh-CN"/>
        </w:rPr>
      </w:pPr>
    </w:p>
    <w:p>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pPr>
        <w:spacing w:line="500" w:lineRule="exact"/>
        <w:ind w:firstLine="5622" w:firstLineChars="20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lang w:val="en-US" w:eastAsia="zh-CN"/>
        </w:rPr>
        <w:t>2024年 7月 11日</w:t>
      </w:r>
    </w:p>
    <w:p>
      <w:pPr>
        <w:pStyle w:val="2"/>
        <w:rPr>
          <w:rFonts w:hint="default"/>
          <w:lang w:val="en-US" w:eastAsia="zh-CN"/>
        </w:rPr>
      </w:pPr>
    </w:p>
    <w:p>
      <w:pPr>
        <w:pStyle w:val="2"/>
        <w:rPr>
          <w:rFonts w:hint="eastAsia"/>
        </w:rPr>
      </w:pPr>
    </w:p>
    <w:p>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11926"/>
      <w:bookmarkStart w:id="17" w:name="_Toc82505664"/>
      <w:r>
        <w:rPr>
          <w:rFonts w:hint="eastAsia" w:ascii="仿宋" w:hAnsi="仿宋" w:eastAsia="仿宋" w:cs="仿宋"/>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20823276"/>
      <w:bookmarkStart w:id="20" w:name="_Toc513029204"/>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513029205"/>
      <w:bookmarkStart w:id="23" w:name="_Toc20823277"/>
      <w:bookmarkStart w:id="24" w:name="_Toc16938521"/>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20823278"/>
      <w:bookmarkStart w:id="26" w:name="_Toc16938522"/>
      <w:bookmarkStart w:id="27" w:name="_Toc513029206"/>
      <w:r>
        <w:rPr>
          <w:rFonts w:hint="eastAsia" w:ascii="仿宋" w:hAnsi="仿宋" w:eastAsia="仿宋" w:cs="仿宋"/>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513029207"/>
      <w:bookmarkStart w:id="29" w:name="_Toc20823279"/>
      <w:bookmarkStart w:id="30" w:name="_Toc16938523"/>
      <w:bookmarkStart w:id="31" w:name="_Toc462564067"/>
      <w:r>
        <w:rPr>
          <w:rFonts w:hint="eastAsia" w:ascii="仿宋" w:hAnsi="仿宋" w:eastAsia="仿宋" w:cs="仿宋"/>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7.1</w:t>
      </w:r>
      <w:r>
        <w:rPr>
          <w:rFonts w:hint="eastAsia" w:ascii="仿宋" w:hAnsi="仿宋" w:eastAsia="仿宋" w:cs="仿宋"/>
          <w:sz w:val="28"/>
          <w:szCs w:val="28"/>
          <w:lang w:val="en-US" w:eastAsia="zh-CN"/>
        </w:rPr>
        <w:t>本项目采用固定单价报价，报价中的工作量和服务包括响应及完成本项目工作所需的一切费用，包含（但不限于）如安全排查的成本、管理费、利润、人工、通讯和专用工具费用、现场调查勘测、数据采集、交通差旅费、税费、运输、保险、检测验收（含复检费）、技术评审、专家评审费、售后服务、报告编制费用及相关劳务支出等工作所发生的全部费用以及本项目与供应商企业利润、税金和政策性文件规定及合同包含的所有风险、责任，即响应本项目的各项应有的费用。服务费在合同实施期间不作调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20823284"/>
      <w:bookmarkStart w:id="33" w:name="_Toc513029212"/>
      <w:bookmarkStart w:id="34" w:name="_Toc16938528"/>
      <w:bookmarkStart w:id="35" w:name="_Toc462564071"/>
      <w:r>
        <w:rPr>
          <w:rFonts w:hint="eastAsia" w:ascii="仿宋" w:hAnsi="仿宋" w:eastAsia="仿宋" w:cs="仿宋"/>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16938530"/>
      <w:bookmarkStart w:id="37" w:name="_Toc20823286"/>
      <w:bookmarkStart w:id="38" w:name="_Toc462564073"/>
      <w:bookmarkStart w:id="39" w:name="_Toc513029214"/>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513029215"/>
      <w:bookmarkStart w:id="41" w:name="_Toc20823287"/>
      <w:bookmarkStart w:id="42" w:name="_Toc16938531"/>
      <w:bookmarkStart w:id="43" w:name="_Toc462564074"/>
      <w:r>
        <w:rPr>
          <w:rFonts w:hint="eastAsia" w:ascii="仿宋" w:hAnsi="仿宋" w:eastAsia="仿宋" w:cs="仿宋"/>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670360"/>
      <w:bookmarkEnd w:id="44"/>
      <w:bookmarkStart w:id="45" w:name="_Hlt26668975"/>
      <w:bookmarkEnd w:id="45"/>
      <w:bookmarkStart w:id="46" w:name="_Hlt26954838"/>
      <w:bookmarkEnd w:id="46"/>
      <w:bookmarkStart w:id="47" w:name="_Toc49090511"/>
      <w:bookmarkStart w:id="48" w:name="_Toc14577360"/>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文件均需采用A4纸（图纸等除外）打印并装订成册，不允许使用活页夹、拉杆夹、文件夹、塑料方便式书脊（插入式或穿孔式）装订，并应在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16938543"/>
      <w:bookmarkStart w:id="50" w:name="_Toc513029227"/>
      <w:bookmarkStart w:id="51" w:name="_Toc20823299"/>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20823300"/>
      <w:bookmarkStart w:id="53" w:name="_Toc16938544"/>
      <w:bookmarkStart w:id="54" w:name="_Toc513029228"/>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1.4第一中标候选人无正当理由放弃中标记不良信誉，并列入启东城投集团及其子公司黑名单，近两年内拒绝在城投集团及其子公司内投标。如收到的投标文件或经评审后有效的投标文件少于三个的（不含三个），项目废标，将依法重新组织采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pPr>
        <w:pStyle w:val="42"/>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采购需求：</w:t>
      </w:r>
      <w:r>
        <w:rPr>
          <w:rFonts w:hint="eastAsia" w:ascii="仿宋" w:hAnsi="仿宋" w:eastAsia="仿宋" w:cs="仿宋"/>
          <w:color w:val="auto"/>
          <w:sz w:val="28"/>
          <w:szCs w:val="28"/>
          <w:highlight w:val="none"/>
          <w:lang w:val="en-US" w:eastAsia="zh-CN"/>
        </w:rPr>
        <w:t>启东市城市水处理有限公司生产安全事故应急预案、安全现状评价第三方编制服务项目，详见采购清单。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326"/>
        <w:gridCol w:w="2605"/>
        <w:gridCol w:w="1339"/>
        <w:gridCol w:w="1607"/>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4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规模（万吨/日）</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完成时间</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生产安全事故应急预案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城市水处理有限公司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2024年8月</w:t>
            </w:r>
          </w:p>
        </w:tc>
        <w:tc>
          <w:tcPr>
            <w:tcW w:w="1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报告编制完成，经专家评审，并完成备案，最终通过。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江海污水处理有限公司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2024年12月</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2025年4月</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吕四污水处理有限公司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2025年4月</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东元污水处理厂</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新编</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王鲍、南阳、合作、启隆</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w:t>
            </w:r>
          </w:p>
        </w:tc>
        <w:tc>
          <w:tcPr>
            <w:tcW w:w="1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2025年4月</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东海、海复</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w:t>
            </w:r>
          </w:p>
        </w:tc>
        <w:tc>
          <w:tcPr>
            <w:tcW w:w="16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安全现状评价</w:t>
            </w: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城市水处理有限公司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2024年8月</w:t>
            </w:r>
          </w:p>
        </w:tc>
        <w:tc>
          <w:tcPr>
            <w:tcW w:w="1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报告编制完成，经专家评审通过。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江海污水处理有限公司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2025年1月</w:t>
            </w:r>
          </w:p>
        </w:tc>
        <w:tc>
          <w:tcPr>
            <w:tcW w:w="1431"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滨海污水处理有限公司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新编</w:t>
            </w:r>
          </w:p>
        </w:tc>
        <w:tc>
          <w:tcPr>
            <w:tcW w:w="1431"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吕四污水处理有限公司</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684" w:type="dxa"/>
            <w:vMerge w:val="continue"/>
            <w:noWrap w:val="0"/>
            <w:vAlign w:val="center"/>
          </w:tcPr>
          <w:p>
            <w:pPr>
              <w:jc w:val="center"/>
              <w:rPr>
                <w:rFonts w:hint="eastAsia" w:ascii="仿宋" w:hAnsi="仿宋" w:eastAsia="仿宋" w:cs="仿宋"/>
                <w:vertAlign w:val="baseline"/>
              </w:rPr>
            </w:pPr>
          </w:p>
        </w:tc>
        <w:tc>
          <w:tcPr>
            <w:tcW w:w="1431" w:type="dxa"/>
            <w:vMerge w:val="continue"/>
            <w:noWrap w:val="0"/>
            <w:vAlign w:val="center"/>
          </w:tcPr>
          <w:p>
            <w:pPr>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4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p>
        </w:tc>
        <w:tc>
          <w:tcPr>
            <w:tcW w:w="2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东元污水处理厂</w:t>
            </w:r>
          </w:p>
        </w:tc>
        <w:tc>
          <w:tcPr>
            <w:tcW w:w="13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1684" w:type="dxa"/>
            <w:vMerge w:val="continue"/>
            <w:noWrap w:val="0"/>
            <w:vAlign w:val="center"/>
          </w:tcPr>
          <w:p>
            <w:pPr>
              <w:jc w:val="center"/>
              <w:rPr>
                <w:rFonts w:hint="eastAsia" w:ascii="仿宋" w:hAnsi="仿宋" w:eastAsia="仿宋" w:cs="仿宋"/>
                <w:vertAlign w:val="baseline"/>
              </w:rPr>
            </w:pPr>
          </w:p>
        </w:tc>
        <w:tc>
          <w:tcPr>
            <w:tcW w:w="1431" w:type="dxa"/>
            <w:vMerge w:val="continue"/>
            <w:noWrap w:val="0"/>
            <w:vAlign w:val="center"/>
          </w:tcPr>
          <w:p>
            <w:pPr>
              <w:jc w:val="center"/>
              <w:rPr>
                <w:rFonts w:hint="eastAsia" w:ascii="仿宋" w:hAnsi="仿宋" w:eastAsia="仿宋" w:cs="仿宋"/>
                <w:vertAlign w:val="baseline"/>
              </w:rPr>
            </w:pPr>
          </w:p>
        </w:tc>
      </w:tr>
    </w:tbl>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b/>
          <w:bCs/>
          <w:color w:val="auto"/>
          <w:sz w:val="32"/>
          <w:szCs w:val="32"/>
          <w:highlight w:val="none"/>
          <w:lang w:val="en-US" w:eastAsia="zh-CN"/>
        </w:rPr>
        <w:t>服务周期：</w:t>
      </w:r>
      <w:r>
        <w:rPr>
          <w:rFonts w:hint="eastAsia" w:ascii="仿宋" w:hAnsi="仿宋" w:eastAsia="仿宋" w:cs="仿宋"/>
          <w:color w:val="auto"/>
          <w:sz w:val="32"/>
          <w:szCs w:val="32"/>
          <w:highlight w:val="none"/>
          <w:lang w:val="en-US" w:eastAsia="zh-CN"/>
        </w:rPr>
        <w:t>根</w:t>
      </w:r>
      <w:r>
        <w:rPr>
          <w:rFonts w:hint="eastAsia" w:ascii="仿宋" w:hAnsi="仿宋" w:eastAsia="仿宋" w:cs="仿宋"/>
          <w:color w:val="auto"/>
          <w:sz w:val="28"/>
          <w:szCs w:val="28"/>
          <w:highlight w:val="none"/>
          <w:lang w:val="en-US" w:eastAsia="zh-CN"/>
        </w:rPr>
        <w:t>据采购方发出通知60日内完成。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bCs/>
          <w:color w:val="auto"/>
          <w:sz w:val="28"/>
          <w:szCs w:val="28"/>
          <w:highlight w:val="none"/>
          <w:lang w:val="en-US" w:eastAsia="zh-CN"/>
        </w:rPr>
        <w:t>涉及厂区</w:t>
      </w:r>
      <w:r>
        <w:rPr>
          <w:rFonts w:hint="eastAsia" w:ascii="仿宋" w:hAnsi="仿宋" w:eastAsia="仿宋" w:cs="仿宋"/>
          <w:color w:val="auto"/>
          <w:sz w:val="28"/>
          <w:szCs w:val="28"/>
          <w:highlight w:val="none"/>
          <w:lang w:val="en-US" w:eastAsia="zh-CN"/>
        </w:rPr>
        <w:t>：城市水处理公司、江海污水处理公司、滨海污水处理公司、吕四污水处理公司、东元污水处理公司、南阳、合作、海复、东海、王鲍、启隆镇污水处理厂。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32"/>
          <w:szCs w:val="32"/>
          <w:highlight w:val="none"/>
          <w:lang w:val="en-US" w:eastAsia="zh-CN"/>
        </w:rPr>
        <w:t>编制质量要求：</w:t>
      </w:r>
      <w:r>
        <w:rPr>
          <w:rFonts w:hint="eastAsia" w:ascii="仿宋" w:hAnsi="仿宋" w:eastAsia="仿宋" w:cs="仿宋"/>
          <w:color w:val="auto"/>
          <w:sz w:val="28"/>
          <w:szCs w:val="28"/>
          <w:highlight w:val="none"/>
          <w:lang w:val="en-US" w:eastAsia="zh-CN"/>
        </w:rPr>
        <w:t>本项目根据《生产安全事故应急预案管理办法》、《危险化学品安全管理条例》，危险化学品存储、使用单位应编制三年一次生产安全事故应急预案及安全现状评价，并进行专家评审，生产安全事故应急预案需经安全生产监督管理部门备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供应商须按采购人的安排部署开展工作，确保服务时限、保质保量，如发生不配合的情况，按1000元/次扣除服务费用。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32"/>
          <w:szCs w:val="32"/>
          <w:highlight w:val="none"/>
          <w:lang w:val="en-US" w:eastAsia="zh-CN"/>
        </w:rPr>
        <w:t>验收标准：</w:t>
      </w:r>
      <w:r>
        <w:rPr>
          <w:rFonts w:hint="eastAsia" w:ascii="仿宋" w:hAnsi="仿宋" w:eastAsia="仿宋" w:cs="仿宋"/>
          <w:color w:val="auto"/>
          <w:sz w:val="28"/>
          <w:szCs w:val="28"/>
          <w:highlight w:val="none"/>
          <w:lang w:val="en-US" w:eastAsia="zh-CN"/>
        </w:rPr>
        <w:t>报告编制完成，经专家评审并完成备案，最终通过。（每厂提交预案文本各4册，PDF电子版文件一套）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32"/>
          <w:szCs w:val="32"/>
          <w:highlight w:val="none"/>
          <w:lang w:val="en-US" w:eastAsia="zh-CN"/>
        </w:rPr>
        <w:t>违约、争议：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1.由于中标方违约造成的损失，由中标方承担，采购方要求中标方继续履行合同时，中标方承担上述违约责任后仍应继续履行合同。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2.若中标人未按照合同约定时间完成的，每推迟一天罚5000元；推迟3天的，招标人有权终止合同，没收全部履约保证金。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3.如因中标方超期未完成预案及安全评价的编制而被上级检查部门处罚，所产生的责任及罚款由中标方承担，招标人有权终止合同，没收全部履约保证金。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4.乙方提交的成果不符合合同约定的，甲方有权要求乙方在规定的时间内重新提交，逾期提交或提交的成果仍不符合约定的，甲方有权终止本合同，没收全部履约保证金。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val="zh-CN" w:eastAsia="zh-CN"/>
        </w:rPr>
        <w:t>付款方式：</w:t>
      </w:r>
      <w:r>
        <w:rPr>
          <w:rFonts w:hint="eastAsia" w:ascii="仿宋" w:hAnsi="仿宋" w:eastAsia="仿宋" w:cs="仿宋"/>
          <w:color w:val="auto"/>
          <w:sz w:val="28"/>
          <w:szCs w:val="28"/>
          <w:highlight w:val="none"/>
          <w:lang w:val="en-US" w:eastAsia="zh-CN"/>
        </w:rPr>
        <w:t>每完成一个厂区的预案编制，提交相关报告及通过相关部门备案的备案表，按照合同单价支付费用。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bookmarkStart w:id="57" w:name="_Toc82505665"/>
      <w:r>
        <w:rPr>
          <w:rFonts w:hint="eastAsia" w:ascii="仿宋" w:hAnsi="仿宋" w:eastAsia="仿宋" w:cs="仿宋"/>
          <w:color w:val="auto"/>
          <w:sz w:val="28"/>
          <w:szCs w:val="28"/>
          <w:highlight w:val="none"/>
          <w:lang w:val="en-US" w:eastAsia="zh-CN"/>
        </w:rPr>
        <w:t>1.投标保证金：本项目免收投标保证金。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履约保证金：本项目成交后的履约保证金为项目成交价的10%，成交供应商的履约保证金须在成交通知书发出之日起至合同签订前汇入采购单位账户（数字人民币或银行汇票或银行转账或银行保函或保险保函等非现金形式提交）。超期则视为自动放弃成交资格，并列入城投集团不良信用库。履约保证金在供应商服务周期到期后一个月内由采购单位返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p>
    <w:p>
      <w:pPr>
        <w:pStyle w:val="3"/>
        <w:widowControl/>
        <w:adjustRightInd w:val="0"/>
        <w:snapToGrid w:val="0"/>
        <w:spacing w:before="0" w:after="0" w:line="500" w:lineRule="exact"/>
        <w:jc w:val="both"/>
        <w:rPr>
          <w:rFonts w:hint="eastAsia" w:ascii="仿宋" w:hAnsi="仿宋" w:eastAsia="仿宋" w:cs="仿宋"/>
          <w:b w:val="0"/>
          <w:color w:val="auto"/>
          <w:sz w:val="36"/>
          <w:szCs w:val="36"/>
          <w:highlight w:val="none"/>
        </w:rPr>
      </w:pPr>
    </w:p>
    <w:p>
      <w:pPr>
        <w:rPr>
          <w:rFonts w:hint="eastAsia"/>
        </w:rPr>
      </w:pPr>
    </w:p>
    <w:p>
      <w:pPr>
        <w:pStyle w:val="3"/>
        <w:widowControl/>
        <w:adjustRightInd w:val="0"/>
        <w:snapToGrid w:val="0"/>
        <w:spacing w:before="0" w:after="0" w:line="500" w:lineRule="exact"/>
        <w:jc w:val="both"/>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2"/>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2"/>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2"/>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2"/>
        <w:rPr>
          <w:rFonts w:hint="eastAsia" w:ascii="仿宋" w:hAnsi="仿宋" w:eastAsia="仿宋" w:cs="仿宋"/>
          <w:b w:val="0"/>
          <w:color w:val="auto"/>
          <w:sz w:val="36"/>
          <w:szCs w:val="36"/>
          <w:highlight w:val="none"/>
        </w:rPr>
      </w:pPr>
    </w:p>
    <w:p>
      <w:pPr>
        <w:rPr>
          <w:rFonts w:hint="eastAsia" w:ascii="仿宋" w:hAnsi="仿宋" w:eastAsia="仿宋" w:cs="仿宋"/>
          <w:b w:val="0"/>
          <w:color w:val="auto"/>
          <w:sz w:val="36"/>
          <w:szCs w:val="36"/>
          <w:highlight w:val="none"/>
        </w:rPr>
      </w:pPr>
    </w:p>
    <w:p>
      <w:pPr>
        <w:pStyle w:val="2"/>
        <w:rPr>
          <w:rFonts w:hint="eastAsia" w:ascii="仿宋" w:hAnsi="仿宋" w:eastAsia="仿宋" w:cs="仿宋"/>
          <w:b w:val="0"/>
          <w:color w:val="auto"/>
          <w:sz w:val="36"/>
          <w:szCs w:val="36"/>
          <w:highlight w:val="none"/>
        </w:rPr>
      </w:pPr>
    </w:p>
    <w:p>
      <w:pPr>
        <w:rPr>
          <w:rFonts w:hint="eastAsia"/>
        </w:rPr>
      </w:pPr>
    </w:p>
    <w:p>
      <w:pPr>
        <w:pStyle w:val="2"/>
        <w:rPr>
          <w:rFonts w:hint="eastAsia"/>
        </w:rPr>
      </w:pPr>
    </w:p>
    <w:p>
      <w:pPr>
        <w:rPr>
          <w:rFonts w:hint="eastAsia"/>
        </w:rPr>
      </w:pPr>
    </w:p>
    <w:p>
      <w:pPr>
        <w:pStyle w:val="3"/>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7"/>
    </w:p>
    <w:p>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zh-CN"/>
        </w:rPr>
        <w:t>；</w:t>
      </w:r>
    </w:p>
    <w:p>
      <w:pPr>
        <w:pStyle w:val="18"/>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仿宋" w:hAnsi="仿宋" w:eastAsia="仿宋" w:cs="仿宋"/>
          <w:color w:val="auto"/>
          <w:kern w:val="0"/>
          <w:sz w:val="28"/>
          <w:szCs w:val="28"/>
          <w:highlight w:val="none"/>
          <w:lang w:val="zh-CN" w:eastAsia="zh-CN" w:bidi="ar-SA"/>
        </w:rPr>
      </w:pPr>
      <w:r>
        <w:rPr>
          <w:rFonts w:hint="eastAsia" w:ascii="仿宋" w:hAnsi="仿宋" w:eastAsia="仿宋" w:cs="仿宋"/>
          <w:color w:val="auto"/>
          <w:kern w:val="0"/>
          <w:sz w:val="28"/>
          <w:szCs w:val="28"/>
          <w:highlight w:val="none"/>
          <w:lang w:val="en-US" w:eastAsia="zh-CN" w:bidi="ar-SA"/>
        </w:rPr>
        <w:t>5.安全评价机构资质证书</w:t>
      </w:r>
      <w:r>
        <w:rPr>
          <w:rFonts w:hint="eastAsia" w:ascii="仿宋" w:hAnsi="仿宋" w:eastAsia="仿宋" w:cs="仿宋"/>
          <w:color w:val="auto"/>
          <w:kern w:val="0"/>
          <w:sz w:val="28"/>
          <w:szCs w:val="28"/>
          <w:highlight w:val="none"/>
          <w:lang w:val="en-US" w:eastAsia="zh-CN"/>
        </w:rPr>
        <w:t>复印件</w:t>
      </w:r>
      <w:r>
        <w:rPr>
          <w:rFonts w:hint="eastAsia" w:ascii="仿宋" w:hAnsi="仿宋" w:eastAsia="仿宋" w:cs="仿宋"/>
          <w:color w:val="auto"/>
          <w:kern w:val="0"/>
          <w:sz w:val="28"/>
          <w:szCs w:val="28"/>
          <w:highlight w:val="none"/>
          <w:lang w:val="en-US" w:eastAsia="zh-CN" w:bidi="ar-SA"/>
        </w:rPr>
        <w:t>；</w:t>
      </w:r>
    </w:p>
    <w:p>
      <w:pPr>
        <w:pStyle w:val="14"/>
        <w:keepNext w:val="0"/>
        <w:keepLines w:val="0"/>
        <w:pageBreakBefore w:val="0"/>
        <w:widowControl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格式见附件4</w:t>
      </w:r>
      <w:r>
        <w:rPr>
          <w:rFonts w:hint="eastAsia" w:ascii="仿宋" w:hAnsi="仿宋" w:eastAsia="仿宋" w:cs="仿宋"/>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2"/>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w:t>
      </w:r>
      <w:r>
        <w:rPr>
          <w:rFonts w:hint="eastAsia" w:ascii="仿宋" w:hAnsi="仿宋" w:eastAsia="仿宋" w:cs="仿宋"/>
          <w:bCs/>
          <w:color w:val="auto"/>
          <w:sz w:val="24"/>
          <w:szCs w:val="21"/>
          <w:highlight w:val="none"/>
          <w:u w:val="single"/>
          <w:lang w:val="en-US" w:eastAsia="zh-CN"/>
        </w:rPr>
        <w:t xml:space="preserve">                       </w:t>
      </w:r>
      <w:r>
        <w:rPr>
          <w:rFonts w:hint="eastAsia" w:ascii="仿宋" w:hAnsi="仿宋" w:eastAsia="仿宋" w:cs="仿宋"/>
          <w:bCs/>
          <w:color w:val="auto"/>
          <w:sz w:val="24"/>
          <w:szCs w:val="21"/>
          <w:highlight w:val="none"/>
          <w:u w:val="none"/>
          <w:lang w:val="en-US" w:eastAsia="zh-CN"/>
        </w:rPr>
        <w:t>（单位名称）</w:t>
      </w:r>
      <w:r>
        <w:rPr>
          <w:rFonts w:hint="eastAsia" w:ascii="仿宋" w:hAnsi="仿宋" w:eastAsia="仿宋" w:cs="仿宋"/>
          <w:bCs/>
          <w:color w:val="auto"/>
          <w:sz w:val="24"/>
          <w:szCs w:val="21"/>
          <w:highlight w:val="none"/>
        </w:rPr>
        <w:t>，</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名称</w:t>
      </w:r>
      <w:r>
        <w:rPr>
          <w:rFonts w:hint="eastAsia" w:ascii="仿宋" w:hAnsi="仿宋" w:eastAsia="仿宋" w:cs="仿宋"/>
          <w:bCs/>
          <w:color w:val="auto"/>
          <w:sz w:val="24"/>
          <w:szCs w:val="21"/>
          <w:highlight w:val="none"/>
        </w:rPr>
        <w:t>）</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bookmarkStart w:id="58" w:name="_GoBack"/>
      <w:bookmarkEnd w:id="58"/>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pPr>
        <w:spacing w:line="500" w:lineRule="exact"/>
        <w:ind w:firstLine="482"/>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500" w:lineRule="exact"/>
        <w:rPr>
          <w:rFonts w:hint="eastAsia" w:ascii="仿宋" w:hAnsi="仿宋" w:eastAsia="仿宋" w:cs="仿宋"/>
          <w:bCs/>
          <w:color w:val="auto"/>
          <w:sz w:val="24"/>
          <w:szCs w:val="21"/>
          <w:highlight w:val="none"/>
        </w:rPr>
      </w:pPr>
    </w:p>
    <w:p>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pPr>
        <w:spacing w:line="360" w:lineRule="auto"/>
        <w:rPr>
          <w:rFonts w:hint="eastAsia" w:ascii="仿宋" w:hAnsi="仿宋" w:eastAsia="仿宋" w:cs="仿宋"/>
          <w:bCs/>
          <w:color w:val="auto"/>
          <w:sz w:val="28"/>
          <w:szCs w:val="22"/>
          <w:highlight w:val="none"/>
        </w:rPr>
      </w:pPr>
    </w:p>
    <w:p>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pPr>
        <w:spacing w:line="480" w:lineRule="exact"/>
        <w:rPr>
          <w:rFonts w:hint="eastAsia" w:ascii="仿宋" w:hAnsi="仿宋" w:eastAsia="仿宋" w:cs="仿宋"/>
          <w:color w:val="auto"/>
          <w:sz w:val="24"/>
          <w:highlight w:val="none"/>
        </w:rPr>
      </w:pPr>
    </w:p>
    <w:p>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80" w:lineRule="exact"/>
        <w:ind w:firstLine="480"/>
        <w:rPr>
          <w:rFonts w:hint="eastAsia" w:ascii="仿宋" w:hAnsi="仿宋" w:eastAsia="仿宋" w:cs="仿宋"/>
          <w:color w:val="auto"/>
          <w:sz w:val="24"/>
          <w:highlight w:val="none"/>
        </w:rPr>
      </w:pPr>
    </w:p>
    <w:p>
      <w:pPr>
        <w:spacing w:after="120"/>
        <w:rPr>
          <w:rFonts w:hint="eastAsia" w:ascii="仿宋" w:hAnsi="仿宋" w:eastAsia="仿宋" w:cs="仿宋"/>
          <w:color w:val="auto"/>
          <w:szCs w:val="20"/>
          <w:highlight w:val="none"/>
        </w:rPr>
      </w:pPr>
    </w:p>
    <w:p>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b/>
          <w:bCs/>
          <w:color w:val="auto"/>
          <w:sz w:val="24"/>
          <w:szCs w:val="24"/>
          <w:highlight w:val="none"/>
          <w:u w:val="single"/>
          <w:lang w:val="en-US" w:eastAsia="zh-CN" w:bidi="ar"/>
        </w:rPr>
        <w:t>启东市城市水处理有限公司生产安全事故应急预案、安全现状评价第三方编制服务项目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pPr>
        <w:spacing w:line="440" w:lineRule="exact"/>
        <w:ind w:firstLine="480" w:firstLineChars="200"/>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pPr>
        <w:spacing w:line="440" w:lineRule="exact"/>
        <w:rPr>
          <w:rFonts w:hint="eastAsia" w:ascii="仿宋" w:hAnsi="仿宋" w:eastAsia="仿宋" w:cs="仿宋"/>
          <w:color w:val="auto"/>
          <w:sz w:val="24"/>
          <w:szCs w:val="24"/>
          <w:highlight w:val="none"/>
        </w:rPr>
      </w:pP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pPr>
        <w:spacing w:line="440" w:lineRule="exact"/>
        <w:jc w:val="left"/>
        <w:rPr>
          <w:rFonts w:hint="eastAsia" w:ascii="仿宋" w:hAnsi="仿宋" w:eastAsia="仿宋" w:cs="仿宋"/>
          <w:b/>
          <w:color w:val="auto"/>
          <w:kern w:val="0"/>
          <w:sz w:val="24"/>
          <w:szCs w:val="24"/>
          <w:highlight w:val="none"/>
        </w:rPr>
      </w:pPr>
    </w:p>
    <w:p>
      <w:pPr>
        <w:jc w:val="left"/>
        <w:rPr>
          <w:rFonts w:hint="eastAsia" w:ascii="仿宋" w:hAnsi="仿宋" w:eastAsia="仿宋" w:cs="仿宋"/>
          <w:b/>
          <w:bCs/>
          <w:color w:val="auto"/>
          <w:sz w:val="24"/>
          <w:szCs w:val="24"/>
          <w:highlight w:val="none"/>
          <w:lang w:bidi="ar"/>
        </w:rPr>
      </w:pPr>
    </w:p>
    <w:p>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pPr>
        <w:spacing w:line="312"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4</w:t>
      </w:r>
    </w:p>
    <w:p>
      <w:pPr>
        <w:spacing w:line="440" w:lineRule="exact"/>
        <w:ind w:firstLine="602" w:firstLineChars="200"/>
        <w:jc w:val="center"/>
        <w:rPr>
          <w:rFonts w:hint="eastAsia" w:ascii="仿宋" w:hAnsi="仿宋" w:eastAsia="仿宋" w:cs="仿宋"/>
          <w:b/>
          <w:color w:val="auto"/>
          <w:sz w:val="30"/>
          <w:szCs w:val="30"/>
          <w:highlight w:val="none"/>
          <w:lang w:bidi="ar"/>
        </w:rPr>
      </w:pPr>
    </w:p>
    <w:p>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pPr>
        <w:spacing w:line="440" w:lineRule="exact"/>
        <w:ind w:firstLine="881"/>
        <w:jc w:val="center"/>
        <w:rPr>
          <w:rFonts w:hint="eastAsia" w:ascii="仿宋" w:hAnsi="仿宋" w:eastAsia="仿宋" w:cs="仿宋"/>
          <w:b/>
          <w:color w:val="auto"/>
          <w:sz w:val="44"/>
          <w:szCs w:val="44"/>
          <w:highlight w:val="none"/>
        </w:rPr>
      </w:pPr>
    </w:p>
    <w:p>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pPr>
        <w:pStyle w:val="2"/>
        <w:rPr>
          <w:rFonts w:hint="eastAsia" w:ascii="仿宋" w:hAnsi="仿宋" w:eastAsia="仿宋" w:cs="仿宋"/>
          <w:color w:val="auto"/>
          <w:sz w:val="24"/>
          <w:szCs w:val="24"/>
          <w:highlight w:val="none"/>
          <w:lang w:bidi="ar"/>
        </w:rPr>
      </w:pPr>
    </w:p>
    <w:p>
      <w:pPr>
        <w:pStyle w:val="2"/>
        <w:rPr>
          <w:rFonts w:hint="eastAsia" w:ascii="仿宋" w:hAnsi="仿宋" w:eastAsia="仿宋" w:cs="仿宋"/>
          <w:color w:val="auto"/>
          <w:sz w:val="24"/>
          <w:szCs w:val="24"/>
          <w:highlight w:val="none"/>
          <w:lang w:bidi="ar"/>
        </w:rPr>
      </w:pP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pStyle w:val="16"/>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响应货物、服务名称</w:t>
            </w:r>
          </w:p>
        </w:tc>
        <w:tc>
          <w:tcPr>
            <w:tcW w:w="4607" w:type="dxa"/>
            <w:noWrap/>
          </w:tcPr>
          <w:p>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rPr>
              <w:br w:type="textWrapping"/>
            </w:r>
          </w:p>
          <w:p>
            <w:pPr>
              <w:rPr>
                <w:rFonts w:hint="eastAsia" w:ascii="仿宋" w:hAnsi="仿宋" w:eastAsia="仿宋" w:cs="仿宋"/>
                <w:color w:val="auto"/>
                <w:szCs w:val="22"/>
                <w:highlight w:val="none"/>
                <w:u w:val="single"/>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主要货物、服务制造商及产地</w:t>
            </w:r>
          </w:p>
        </w:tc>
        <w:tc>
          <w:tcPr>
            <w:tcW w:w="4607" w:type="dxa"/>
            <w:noWrap/>
          </w:tcPr>
          <w:p>
            <w:pPr>
              <w:rPr>
                <w:rFonts w:hint="eastAsia" w:ascii="仿宋" w:hAnsi="仿宋" w:eastAsia="仿宋" w:cs="仿宋"/>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仿宋" w:hAnsi="仿宋" w:eastAsia="仿宋" w:cs="仿宋"/>
                <w:color w:val="auto"/>
                <w:szCs w:val="22"/>
                <w:highlight w:val="none"/>
              </w:rPr>
            </w:pPr>
          </w:p>
        </w:tc>
        <w:tc>
          <w:tcPr>
            <w:tcW w:w="4607" w:type="dxa"/>
            <w:noWrap/>
          </w:tcPr>
          <w:p>
            <w:pPr>
              <w:rPr>
                <w:rFonts w:hint="eastAsia" w:ascii="仿宋" w:hAnsi="仿宋" w:eastAsia="仿宋" w:cs="仿宋"/>
                <w:color w:val="auto"/>
                <w:szCs w:val="22"/>
                <w:highlight w:val="none"/>
              </w:rPr>
            </w:pPr>
          </w:p>
        </w:tc>
      </w:tr>
    </w:tbl>
    <w:p>
      <w:pPr>
        <w:spacing w:line="440" w:lineRule="exact"/>
        <w:jc w:val="left"/>
        <w:rPr>
          <w:rFonts w:hint="eastAsia" w:ascii="仿宋" w:hAnsi="仿宋" w:eastAsia="仿宋" w:cs="仿宋"/>
          <w:color w:val="auto"/>
          <w:spacing w:val="4"/>
          <w:sz w:val="28"/>
          <w:szCs w:val="28"/>
          <w:highlight w:val="none"/>
          <w:lang w:val="en-US" w:eastAsia="zh-CN"/>
        </w:rPr>
      </w:pP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盖公章</w:t>
      </w:r>
      <w:r>
        <w:rPr>
          <w:rFonts w:hint="eastAsia" w:ascii="仿宋" w:hAnsi="仿宋" w:eastAsia="仿宋" w:cs="仿宋"/>
          <w:bCs/>
          <w:color w:val="auto"/>
          <w:sz w:val="28"/>
          <w:szCs w:val="28"/>
          <w:highlight w:val="none"/>
          <w:lang w:bidi="ar"/>
        </w:rPr>
        <w:t>）：</w:t>
      </w:r>
    </w:p>
    <w:p>
      <w:pPr>
        <w:spacing w:line="480" w:lineRule="auto"/>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法定代表人或被授权人（签字或盖章）：</w:t>
      </w:r>
      <w:r>
        <w:rPr>
          <w:rFonts w:hint="eastAsia" w:ascii="仿宋" w:hAnsi="仿宋" w:eastAsia="仿宋" w:cs="仿宋"/>
          <w:bCs/>
          <w:color w:val="auto"/>
          <w:sz w:val="28"/>
          <w:szCs w:val="28"/>
          <w:highlight w:val="none"/>
          <w:lang w:bidi="ar"/>
        </w:rPr>
        <w:t>_________</w:t>
      </w:r>
    </w:p>
    <w:p>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仿宋" w:hAnsi="仿宋" w:eastAsia="仿宋" w:cs="仿宋"/>
          <w:b/>
          <w:color w:val="auto"/>
          <w:sz w:val="28"/>
          <w:szCs w:val="28"/>
          <w:highlight w:val="none"/>
        </w:rPr>
        <w:sectPr>
          <w:footerReference r:id="rId3" w:type="default"/>
          <w:footerReference r:id="rId4" w:type="even"/>
          <w:pgSz w:w="11906" w:h="16838"/>
          <w:pgMar w:top="1440" w:right="1633" w:bottom="1440" w:left="1633" w:header="851" w:footer="992" w:gutter="0"/>
          <w:pgNumType w:fmt="decimal"/>
          <w:cols w:space="720" w:num="1"/>
          <w:docGrid w:linePitch="360" w:charSpace="0"/>
        </w:sectPr>
      </w:pPr>
    </w:p>
    <w:p>
      <w:pPr>
        <w:spacing w:line="312"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w:t>
      </w:r>
      <w:r>
        <w:rPr>
          <w:rFonts w:hint="eastAsia" w:ascii="仿宋" w:hAnsi="仿宋" w:eastAsia="仿宋" w:cs="仿宋"/>
          <w:b/>
          <w:bCs/>
          <w:color w:val="auto"/>
          <w:sz w:val="32"/>
          <w:szCs w:val="40"/>
          <w:highlight w:val="none"/>
          <w:lang w:val="en-US" w:eastAsia="zh-CN"/>
        </w:rPr>
        <w:t>服务</w:t>
      </w:r>
      <w:r>
        <w:rPr>
          <w:rFonts w:hint="eastAsia" w:ascii="仿宋" w:hAnsi="仿宋" w:eastAsia="仿宋" w:cs="仿宋"/>
          <w:b/>
          <w:bCs/>
          <w:color w:val="auto"/>
          <w:sz w:val="32"/>
          <w:szCs w:val="40"/>
          <w:highlight w:val="none"/>
        </w:rPr>
        <w:t>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248"/>
        <w:gridCol w:w="1499"/>
        <w:gridCol w:w="1196"/>
        <w:gridCol w:w="1496"/>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序号</w:t>
            </w:r>
          </w:p>
        </w:tc>
        <w:tc>
          <w:tcPr>
            <w:tcW w:w="1248" w:type="dxa"/>
            <w:vAlign w:val="center"/>
          </w:tcPr>
          <w:p>
            <w:pPr>
              <w:jc w:val="center"/>
              <w:rPr>
                <w:rFonts w:hint="default"/>
                <w:vertAlign w:val="baseline"/>
                <w:lang w:val="en-US" w:eastAsia="zh-CN"/>
              </w:rPr>
            </w:pPr>
            <w:r>
              <w:rPr>
                <w:rFonts w:hint="eastAsia"/>
                <w:vertAlign w:val="baseline"/>
                <w:lang w:val="en-US" w:eastAsia="zh-CN"/>
              </w:rPr>
              <w:t>项目名称</w:t>
            </w:r>
          </w:p>
        </w:tc>
        <w:tc>
          <w:tcPr>
            <w:tcW w:w="1499" w:type="dxa"/>
            <w:vAlign w:val="center"/>
          </w:tcPr>
          <w:p>
            <w:pPr>
              <w:jc w:val="center"/>
              <w:rPr>
                <w:rFonts w:hint="eastAsia" w:eastAsiaTheme="minorEastAsia"/>
                <w:vertAlign w:val="baseline"/>
                <w:lang w:val="en-US" w:eastAsia="zh-CN"/>
              </w:rPr>
            </w:pPr>
            <w:r>
              <w:rPr>
                <w:rFonts w:hint="eastAsia"/>
                <w:vertAlign w:val="baseline"/>
                <w:lang w:val="en-US" w:eastAsia="zh-CN"/>
              </w:rPr>
              <w:t>单位</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规模（万吨/日）</w:t>
            </w:r>
          </w:p>
        </w:tc>
        <w:tc>
          <w:tcPr>
            <w:tcW w:w="1496" w:type="dxa"/>
            <w:vAlign w:val="center"/>
          </w:tcPr>
          <w:p>
            <w:pPr>
              <w:jc w:val="center"/>
              <w:rPr>
                <w:rFonts w:hint="default"/>
                <w:vertAlign w:val="baseline"/>
                <w:lang w:val="en-US" w:eastAsia="zh-CN"/>
              </w:rPr>
            </w:pPr>
            <w:r>
              <w:rPr>
                <w:rFonts w:hint="eastAsia"/>
                <w:vertAlign w:val="baseline"/>
                <w:lang w:val="en-US" w:eastAsia="zh-CN"/>
              </w:rPr>
              <w:t>编制时间</w:t>
            </w:r>
          </w:p>
        </w:tc>
        <w:tc>
          <w:tcPr>
            <w:tcW w:w="1264" w:type="dxa"/>
            <w:vAlign w:val="center"/>
          </w:tcPr>
          <w:p>
            <w:pPr>
              <w:jc w:val="center"/>
              <w:rPr>
                <w:rFonts w:hint="default"/>
                <w:vertAlign w:val="baseline"/>
                <w:lang w:val="en-US" w:eastAsia="zh-CN"/>
              </w:rPr>
            </w:pPr>
            <w:r>
              <w:rPr>
                <w:rFonts w:hint="eastAsia"/>
                <w:vertAlign w:val="baseline"/>
                <w:lang w:val="en-US" w:eastAsia="zh-CN"/>
              </w:rPr>
              <w:t>报价（元）</w:t>
            </w:r>
          </w:p>
        </w:tc>
        <w:tc>
          <w:tcPr>
            <w:tcW w:w="1264" w:type="dxa"/>
            <w:vAlign w:val="center"/>
          </w:tcPr>
          <w:p>
            <w:pPr>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248" w:type="dxa"/>
            <w:vMerge w:val="restart"/>
            <w:vAlign w:val="center"/>
          </w:tcPr>
          <w:p>
            <w:pPr>
              <w:jc w:val="center"/>
              <w:rPr>
                <w:rFonts w:hint="eastAsia"/>
                <w:vertAlign w:val="baseline"/>
                <w:lang w:val="en-US" w:eastAsia="zh-CN"/>
              </w:rPr>
            </w:pPr>
            <w:r>
              <w:rPr>
                <w:rFonts w:hint="eastAsia"/>
                <w:vertAlign w:val="baseline"/>
                <w:lang w:val="en-US" w:eastAsia="zh-CN"/>
              </w:rPr>
              <w:t>生产安全事故应急预案</w:t>
            </w:r>
          </w:p>
          <w:p>
            <w:pPr>
              <w:jc w:val="center"/>
              <w:rPr>
                <w:rFonts w:hint="default" w:eastAsiaTheme="minorEastAsia"/>
                <w:vertAlign w:val="baseline"/>
                <w:lang w:val="en-US" w:eastAsia="zh-CN"/>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城市水处理有限公司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496" w:type="dxa"/>
            <w:vAlign w:val="center"/>
          </w:tcPr>
          <w:p>
            <w:pPr>
              <w:jc w:val="center"/>
              <w:rPr>
                <w:rFonts w:hint="default" w:eastAsiaTheme="minorEastAsia"/>
                <w:vertAlign w:val="baseline"/>
                <w:lang w:val="en-US" w:eastAsia="zh-CN"/>
              </w:rPr>
            </w:pPr>
            <w:r>
              <w:rPr>
                <w:rFonts w:hint="eastAsia"/>
                <w:vertAlign w:val="baseline"/>
                <w:lang w:val="en-US" w:eastAsia="zh-CN"/>
              </w:rPr>
              <w:t>2024年8月</w:t>
            </w:r>
          </w:p>
        </w:tc>
        <w:tc>
          <w:tcPr>
            <w:tcW w:w="1264" w:type="dxa"/>
            <w:vAlign w:val="center"/>
          </w:tcPr>
          <w:p>
            <w:pPr>
              <w:jc w:val="center"/>
              <w:rPr>
                <w:rFonts w:hint="eastAsia"/>
                <w:vertAlign w:val="baseline"/>
                <w:lang w:val="en-US" w:eastAsia="zh-CN"/>
              </w:rPr>
            </w:pPr>
          </w:p>
        </w:tc>
        <w:tc>
          <w:tcPr>
            <w:tcW w:w="1264" w:type="dxa"/>
            <w:vMerge w:val="restart"/>
            <w:vAlign w:val="center"/>
          </w:tcPr>
          <w:p>
            <w:pPr>
              <w:jc w:val="center"/>
              <w:rPr>
                <w:vertAlign w:val="baseline"/>
              </w:rPr>
            </w:pPr>
            <w:r>
              <w:rPr>
                <w:rFonts w:hint="eastAsia"/>
                <w:vertAlign w:val="baseline"/>
                <w:lang w:val="en-US" w:eastAsia="zh-CN"/>
              </w:rPr>
              <w:t>报告编制完成，经专家评审，并完成备案，最终通过。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2</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江海污水处理有限公司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496" w:type="dxa"/>
            <w:vAlign w:val="center"/>
          </w:tcPr>
          <w:p>
            <w:pPr>
              <w:jc w:val="center"/>
              <w:rPr>
                <w:rFonts w:hint="default"/>
                <w:vertAlign w:val="baseline"/>
                <w:lang w:val="en-US"/>
              </w:rPr>
            </w:pPr>
            <w:r>
              <w:rPr>
                <w:rFonts w:hint="eastAsia"/>
                <w:vertAlign w:val="baseline"/>
                <w:lang w:val="en-US" w:eastAsia="zh-CN"/>
              </w:rPr>
              <w:t>2024年12月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滨海污水处理有限公司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96" w:type="dxa"/>
            <w:vAlign w:val="center"/>
          </w:tcPr>
          <w:p>
            <w:pPr>
              <w:jc w:val="center"/>
              <w:rPr>
                <w:vertAlign w:val="baseline"/>
              </w:rP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吕四污水处理有限公司</w:t>
            </w:r>
          </w:p>
        </w:tc>
        <w:tc>
          <w:tcPr>
            <w:tcW w:w="1196" w:type="dxa"/>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1496" w:type="dxa"/>
            <w:vAlign w:val="center"/>
          </w:tcPr>
          <w:p>
            <w:pPr>
              <w:jc w:val="center"/>
              <w:rPr>
                <w:rFonts w:hint="default"/>
                <w:vertAlign w:val="baseline"/>
                <w:lang w:val="en-US"/>
              </w:rP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196" w:type="dxa"/>
            <w:vAlign w:val="center"/>
          </w:tcPr>
          <w:p>
            <w:pPr>
              <w:jc w:val="center"/>
              <w:rPr>
                <w:rFonts w:hint="default"/>
                <w:vertAlign w:val="baseline"/>
                <w:lang w:val="en-US" w:eastAsia="zh-CN"/>
              </w:rPr>
            </w:pPr>
            <w:r>
              <w:rPr>
                <w:rFonts w:hint="eastAsia"/>
                <w:vertAlign w:val="baseline"/>
                <w:lang w:val="en-US" w:eastAsia="zh-CN"/>
              </w:rPr>
              <w:t>0.5</w:t>
            </w:r>
          </w:p>
        </w:tc>
        <w:tc>
          <w:tcPr>
            <w:tcW w:w="1496" w:type="dxa"/>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1248" w:type="dxa"/>
            <w:vMerge w:val="continue"/>
            <w:vAlign w:val="center"/>
          </w:tcPr>
          <w:p>
            <w:pPr>
              <w:jc w:val="center"/>
              <w:rPr>
                <w:vertAlign w:val="baseline"/>
              </w:rPr>
            </w:pPr>
          </w:p>
        </w:tc>
        <w:tc>
          <w:tcPr>
            <w:tcW w:w="1499" w:type="dxa"/>
            <w:vAlign w:val="center"/>
          </w:tcPr>
          <w:p>
            <w:pPr>
              <w:jc w:val="center"/>
              <w:rPr>
                <w:rFonts w:hint="default" w:eastAsiaTheme="minorEastAsia"/>
                <w:vertAlign w:val="baseline"/>
                <w:lang w:val="en-US" w:eastAsia="zh-CN"/>
              </w:rPr>
            </w:pPr>
            <w:r>
              <w:rPr>
                <w:rFonts w:hint="eastAsia"/>
                <w:vertAlign w:val="baseline"/>
                <w:lang w:val="en-US" w:eastAsia="zh-CN"/>
              </w:rPr>
              <w:t>王鲍、南阳、合作、启隆</w:t>
            </w:r>
          </w:p>
        </w:tc>
        <w:tc>
          <w:tcPr>
            <w:tcW w:w="1196" w:type="dxa"/>
            <w:vAlign w:val="center"/>
          </w:tcPr>
          <w:p>
            <w:pPr>
              <w:jc w:val="center"/>
              <w:rPr>
                <w:rFonts w:hint="default" w:eastAsiaTheme="minorEastAsia"/>
                <w:vertAlign w:val="baseline"/>
                <w:lang w:val="en-US" w:eastAsia="zh-CN"/>
              </w:rPr>
            </w:pPr>
            <w:r>
              <w:rPr>
                <w:rFonts w:hint="eastAsia"/>
                <w:vertAlign w:val="baseline"/>
                <w:lang w:val="en-US" w:eastAsia="zh-CN"/>
              </w:rPr>
              <w:t>0.8</w:t>
            </w:r>
          </w:p>
        </w:tc>
        <w:tc>
          <w:tcPr>
            <w:tcW w:w="1496" w:type="dxa"/>
            <w:vMerge w:val="restart"/>
            <w:vAlign w:val="center"/>
          </w:tcPr>
          <w:p>
            <w:pPr>
              <w:jc w:val="center"/>
            </w:pPr>
            <w:r>
              <w:rPr>
                <w:rFonts w:hint="eastAsia"/>
                <w:vertAlign w:val="baseline"/>
                <w:lang w:val="en-US" w:eastAsia="zh-CN"/>
              </w:rPr>
              <w:t>2025年4月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vertAlign w:val="baseline"/>
                <w:lang w:val="en-US" w:eastAsia="zh-CN"/>
              </w:rPr>
            </w:pPr>
          </w:p>
        </w:tc>
        <w:tc>
          <w:tcPr>
            <w:tcW w:w="1248" w:type="dxa"/>
            <w:vMerge w:val="continue"/>
            <w:vAlign w:val="center"/>
          </w:tcPr>
          <w:p>
            <w:pPr>
              <w:jc w:val="center"/>
              <w:rPr>
                <w:vertAlign w:val="baseline"/>
              </w:rPr>
            </w:pPr>
          </w:p>
        </w:tc>
        <w:tc>
          <w:tcPr>
            <w:tcW w:w="1499" w:type="dxa"/>
            <w:vAlign w:val="center"/>
          </w:tcPr>
          <w:p>
            <w:pPr>
              <w:jc w:val="center"/>
              <w:rPr>
                <w:rFonts w:hint="eastAsia"/>
                <w:vertAlign w:val="baseline"/>
                <w:lang w:val="en-US" w:eastAsia="zh-CN"/>
              </w:rPr>
            </w:pPr>
            <w:r>
              <w:rPr>
                <w:rFonts w:hint="eastAsia"/>
                <w:vertAlign w:val="baseline"/>
                <w:lang w:val="en-US" w:eastAsia="zh-CN"/>
              </w:rPr>
              <w:t>东海、海复</w:t>
            </w:r>
          </w:p>
        </w:tc>
        <w:tc>
          <w:tcPr>
            <w:tcW w:w="1196" w:type="dxa"/>
            <w:vAlign w:val="center"/>
          </w:tcPr>
          <w:p>
            <w:pPr>
              <w:jc w:val="center"/>
              <w:rPr>
                <w:rFonts w:hint="default"/>
                <w:vertAlign w:val="baseline"/>
                <w:lang w:val="en-US" w:eastAsia="zh-CN"/>
              </w:rPr>
            </w:pPr>
            <w:r>
              <w:rPr>
                <w:rFonts w:hint="eastAsia"/>
                <w:vertAlign w:val="baseline"/>
                <w:lang w:val="en-US" w:eastAsia="zh-CN"/>
              </w:rPr>
              <w:t>0.2</w:t>
            </w:r>
          </w:p>
        </w:tc>
        <w:tc>
          <w:tcPr>
            <w:tcW w:w="1496" w:type="dxa"/>
            <w:vMerge w:val="continue"/>
            <w:vAlign w:val="center"/>
          </w:tcPr>
          <w:p>
            <w:pPr>
              <w:jc w:val="center"/>
              <w:rPr>
                <w:rFonts w:hint="eastAsia"/>
                <w:vertAlign w:val="baseline"/>
                <w:lang w:val="en-US" w:eastAsia="zh-CN"/>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1248" w:type="dxa"/>
            <w:vMerge w:val="restart"/>
            <w:vAlign w:val="center"/>
          </w:tcPr>
          <w:p>
            <w:pPr>
              <w:jc w:val="center"/>
              <w:rPr>
                <w:vertAlign w:val="baseline"/>
              </w:rPr>
            </w:pPr>
            <w:r>
              <w:rPr>
                <w:rFonts w:hint="eastAsia"/>
                <w:vertAlign w:val="baseline"/>
                <w:lang w:val="en-US" w:eastAsia="zh-CN"/>
              </w:rPr>
              <w:t>安全现状评价</w:t>
            </w:r>
          </w:p>
        </w:tc>
        <w:tc>
          <w:tcPr>
            <w:tcW w:w="1499" w:type="dxa"/>
            <w:vAlign w:val="center"/>
          </w:tcPr>
          <w:p>
            <w:pPr>
              <w:jc w:val="center"/>
              <w:rPr>
                <w:rFonts w:hint="default"/>
                <w:vertAlign w:val="baseline"/>
                <w:lang w:val="en-US" w:eastAsia="zh-CN"/>
              </w:rPr>
            </w:pPr>
            <w:r>
              <w:rPr>
                <w:rFonts w:hint="eastAsia"/>
                <w:vertAlign w:val="baseline"/>
                <w:lang w:val="en-US" w:eastAsia="zh-CN"/>
              </w:rPr>
              <w:t>城市水处理有限公司</w:t>
            </w:r>
          </w:p>
        </w:tc>
        <w:tc>
          <w:tcPr>
            <w:tcW w:w="1196" w:type="dxa"/>
            <w:vAlign w:val="center"/>
          </w:tcPr>
          <w:p>
            <w:pPr>
              <w:jc w:val="center"/>
              <w:rPr>
                <w:vertAlign w:val="baseline"/>
              </w:rPr>
            </w:pPr>
            <w:r>
              <w:rPr>
                <w:rFonts w:hint="eastAsia"/>
                <w:vertAlign w:val="baseline"/>
                <w:lang w:val="en-US" w:eastAsia="zh-CN"/>
              </w:rPr>
              <w:t>9</w:t>
            </w:r>
          </w:p>
        </w:tc>
        <w:tc>
          <w:tcPr>
            <w:tcW w:w="1496" w:type="dxa"/>
            <w:vAlign w:val="center"/>
          </w:tcPr>
          <w:p>
            <w:pPr>
              <w:pStyle w:val="2"/>
              <w:rPr>
                <w:rFonts w:hint="default" w:eastAsia="宋体"/>
                <w:lang w:val="en-US" w:eastAsia="zh-CN"/>
              </w:rPr>
            </w:pPr>
            <w:r>
              <w:rPr>
                <w:rFonts w:hint="eastAsia"/>
                <w:lang w:val="en-US" w:eastAsia="zh-CN"/>
              </w:rPr>
              <w:t>2024年6月</w:t>
            </w:r>
          </w:p>
        </w:tc>
        <w:tc>
          <w:tcPr>
            <w:tcW w:w="1264" w:type="dxa"/>
            <w:vAlign w:val="center"/>
          </w:tcPr>
          <w:p>
            <w:pPr>
              <w:jc w:val="center"/>
              <w:rPr>
                <w:rFonts w:hint="eastAsia"/>
                <w:vertAlign w:val="baseline"/>
                <w:lang w:val="en-US" w:eastAsia="zh-CN"/>
              </w:rPr>
            </w:pPr>
          </w:p>
        </w:tc>
        <w:tc>
          <w:tcPr>
            <w:tcW w:w="1264" w:type="dxa"/>
            <w:vMerge w:val="restart"/>
            <w:vAlign w:val="center"/>
          </w:tcPr>
          <w:p>
            <w:pPr>
              <w:jc w:val="center"/>
              <w:rPr>
                <w:rFonts w:hint="default"/>
                <w:vertAlign w:val="baseline"/>
                <w:lang w:val="en-US"/>
              </w:rPr>
            </w:pPr>
            <w:r>
              <w:rPr>
                <w:rFonts w:hint="eastAsia"/>
                <w:vertAlign w:val="baseline"/>
                <w:lang w:val="en-US" w:eastAsia="zh-CN"/>
              </w:rPr>
              <w:t>报告编制完成，经专家评审通过。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8</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江海污水处理有限公司</w:t>
            </w:r>
          </w:p>
        </w:tc>
        <w:tc>
          <w:tcPr>
            <w:tcW w:w="1196" w:type="dxa"/>
            <w:vAlign w:val="center"/>
          </w:tcPr>
          <w:p>
            <w:pPr>
              <w:jc w:val="center"/>
              <w:rPr>
                <w:vertAlign w:val="baseline"/>
              </w:rPr>
            </w:pPr>
            <w:r>
              <w:rPr>
                <w:rFonts w:hint="eastAsia"/>
                <w:vertAlign w:val="baseline"/>
                <w:lang w:val="en-US" w:eastAsia="zh-CN"/>
              </w:rPr>
              <w:t>3</w:t>
            </w:r>
          </w:p>
        </w:tc>
        <w:tc>
          <w:tcPr>
            <w:tcW w:w="1496" w:type="dxa"/>
            <w:vAlign w:val="center"/>
          </w:tcPr>
          <w:p>
            <w:pPr>
              <w:jc w:val="center"/>
              <w:rPr>
                <w:vertAlign w:val="baseline"/>
              </w:rPr>
            </w:pPr>
            <w:r>
              <w:rPr>
                <w:rFonts w:hint="eastAsia"/>
                <w:vertAlign w:val="baseline"/>
                <w:lang w:val="en-US" w:eastAsia="zh-CN"/>
              </w:rPr>
              <w:t>2025年1月</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551" w:type="dxa"/>
            <w:vAlign w:val="center"/>
          </w:tcPr>
          <w:p>
            <w:pPr>
              <w:jc w:val="center"/>
              <w:rPr>
                <w:rFonts w:hint="eastAsia" w:eastAsiaTheme="minorEastAsia"/>
                <w:vertAlign w:val="baseline"/>
                <w:lang w:val="en-US" w:eastAsia="zh-CN"/>
              </w:rPr>
            </w:pPr>
            <w:r>
              <w:rPr>
                <w:rFonts w:hint="eastAsia"/>
                <w:vertAlign w:val="baseline"/>
                <w:lang w:val="en-US" w:eastAsia="zh-CN"/>
              </w:rPr>
              <w:t>9</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滨海污水处理有限公司</w:t>
            </w:r>
          </w:p>
        </w:tc>
        <w:tc>
          <w:tcPr>
            <w:tcW w:w="1196" w:type="dxa"/>
            <w:vAlign w:val="center"/>
          </w:tcPr>
          <w:p>
            <w:pPr>
              <w:jc w:val="center"/>
              <w:rPr>
                <w:vertAlign w:val="baseline"/>
              </w:rPr>
            </w:pPr>
            <w:r>
              <w:rPr>
                <w:rFonts w:hint="eastAsia"/>
                <w:vertAlign w:val="baseline"/>
                <w:lang w:val="en-US" w:eastAsia="zh-CN"/>
              </w:rPr>
              <w:t>1</w:t>
            </w:r>
          </w:p>
        </w:tc>
        <w:tc>
          <w:tcPr>
            <w:tcW w:w="1496"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新编</w:t>
            </w: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10</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吕四污水处理有限公司</w:t>
            </w:r>
          </w:p>
        </w:tc>
        <w:tc>
          <w:tcPr>
            <w:tcW w:w="1196" w:type="dxa"/>
            <w:vAlign w:val="center"/>
          </w:tcPr>
          <w:p>
            <w:pPr>
              <w:jc w:val="center"/>
              <w:rPr>
                <w:vertAlign w:val="baseline"/>
              </w:rPr>
            </w:pPr>
            <w:r>
              <w:rPr>
                <w:rFonts w:hint="eastAsia"/>
                <w:vertAlign w:val="baseline"/>
                <w:lang w:val="en-US" w:eastAsia="zh-CN"/>
              </w:rPr>
              <w:t>1</w:t>
            </w:r>
          </w:p>
        </w:tc>
        <w:tc>
          <w:tcPr>
            <w:tcW w:w="1496" w:type="dxa"/>
            <w:vMerge w:val="continue"/>
            <w:vAlign w:val="center"/>
          </w:tcPr>
          <w:p>
            <w:pPr>
              <w:jc w:val="center"/>
              <w:rPr>
                <w:vertAlign w:val="baseline"/>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51" w:type="dxa"/>
            <w:vAlign w:val="center"/>
          </w:tcPr>
          <w:p>
            <w:pPr>
              <w:jc w:val="center"/>
              <w:rPr>
                <w:rFonts w:hint="default" w:eastAsiaTheme="minorEastAsia"/>
                <w:vertAlign w:val="baseline"/>
                <w:lang w:val="en-US" w:eastAsia="zh-CN"/>
              </w:rPr>
            </w:pPr>
            <w:r>
              <w:rPr>
                <w:rFonts w:hint="eastAsia"/>
                <w:vertAlign w:val="baseline"/>
                <w:lang w:val="en-US" w:eastAsia="zh-CN"/>
              </w:rPr>
              <w:t>11</w:t>
            </w:r>
          </w:p>
        </w:tc>
        <w:tc>
          <w:tcPr>
            <w:tcW w:w="1248" w:type="dxa"/>
            <w:vMerge w:val="continue"/>
            <w:vAlign w:val="center"/>
          </w:tcPr>
          <w:p>
            <w:pPr>
              <w:jc w:val="center"/>
              <w:rPr>
                <w:vertAlign w:val="baseline"/>
              </w:rPr>
            </w:pPr>
          </w:p>
        </w:tc>
        <w:tc>
          <w:tcPr>
            <w:tcW w:w="1499" w:type="dxa"/>
            <w:vAlign w:val="center"/>
          </w:tcPr>
          <w:p>
            <w:pPr>
              <w:jc w:val="center"/>
              <w:rPr>
                <w:rFonts w:hint="default"/>
                <w:vertAlign w:val="baseline"/>
                <w:lang w:val="en-US" w:eastAsia="zh-CN"/>
              </w:rPr>
            </w:pPr>
            <w:r>
              <w:rPr>
                <w:rFonts w:hint="eastAsia"/>
                <w:vertAlign w:val="baseline"/>
                <w:lang w:val="en-US" w:eastAsia="zh-CN"/>
              </w:rPr>
              <w:t>东元污水处理厂</w:t>
            </w:r>
          </w:p>
        </w:tc>
        <w:tc>
          <w:tcPr>
            <w:tcW w:w="1196" w:type="dxa"/>
            <w:vAlign w:val="center"/>
          </w:tcPr>
          <w:p>
            <w:pPr>
              <w:jc w:val="center"/>
              <w:rPr>
                <w:vertAlign w:val="baseline"/>
              </w:rPr>
            </w:pPr>
            <w:r>
              <w:rPr>
                <w:rFonts w:hint="eastAsia"/>
                <w:vertAlign w:val="baseline"/>
                <w:lang w:val="en-US" w:eastAsia="zh-CN"/>
              </w:rPr>
              <w:t>0.5</w:t>
            </w:r>
          </w:p>
        </w:tc>
        <w:tc>
          <w:tcPr>
            <w:tcW w:w="1496" w:type="dxa"/>
            <w:vMerge w:val="continue"/>
            <w:vAlign w:val="center"/>
          </w:tcPr>
          <w:p>
            <w:pPr>
              <w:jc w:val="center"/>
              <w:rPr>
                <w:vertAlign w:val="baseline"/>
              </w:rPr>
            </w:pPr>
          </w:p>
        </w:tc>
        <w:tc>
          <w:tcPr>
            <w:tcW w:w="1264" w:type="dxa"/>
            <w:vAlign w:val="center"/>
          </w:tcPr>
          <w:p>
            <w:pPr>
              <w:jc w:val="center"/>
              <w:rPr>
                <w:vertAlign w:val="baseline"/>
              </w:rPr>
            </w:pPr>
          </w:p>
        </w:tc>
        <w:tc>
          <w:tcPr>
            <w:tcW w:w="1264"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1799" w:type="dxa"/>
            <w:gridSpan w:val="2"/>
            <w:vAlign w:val="center"/>
          </w:tcPr>
          <w:p>
            <w:pPr>
              <w:jc w:val="center"/>
              <w:rPr>
                <w:rFonts w:hint="default" w:eastAsiaTheme="minorEastAsia"/>
                <w:vertAlign w:val="baseline"/>
                <w:lang w:val="en-US" w:eastAsia="zh-CN"/>
              </w:rPr>
            </w:pPr>
            <w:r>
              <w:rPr>
                <w:rFonts w:hint="eastAsia"/>
                <w:vertAlign w:val="baseline"/>
                <w:lang w:val="en-US" w:eastAsia="zh-CN"/>
              </w:rPr>
              <w:t>金额合计</w:t>
            </w:r>
          </w:p>
        </w:tc>
        <w:tc>
          <w:tcPr>
            <w:tcW w:w="6719" w:type="dxa"/>
            <w:gridSpan w:val="5"/>
            <w:vAlign w:val="center"/>
          </w:tcPr>
          <w:p>
            <w:pPr>
              <w:jc w:val="left"/>
              <w:rPr>
                <w:rFonts w:hint="default" w:eastAsiaTheme="minorEastAsia"/>
                <w:vertAlign w:val="baseline"/>
                <w:lang w:val="en-US" w:eastAsia="zh-CN"/>
              </w:rPr>
            </w:pPr>
            <w:r>
              <w:rPr>
                <w:rFonts w:hint="eastAsia"/>
                <w:vertAlign w:val="baseline"/>
                <w:lang w:val="en-US" w:eastAsia="zh-CN"/>
              </w:rPr>
              <w:t>人民币大写：                                   小写：</w:t>
            </w:r>
          </w:p>
        </w:tc>
      </w:tr>
    </w:tbl>
    <w:p>
      <w:pPr>
        <w:jc w:val="center"/>
        <w:rPr>
          <w:rFonts w:hint="eastAsia" w:ascii="仿宋" w:hAnsi="仿宋" w:eastAsia="仿宋" w:cs="仿宋"/>
          <w:b/>
          <w:bCs/>
          <w:color w:val="auto"/>
          <w:sz w:val="32"/>
          <w:szCs w:val="40"/>
          <w:highlight w:val="none"/>
        </w:rPr>
      </w:pPr>
    </w:p>
    <w:p>
      <w:pPr>
        <w:adjustRightInd w:val="0"/>
        <w:snapToGrid w:val="0"/>
        <w:spacing w:line="312" w:lineRule="auto"/>
        <w:jc w:val="left"/>
        <w:rPr>
          <w:rFonts w:hint="eastAsia" w:ascii="仿宋" w:hAnsi="仿宋" w:eastAsia="仿宋" w:cs="仿宋"/>
          <w:color w:val="auto"/>
          <w:sz w:val="24"/>
          <w:highlight w:val="none"/>
        </w:rPr>
      </w:pPr>
    </w:p>
    <w:p>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pPr>
        <w:adjustRightInd w:val="0"/>
        <w:snapToGrid w:val="0"/>
        <w:spacing w:line="312" w:lineRule="auto"/>
        <w:rPr>
          <w:rFonts w:hint="eastAsia" w:ascii="仿宋" w:hAnsi="仿宋" w:eastAsia="仿宋" w:cs="仿宋"/>
          <w:color w:val="auto"/>
          <w:sz w:val="28"/>
          <w:szCs w:val="28"/>
          <w:highlight w:val="none"/>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pPr>
        <w:adjustRightInd w:val="0"/>
        <w:snapToGrid w:val="0"/>
        <w:spacing w:line="312" w:lineRule="auto"/>
        <w:rPr>
          <w:rFonts w:hint="eastAsia" w:ascii="仿宋" w:hAnsi="仿宋" w:eastAsia="仿宋" w:cs="仿宋"/>
          <w:color w:val="auto"/>
          <w:sz w:val="28"/>
          <w:szCs w:val="28"/>
          <w:highlight w:val="none"/>
          <w:u w:val="dotted"/>
        </w:rPr>
      </w:pP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pPr>
        <w:adjustRightInd w:val="0"/>
        <w:snapToGrid w:val="0"/>
        <w:spacing w:line="288" w:lineRule="auto"/>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0D5984"/>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8A03E3"/>
    <w:rsid w:val="2E9F3EB4"/>
    <w:rsid w:val="2EA72180"/>
    <w:rsid w:val="2ED33B5E"/>
    <w:rsid w:val="2F385069"/>
    <w:rsid w:val="2F5C288F"/>
    <w:rsid w:val="2F742938"/>
    <w:rsid w:val="2F9C1554"/>
    <w:rsid w:val="2FC961C2"/>
    <w:rsid w:val="30172E1F"/>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07272"/>
    <w:rsid w:val="34A15F56"/>
    <w:rsid w:val="34D4418C"/>
    <w:rsid w:val="34EF0FC6"/>
    <w:rsid w:val="356203CC"/>
    <w:rsid w:val="35C52022"/>
    <w:rsid w:val="35EF72F8"/>
    <w:rsid w:val="35F5085E"/>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2375D5"/>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360B08"/>
    <w:rsid w:val="40664832"/>
    <w:rsid w:val="40880C4C"/>
    <w:rsid w:val="408B4299"/>
    <w:rsid w:val="40A40D4F"/>
    <w:rsid w:val="40B732E0"/>
    <w:rsid w:val="40BA656D"/>
    <w:rsid w:val="40D23C76"/>
    <w:rsid w:val="40D914A8"/>
    <w:rsid w:val="40F36293"/>
    <w:rsid w:val="40F7192E"/>
    <w:rsid w:val="417A10C5"/>
    <w:rsid w:val="419B2E13"/>
    <w:rsid w:val="41B415CD"/>
    <w:rsid w:val="41EE78E1"/>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01E0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C06FB"/>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0703D0"/>
    <w:rsid w:val="75821800"/>
    <w:rsid w:val="75DA1C82"/>
    <w:rsid w:val="7601232C"/>
    <w:rsid w:val="76C23869"/>
    <w:rsid w:val="76D33CC8"/>
    <w:rsid w:val="77037899"/>
    <w:rsid w:val="776C7C79"/>
    <w:rsid w:val="77AB445A"/>
    <w:rsid w:val="77F47144"/>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4"/>
    <w:autoRedefine/>
    <w:semiHidden/>
    <w:unhideWhenUsed/>
    <w:qFormat/>
    <w:uiPriority w:val="0"/>
    <w:rPr>
      <w:rFonts w:ascii="Microsoft YaHei UI" w:eastAsia="Microsoft YaHei UI"/>
      <w:sz w:val="18"/>
      <w:szCs w:val="18"/>
    </w:rPr>
  </w:style>
  <w:style w:type="paragraph" w:styleId="10">
    <w:name w:val="Body Text Indent"/>
    <w:basedOn w:val="1"/>
    <w:next w:val="11"/>
    <w:autoRedefine/>
    <w:qFormat/>
    <w:uiPriority w:val="0"/>
    <w:pPr>
      <w:ind w:left="420" w:leftChars="200"/>
    </w:pPr>
  </w:style>
  <w:style w:type="paragraph" w:customStyle="1" w:styleId="1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1"/>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2"/>
    <w:autoRedefine/>
    <w:qFormat/>
    <w:uiPriority w:val="0"/>
    <w:pPr>
      <w:ind w:firstLine="420" w:firstLineChars="100"/>
    </w:pPr>
  </w:style>
  <w:style w:type="paragraph" w:styleId="18">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szCs w:val="24"/>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1"/>
    <w:autoRedefine/>
    <w:qFormat/>
    <w:uiPriority w:val="0"/>
  </w:style>
  <w:style w:type="character" w:customStyle="1" w:styleId="36">
    <w:name w:val="hover2"/>
    <w:basedOn w:val="21"/>
    <w:autoRedefine/>
    <w:qFormat/>
    <w:uiPriority w:val="0"/>
    <w:rPr>
      <w:color w:val="5FB878"/>
    </w:rPr>
  </w:style>
  <w:style w:type="character" w:customStyle="1" w:styleId="37">
    <w:name w:val="hover3"/>
    <w:basedOn w:val="21"/>
    <w:autoRedefine/>
    <w:qFormat/>
    <w:uiPriority w:val="0"/>
    <w:rPr>
      <w:color w:val="5FB878"/>
    </w:rPr>
  </w:style>
  <w:style w:type="character" w:customStyle="1" w:styleId="38">
    <w:name w:val="hover4"/>
    <w:basedOn w:val="21"/>
    <w:autoRedefine/>
    <w:qFormat/>
    <w:uiPriority w:val="0"/>
    <w:rPr>
      <w:color w:val="FFFFFF"/>
    </w:rPr>
  </w:style>
  <w:style w:type="character" w:customStyle="1" w:styleId="39">
    <w:name w:val="layui-this"/>
    <w:basedOn w:val="21"/>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1"/>
    <w:link w:val="14"/>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3"/>
    <w:autoRedefine/>
    <w:qFormat/>
    <w:uiPriority w:val="0"/>
    <w:rPr>
      <w:b/>
      <w:kern w:val="44"/>
      <w:sz w:val="44"/>
    </w:rPr>
  </w:style>
  <w:style w:type="character" w:customStyle="1" w:styleId="44">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5">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1"/>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1"/>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10634</Words>
  <Characters>11039</Characters>
  <Lines>137</Lines>
  <Paragraphs>38</Paragraphs>
  <TotalTime>40</TotalTime>
  <ScaleCrop>false</ScaleCrop>
  <LinksUpToDate>false</LinksUpToDate>
  <CharactersWithSpaces>11965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2024-07-10T01:58:24Z</cp:lastPrinted>
  <dcterms:modified xsi:type="dcterms:W3CDTF">2024-07-10T02:05:41Z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DEB71084F169471C94FF668BDDA9DE74_13</vt:lpwstr>
  </property>
</Properties>
</file>