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rPr>
          <w:rFonts w:ascii="宋体" w:hAnsi="宋体" w:cs="宋体"/>
          <w:b/>
          <w:sz w:val="44"/>
          <w:szCs w:val="44"/>
        </w:rPr>
      </w:pPr>
      <w:r>
        <w:rPr>
          <w:rFonts w:hint="eastAsia" w:ascii="宋体" w:hAnsi="宋体" w:cs="宋体"/>
          <w:b/>
          <w:sz w:val="44"/>
          <w:szCs w:val="44"/>
        </w:rPr>
        <w:t xml:space="preserve">             </w:t>
      </w:r>
    </w:p>
    <w:p>
      <w:pPr>
        <w:ind w:firstLine="883"/>
        <w:jc w:val="center"/>
        <w:rPr>
          <w:rFonts w:ascii="仿宋" w:hAnsi="仿宋" w:eastAsia="仿宋" w:cs="仿宋"/>
          <w:b/>
          <w:sz w:val="72"/>
          <w:szCs w:val="72"/>
        </w:rPr>
      </w:pPr>
      <w:r>
        <w:rPr>
          <w:rFonts w:hint="eastAsia" w:ascii="仿宋" w:hAnsi="仿宋" w:eastAsia="仿宋" w:cs="仿宋"/>
          <w:b/>
          <w:sz w:val="44"/>
          <w:szCs w:val="44"/>
        </w:rPr>
        <w:t>启东市吕四污水处理有限公司推流器采购及维修项目（二次）</w:t>
      </w:r>
    </w:p>
    <w:p>
      <w:pPr>
        <w:spacing w:line="360" w:lineRule="auto"/>
        <w:ind w:firstLine="883"/>
        <w:rPr>
          <w:rFonts w:ascii="宋体" w:hAnsi="宋体" w:cs="宋体"/>
          <w:b/>
          <w:sz w:val="44"/>
          <w:szCs w:val="44"/>
        </w:rPr>
      </w:pPr>
    </w:p>
    <w:p>
      <w:pPr>
        <w:ind w:firstLine="2008"/>
        <w:rPr>
          <w:rFonts w:ascii="宋体" w:hAnsi="宋体" w:cs="宋体"/>
          <w:b/>
          <w:sz w:val="100"/>
          <w:szCs w:val="100"/>
        </w:rPr>
      </w:pPr>
    </w:p>
    <w:p>
      <w:pPr>
        <w:jc w:val="both"/>
        <w:rPr>
          <w:rFonts w:hint="eastAsia" w:ascii="仿宋" w:hAnsi="仿宋" w:eastAsia="仿宋" w:cs="仿宋"/>
          <w:b/>
          <w:sz w:val="100"/>
          <w:szCs w:val="100"/>
        </w:rPr>
      </w:pPr>
    </w:p>
    <w:p>
      <w:pPr>
        <w:jc w:val="center"/>
        <w:rPr>
          <w:rFonts w:ascii="仿宋" w:hAnsi="仿宋" w:eastAsia="仿宋" w:cs="仿宋"/>
          <w:b/>
          <w:sz w:val="100"/>
          <w:szCs w:val="100"/>
        </w:rPr>
      </w:pPr>
      <w:r>
        <w:rPr>
          <w:rFonts w:hint="eastAsia" w:ascii="仿宋" w:hAnsi="仿宋" w:eastAsia="仿宋" w:cs="仿宋"/>
          <w:b/>
          <w:sz w:val="100"/>
          <w:szCs w:val="100"/>
        </w:rPr>
        <w:t>采购询价文件</w:t>
      </w:r>
    </w:p>
    <w:p>
      <w:pPr>
        <w:keepNext/>
        <w:spacing w:line="500" w:lineRule="exact"/>
        <w:ind w:firstLine="883"/>
        <w:jc w:val="center"/>
        <w:outlineLvl w:val="5"/>
        <w:rPr>
          <w:rFonts w:ascii="宋体" w:hAnsi="宋体" w:cs="宋体"/>
          <w:b/>
          <w:kern w:val="0"/>
          <w:sz w:val="44"/>
          <w:szCs w:val="20"/>
        </w:rPr>
      </w:pPr>
    </w:p>
    <w:p>
      <w:pPr>
        <w:keepNext/>
        <w:spacing w:line="500" w:lineRule="exact"/>
        <w:ind w:firstLine="883"/>
        <w:jc w:val="center"/>
        <w:outlineLvl w:val="5"/>
        <w:rPr>
          <w:rFonts w:ascii="宋体" w:hAnsi="宋体" w:cs="宋体"/>
          <w:b/>
          <w:kern w:val="0"/>
          <w:sz w:val="44"/>
          <w:szCs w:val="20"/>
        </w:rPr>
      </w:pPr>
    </w:p>
    <w:p>
      <w:pPr>
        <w:keepNext/>
        <w:spacing w:line="500" w:lineRule="exact"/>
        <w:ind w:firstLine="723"/>
        <w:jc w:val="center"/>
        <w:outlineLvl w:val="5"/>
        <w:rPr>
          <w:rFonts w:ascii="宋体" w:hAnsi="宋体" w:cs="宋体"/>
          <w:b/>
          <w:kern w:val="0"/>
          <w:sz w:val="36"/>
          <w:szCs w:val="36"/>
        </w:rPr>
      </w:pPr>
    </w:p>
    <w:p>
      <w:pPr>
        <w:spacing w:line="500" w:lineRule="exact"/>
        <w:ind w:firstLine="420"/>
        <w:rPr>
          <w:rFonts w:ascii="宋体" w:hAnsi="宋体" w:cs="宋体"/>
        </w:rPr>
      </w:pPr>
    </w:p>
    <w:p>
      <w:pPr>
        <w:spacing w:line="500" w:lineRule="exact"/>
        <w:ind w:firstLine="640"/>
        <w:rPr>
          <w:rFonts w:ascii="宋体" w:hAnsi="宋体" w:cs="宋体"/>
          <w:sz w:val="32"/>
        </w:rPr>
      </w:pPr>
    </w:p>
    <w:p>
      <w:pPr>
        <w:spacing w:line="500" w:lineRule="exact"/>
        <w:ind w:firstLine="640"/>
        <w:rPr>
          <w:rFonts w:ascii="宋体" w:hAnsi="宋体" w:cs="宋体"/>
          <w:sz w:val="32"/>
        </w:rPr>
      </w:pPr>
    </w:p>
    <w:p>
      <w:pPr>
        <w:spacing w:line="500" w:lineRule="exact"/>
        <w:ind w:firstLine="640"/>
        <w:jc w:val="center"/>
        <w:rPr>
          <w:rFonts w:ascii="宋体" w:hAnsi="宋体" w:cs="宋体"/>
          <w:sz w:val="32"/>
        </w:rPr>
      </w:pPr>
    </w:p>
    <w:p>
      <w:pPr>
        <w:spacing w:line="312" w:lineRule="auto"/>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pPr>
        <w:adjustRightInd w:val="0"/>
        <w:spacing w:before="120" w:after="120" w:line="500" w:lineRule="exact"/>
        <w:ind w:right="120"/>
        <w:jc w:val="center"/>
        <w:textAlignment w:val="baseline"/>
        <w:rPr>
          <w:rFonts w:ascii="仿宋" w:hAnsi="仿宋" w:eastAsia="仿宋" w:cs="仿宋"/>
          <w:b/>
          <w:bCs/>
          <w:kern w:val="0"/>
          <w:sz w:val="32"/>
        </w:rPr>
      </w:pPr>
      <w:r>
        <w:rPr>
          <w:rFonts w:hint="eastAsia" w:ascii="仿宋" w:hAnsi="仿宋" w:eastAsia="仿宋" w:cs="仿宋"/>
          <w:b/>
          <w:bCs/>
          <w:kern w:val="0"/>
          <w:sz w:val="32"/>
          <w:u w:val="single"/>
        </w:rPr>
        <w:t xml:space="preserve">2024  </w:t>
      </w:r>
      <w:r>
        <w:rPr>
          <w:rFonts w:hint="eastAsia" w:ascii="仿宋" w:hAnsi="仿宋" w:eastAsia="仿宋" w:cs="仿宋"/>
          <w:b/>
          <w:bCs/>
          <w:kern w:val="0"/>
          <w:sz w:val="32"/>
        </w:rPr>
        <w:t>年</w:t>
      </w:r>
      <w:r>
        <w:rPr>
          <w:rFonts w:hint="eastAsia" w:ascii="仿宋" w:hAnsi="仿宋" w:eastAsia="仿宋" w:cs="仿宋"/>
          <w:b/>
          <w:bCs/>
          <w:kern w:val="0"/>
          <w:sz w:val="32"/>
          <w:u w:val="single"/>
        </w:rPr>
        <w:t xml:space="preserve">  5  </w:t>
      </w:r>
      <w:r>
        <w:rPr>
          <w:rFonts w:hint="eastAsia" w:ascii="仿宋" w:hAnsi="仿宋" w:eastAsia="仿宋" w:cs="仿宋"/>
          <w:b/>
          <w:bCs/>
          <w:kern w:val="0"/>
          <w:sz w:val="32"/>
        </w:rPr>
        <w:t>月</w:t>
      </w:r>
      <w:r>
        <w:rPr>
          <w:rFonts w:hint="eastAsia" w:ascii="仿宋" w:hAnsi="仿宋" w:eastAsia="仿宋" w:cs="仿宋"/>
          <w:b/>
          <w:bCs/>
          <w:kern w:val="0"/>
          <w:sz w:val="32"/>
          <w:u w:val="single"/>
        </w:rPr>
        <w:t xml:space="preserve">  </w:t>
      </w:r>
      <w:r>
        <w:rPr>
          <w:rFonts w:hint="eastAsia" w:ascii="仿宋" w:hAnsi="仿宋" w:eastAsia="仿宋" w:cs="仿宋"/>
          <w:b/>
          <w:bCs/>
          <w:kern w:val="0"/>
          <w:sz w:val="32"/>
          <w:u w:val="single"/>
          <w:lang w:val="en-US" w:eastAsia="zh-CN"/>
        </w:rPr>
        <w:t>17</w:t>
      </w:r>
      <w:r>
        <w:rPr>
          <w:rFonts w:hint="eastAsia" w:ascii="仿宋" w:hAnsi="仿宋" w:eastAsia="仿宋" w:cs="仿宋"/>
          <w:b/>
          <w:bCs/>
          <w:kern w:val="0"/>
          <w:sz w:val="32"/>
          <w:u w:val="single"/>
        </w:rPr>
        <w:t xml:space="preserve">   </w:t>
      </w:r>
      <w:r>
        <w:rPr>
          <w:rFonts w:hint="eastAsia" w:ascii="仿宋" w:hAnsi="仿宋" w:eastAsia="仿宋" w:cs="仿宋"/>
          <w:b/>
          <w:bCs/>
          <w:kern w:val="0"/>
          <w:sz w:val="32"/>
        </w:rPr>
        <w:t>日</w:t>
      </w:r>
    </w:p>
    <w:p>
      <w:pPr>
        <w:adjustRightInd w:val="0"/>
        <w:snapToGrid w:val="0"/>
        <w:spacing w:line="500" w:lineRule="exact"/>
        <w:ind w:firstLine="522"/>
        <w:rPr>
          <w:rFonts w:ascii="仿宋" w:hAnsi="仿宋" w:eastAsia="仿宋" w:cs="仿宋"/>
          <w:b/>
          <w:snapToGrid w:val="0"/>
          <w:sz w:val="26"/>
          <w:szCs w:val="28"/>
          <w:u w:val="single"/>
        </w:rPr>
      </w:pPr>
    </w:p>
    <w:p>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pPr>
        <w:autoSpaceDE w:val="0"/>
        <w:autoSpaceDN w:val="0"/>
        <w:adjustRightInd w:val="0"/>
        <w:snapToGrid w:val="0"/>
        <w:spacing w:line="360" w:lineRule="auto"/>
        <w:ind w:firstLine="588"/>
        <w:rPr>
          <w:rFonts w:ascii="仿宋" w:hAnsi="仿宋" w:eastAsia="仿宋" w:cs="仿宋"/>
          <w:bCs/>
          <w:spacing w:val="7"/>
          <w:kern w:val="0"/>
          <w:sz w:val="28"/>
          <w:szCs w:val="28"/>
        </w:rPr>
      </w:pPr>
    </w:p>
    <w:p>
      <w:pPr>
        <w:pStyle w:val="9"/>
        <w:adjustRightInd w:val="0"/>
        <w:snapToGrid w:val="0"/>
        <w:spacing w:after="0" w:line="360" w:lineRule="auto"/>
        <w:ind w:firstLine="420"/>
        <w:rPr>
          <w:rFonts w:ascii="仿宋" w:hAnsi="仿宋" w:eastAsia="仿宋" w:cs="仿宋"/>
        </w:rPr>
      </w:pP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pPr>
        <w:pStyle w:val="15"/>
        <w:spacing w:before="0" w:beforeAutospacing="0" w:after="0" w:afterAutospacing="0"/>
        <w:ind w:firstLine="560" w:firstLineChars="200"/>
        <w:rPr>
          <w:rFonts w:hint="default" w:ascii="仿宋" w:hAnsi="仿宋" w:eastAsia="仿宋" w:cs="仿宋"/>
          <w:sz w:val="28"/>
          <w:szCs w:val="28"/>
        </w:rPr>
      </w:pPr>
      <w:bookmarkStart w:id="3" w:name="OLE_LINK3"/>
      <w:bookmarkStart w:id="4" w:name="OLE_LINK5"/>
      <w:bookmarkStart w:id="5" w:name="OLE_LINK2"/>
      <w:bookmarkStart w:id="6" w:name="OLE_LINK6"/>
      <w:r>
        <w:rPr>
          <w:rFonts w:ascii="仿宋" w:hAnsi="仿宋" w:eastAsia="仿宋" w:cs="仿宋"/>
          <w:sz w:val="28"/>
          <w:szCs w:val="28"/>
        </w:rPr>
        <w:t>启东市城市水处理有限公司就[启东市吕四污水处理有限公司推流器采购及维修项目（二次）]进行询价采购，欢迎符合条件的供应商响应。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[启东市吕四污水处理有限公司推流器采购及维修项目（二次）]的潜在响应供应商应在启东市城市水处理有限公司网站获取采购文件，并于2024年5月2</w:t>
      </w:r>
      <w:r>
        <w:rPr>
          <w:rFonts w:hint="eastAsia" w:ascii="仿宋" w:hAnsi="仿宋" w:eastAsia="仿宋" w:cs="仿宋"/>
          <w:sz w:val="28"/>
          <w:szCs w:val="28"/>
          <w:lang w:val="en-US" w:eastAsia="zh-CN"/>
        </w:rPr>
        <w:t>3</w:t>
      </w:r>
      <w:r>
        <w:rPr>
          <w:rFonts w:hint="eastAsia" w:ascii="仿宋" w:hAnsi="仿宋" w:eastAsia="仿宋" w:cs="仿宋"/>
          <w:sz w:val="28"/>
          <w:szCs w:val="28"/>
        </w:rPr>
        <w:t>日10 点00 分（北京时间）前递交响应文件。</w:t>
      </w:r>
    </w:p>
    <w:p>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pPr>
        <w:pStyle w:val="15"/>
        <w:spacing w:before="0" w:beforeAutospacing="0" w:after="0" w:afterAutospacing="0"/>
        <w:ind w:firstLine="560" w:firstLineChars="200"/>
        <w:rPr>
          <w:rFonts w:hint="default" w:ascii="仿宋" w:hAnsi="仿宋" w:eastAsia="仿宋" w:cs="仿宋"/>
          <w:kern w:val="2"/>
          <w:sz w:val="28"/>
          <w:szCs w:val="28"/>
        </w:rPr>
      </w:pPr>
      <w:r>
        <w:rPr>
          <w:rFonts w:ascii="仿宋" w:hAnsi="仿宋" w:eastAsia="仿宋" w:cs="仿宋"/>
          <w:sz w:val="28"/>
          <w:szCs w:val="28"/>
        </w:rPr>
        <w:t>项目名称：启东市吕四污水处理有限公司推流器采购及维修项目（二次）</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项目类型：货物</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所属行业：工业</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bCs/>
          <w:sz w:val="32"/>
          <w:szCs w:val="32"/>
        </w:rPr>
        <w:t>10.5</w:t>
      </w:r>
      <w:r>
        <w:rPr>
          <w:rFonts w:hint="eastAsia" w:ascii="仿宋" w:hAnsi="仿宋" w:eastAsia="仿宋" w:cs="仿宋"/>
          <w:sz w:val="28"/>
          <w:szCs w:val="28"/>
        </w:rPr>
        <w:t>万元。</w:t>
      </w:r>
    </w:p>
    <w:p>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最高限价：10.5万元，投标报价超过最高限价的为无效报价。</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本项目不接受分包。</w:t>
      </w:r>
    </w:p>
    <w:p>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pPr>
        <w:spacing w:line="560" w:lineRule="exact"/>
        <w:ind w:firstLine="560" w:firstLineChars="200"/>
        <w:rPr>
          <w:rFonts w:ascii="仿宋" w:hAnsi="仿宋" w:eastAsia="仿宋" w:cs="仿宋"/>
          <w:sz w:val="28"/>
          <w:szCs w:val="28"/>
        </w:rPr>
      </w:pPr>
      <w:bookmarkStart w:id="9" w:name="_Toc82505654"/>
      <w:r>
        <w:rPr>
          <w:rFonts w:hint="eastAsia" w:ascii="仿宋" w:hAnsi="仿宋" w:eastAsia="仿宋" w:cs="仿宋"/>
          <w:sz w:val="28"/>
          <w:szCs w:val="28"/>
        </w:rPr>
        <w:t>1.满足《中华人民共和国政府采购法》第二十二条规定；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2.未被“信用中国”、“信用江苏”、“江苏政府采购网”列入失信被执行人、重大税收违法案件当事人名单、政府采购严重失信行为记录名单；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3.投标人具有有效的营业执照；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rPr>
        <w:t xml:space="preserve"> </w:t>
      </w:r>
      <w:r>
        <w:rPr>
          <w:rFonts w:hint="eastAsia" w:ascii="仿宋" w:hAnsi="仿宋" w:eastAsia="仿宋" w:cs="仿宋"/>
          <w:sz w:val="28"/>
          <w:szCs w:val="28"/>
        </w:rPr>
        <w:t>投标人具有履行合同所必需的设备和专业技术能力，提供近三年以来（以合同签订时间为准）至少一个类似项目的业绩（提供中标通知书和合同）；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5.本项目不接受联合体投标。</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时间：2024年5月1</w:t>
      </w:r>
      <w:r>
        <w:rPr>
          <w:rFonts w:hint="eastAsia" w:ascii="仿宋" w:hAnsi="仿宋" w:eastAsia="仿宋" w:cs="仿宋"/>
          <w:sz w:val="28"/>
          <w:szCs w:val="28"/>
          <w:lang w:val="en-US" w:eastAsia="zh-CN"/>
        </w:rPr>
        <w:t>7</w:t>
      </w:r>
      <w:r>
        <w:rPr>
          <w:rFonts w:hint="eastAsia" w:ascii="仿宋" w:hAnsi="仿宋" w:eastAsia="仿宋" w:cs="仿宋"/>
          <w:sz w:val="28"/>
          <w:szCs w:val="28"/>
        </w:rPr>
        <w:t>日至2024年5月</w:t>
      </w:r>
      <w:r>
        <w:rPr>
          <w:rFonts w:hint="eastAsia" w:ascii="仿宋" w:hAnsi="仿宋" w:eastAsia="仿宋" w:cs="仿宋"/>
          <w:sz w:val="28"/>
          <w:szCs w:val="28"/>
          <w:lang w:val="en-US" w:eastAsia="zh-CN"/>
        </w:rPr>
        <w:t>23</w:t>
      </w:r>
      <w:r>
        <w:rPr>
          <w:rFonts w:hint="eastAsia" w:ascii="仿宋" w:hAnsi="仿宋" w:eastAsia="仿宋" w:cs="仿宋"/>
          <w:sz w:val="28"/>
          <w:szCs w:val="28"/>
        </w:rPr>
        <w:t>日</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u w:val="single"/>
        </w:rPr>
        <w:t>2024</w:t>
      </w:r>
      <w:r>
        <w:rPr>
          <w:rFonts w:hint="eastAsia" w:ascii="仿宋" w:hAnsi="仿宋" w:eastAsia="仿宋" w:cs="仿宋"/>
          <w:b/>
          <w:bCs/>
          <w:sz w:val="28"/>
          <w:szCs w:val="28"/>
        </w:rPr>
        <w:t>年</w:t>
      </w:r>
      <w:r>
        <w:rPr>
          <w:rFonts w:hint="eastAsia" w:ascii="仿宋" w:hAnsi="仿宋" w:eastAsia="仿宋" w:cs="仿宋"/>
          <w:b/>
          <w:bCs/>
          <w:sz w:val="28"/>
          <w:szCs w:val="28"/>
          <w:u w:val="single"/>
        </w:rPr>
        <w:t xml:space="preserve"> 5 </w:t>
      </w:r>
      <w:r>
        <w:rPr>
          <w:rFonts w:hint="eastAsia" w:ascii="仿宋" w:hAnsi="仿宋" w:eastAsia="仿宋" w:cs="仿宋"/>
          <w:b/>
          <w:bCs/>
          <w:sz w:val="28"/>
          <w:szCs w:val="28"/>
        </w:rPr>
        <w:t>月</w:t>
      </w:r>
      <w:r>
        <w:rPr>
          <w:rFonts w:hint="eastAsia" w:ascii="仿宋" w:hAnsi="仿宋" w:eastAsia="仿宋" w:cs="仿宋"/>
          <w:b/>
          <w:bCs/>
          <w:sz w:val="28"/>
          <w:szCs w:val="28"/>
          <w:u w:val="single"/>
        </w:rPr>
        <w:t xml:space="preserve"> 2</w:t>
      </w:r>
      <w:r>
        <w:rPr>
          <w:rFonts w:hint="eastAsia" w:ascii="仿宋" w:hAnsi="仿宋" w:eastAsia="仿宋" w:cs="仿宋"/>
          <w:b/>
          <w:bCs/>
          <w:sz w:val="28"/>
          <w:szCs w:val="28"/>
          <w:u w:val="single"/>
          <w:lang w:val="en-US" w:eastAsia="zh-CN"/>
        </w:rPr>
        <w:t>3</w:t>
      </w:r>
      <w:r>
        <w:rPr>
          <w:rFonts w:hint="eastAsia" w:ascii="仿宋" w:hAnsi="仿宋" w:eastAsia="仿宋" w:cs="仿宋"/>
          <w:b/>
          <w:bCs/>
          <w:sz w:val="28"/>
          <w:szCs w:val="28"/>
          <w:u w:val="single"/>
        </w:rPr>
        <w:t xml:space="preserve"> </w:t>
      </w:r>
      <w:r>
        <w:rPr>
          <w:rFonts w:hint="eastAsia" w:ascii="仿宋" w:hAnsi="仿宋" w:eastAsia="仿宋" w:cs="仿宋"/>
          <w:b/>
          <w:bCs/>
          <w:sz w:val="28"/>
          <w:szCs w:val="28"/>
        </w:rPr>
        <w:t>日 上午</w:t>
      </w:r>
      <w:r>
        <w:rPr>
          <w:rFonts w:hint="eastAsia" w:ascii="仿宋" w:hAnsi="仿宋" w:eastAsia="仿宋" w:cs="仿宋"/>
          <w:b/>
          <w:sz w:val="28"/>
          <w:szCs w:val="28"/>
          <w:u w:val="single"/>
        </w:rPr>
        <w:t xml:space="preserve">  10  </w:t>
      </w:r>
      <w:r>
        <w:rPr>
          <w:rFonts w:hint="eastAsia" w:ascii="仿宋" w:hAnsi="仿宋" w:eastAsia="仿宋" w:cs="仿宋"/>
          <w:b/>
          <w:sz w:val="28"/>
          <w:szCs w:val="28"/>
        </w:rPr>
        <w:t>:</w:t>
      </w:r>
      <w:r>
        <w:rPr>
          <w:rFonts w:hint="eastAsia" w:ascii="仿宋" w:hAnsi="仿宋" w:eastAsia="仿宋" w:cs="仿宋"/>
          <w:b/>
          <w:sz w:val="28"/>
          <w:szCs w:val="28"/>
          <w:u w:val="single"/>
        </w:rPr>
        <w:t xml:space="preserve"> 00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开标时间：</w:t>
      </w:r>
      <w:r>
        <w:rPr>
          <w:rFonts w:hint="eastAsia" w:ascii="仿宋" w:hAnsi="仿宋" w:eastAsia="仿宋" w:cs="仿宋"/>
          <w:b/>
          <w:sz w:val="28"/>
          <w:szCs w:val="28"/>
          <w:u w:val="single"/>
        </w:rPr>
        <w:t>2024</w:t>
      </w:r>
      <w:r>
        <w:rPr>
          <w:rFonts w:hint="eastAsia" w:ascii="仿宋" w:hAnsi="仿宋" w:eastAsia="仿宋" w:cs="仿宋"/>
          <w:b/>
          <w:sz w:val="28"/>
          <w:szCs w:val="28"/>
        </w:rPr>
        <w:t>年</w:t>
      </w:r>
      <w:r>
        <w:rPr>
          <w:rFonts w:hint="eastAsia" w:ascii="仿宋" w:hAnsi="仿宋" w:eastAsia="仿宋" w:cs="仿宋"/>
          <w:b/>
          <w:sz w:val="28"/>
          <w:szCs w:val="28"/>
          <w:u w:val="single"/>
        </w:rPr>
        <w:t xml:space="preserve">  5 </w:t>
      </w:r>
      <w:r>
        <w:rPr>
          <w:rFonts w:hint="eastAsia" w:ascii="仿宋" w:hAnsi="仿宋" w:eastAsia="仿宋" w:cs="仿宋"/>
          <w:b/>
          <w:sz w:val="28"/>
          <w:szCs w:val="28"/>
        </w:rPr>
        <w:t>月</w:t>
      </w:r>
      <w:r>
        <w:rPr>
          <w:rFonts w:hint="eastAsia" w:ascii="仿宋" w:hAnsi="仿宋" w:eastAsia="仿宋" w:cs="仿宋"/>
          <w:b/>
          <w:sz w:val="28"/>
          <w:szCs w:val="28"/>
          <w:u w:val="single"/>
        </w:rPr>
        <w:t xml:space="preserve"> 2</w:t>
      </w:r>
      <w:r>
        <w:rPr>
          <w:rFonts w:hint="eastAsia" w:ascii="仿宋" w:hAnsi="仿宋" w:eastAsia="仿宋" w:cs="仿宋"/>
          <w:b/>
          <w:sz w:val="28"/>
          <w:szCs w:val="28"/>
          <w:u w:val="single"/>
          <w:lang w:val="en-US" w:eastAsia="zh-CN"/>
        </w:rPr>
        <w:t>3</w:t>
      </w:r>
      <w:r>
        <w:rPr>
          <w:rFonts w:hint="eastAsia" w:ascii="仿宋" w:hAnsi="仿宋" w:eastAsia="仿宋" w:cs="仿宋"/>
          <w:b/>
          <w:sz w:val="28"/>
          <w:szCs w:val="28"/>
          <w:u w:val="single"/>
        </w:rPr>
        <w:t xml:space="preserve"> </w:t>
      </w:r>
      <w:r>
        <w:rPr>
          <w:rFonts w:hint="eastAsia" w:ascii="仿宋" w:hAnsi="仿宋" w:eastAsia="仿宋" w:cs="仿宋"/>
          <w:b/>
          <w:sz w:val="28"/>
          <w:szCs w:val="28"/>
        </w:rPr>
        <w:t>日上午</w:t>
      </w:r>
      <w:r>
        <w:rPr>
          <w:rFonts w:hint="eastAsia" w:ascii="仿宋" w:hAnsi="仿宋" w:eastAsia="仿宋" w:cs="仿宋"/>
          <w:b/>
          <w:sz w:val="28"/>
          <w:szCs w:val="28"/>
          <w:u w:val="single"/>
        </w:rPr>
        <w:t xml:space="preserve">  10  </w:t>
      </w:r>
      <w:r>
        <w:rPr>
          <w:rFonts w:hint="eastAsia" w:ascii="仿宋" w:hAnsi="仿宋" w:eastAsia="仿宋" w:cs="仿宋"/>
          <w:b/>
          <w:sz w:val="28"/>
          <w:szCs w:val="28"/>
        </w:rPr>
        <w:t>:</w:t>
      </w:r>
      <w:r>
        <w:rPr>
          <w:rFonts w:hint="eastAsia" w:ascii="仿宋" w:hAnsi="仿宋" w:eastAsia="仿宋" w:cs="仿宋"/>
          <w:b/>
          <w:sz w:val="28"/>
          <w:szCs w:val="28"/>
          <w:u w:val="single"/>
        </w:rPr>
        <w:t xml:space="preserve"> 00  </w:t>
      </w:r>
      <w:r>
        <w:rPr>
          <w:rFonts w:hint="eastAsia" w:ascii="仿宋" w:hAnsi="仿宋" w:eastAsia="仿宋" w:cs="仿宋"/>
          <w:b/>
          <w:sz w:val="28"/>
          <w:szCs w:val="28"/>
        </w:rPr>
        <w:t>。</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pPr>
        <w:wordWrap w:val="0"/>
        <w:spacing w:line="500" w:lineRule="exact"/>
        <w:ind w:firstLine="562" w:firstLineChars="200"/>
        <w:jc w:val="right"/>
        <w:rPr>
          <w:rFonts w:ascii="仿宋" w:hAnsi="仿宋" w:eastAsia="仿宋" w:cs="仿宋"/>
          <w:b/>
          <w:bCs/>
          <w:sz w:val="28"/>
          <w:szCs w:val="28"/>
        </w:rPr>
      </w:pPr>
      <w:r>
        <w:rPr>
          <w:rFonts w:hint="eastAsia" w:ascii="仿宋" w:hAnsi="仿宋" w:eastAsia="仿宋" w:cs="仿宋"/>
          <w:b/>
          <w:bCs/>
          <w:sz w:val="28"/>
          <w:szCs w:val="28"/>
        </w:rPr>
        <w:t>2024年5月1</w:t>
      </w:r>
      <w:r>
        <w:rPr>
          <w:rFonts w:hint="eastAsia" w:ascii="仿宋" w:hAnsi="仿宋" w:eastAsia="仿宋" w:cs="仿宋"/>
          <w:b/>
          <w:bCs/>
          <w:sz w:val="28"/>
          <w:szCs w:val="28"/>
          <w:lang w:val="en-US" w:eastAsia="zh-CN"/>
        </w:rPr>
        <w:t>7</w:t>
      </w:r>
      <w:r>
        <w:rPr>
          <w:rFonts w:hint="eastAsia" w:ascii="仿宋" w:hAnsi="仿宋" w:eastAsia="仿宋" w:cs="仿宋"/>
          <w:b/>
          <w:bCs/>
          <w:sz w:val="28"/>
          <w:szCs w:val="28"/>
        </w:rPr>
        <w:t>日</w:t>
      </w:r>
    </w:p>
    <w:p>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82505661"/>
      <w:bookmarkStart w:id="15" w:name="_Toc22736"/>
      <w:r>
        <w:rPr>
          <w:rFonts w:hint="eastAsia" w:ascii="仿宋" w:hAnsi="仿宋" w:eastAsia="仿宋" w:cs="仿宋"/>
          <w:bCs/>
          <w:sz w:val="36"/>
          <w:szCs w:val="36"/>
        </w:rPr>
        <w:br w:type="page"/>
      </w:r>
      <w:bookmarkStart w:id="58" w:name="_GoBack"/>
      <w:bookmarkEnd w:id="58"/>
    </w:p>
    <w:bookmarkEnd w:id="14"/>
    <w:bookmarkEnd w:id="15"/>
    <w:p>
      <w:pPr>
        <w:pStyle w:val="2"/>
        <w:ind w:firstLine="883"/>
      </w:pPr>
      <w:bookmarkStart w:id="16" w:name="_Toc82505664"/>
      <w:bookmarkStart w:id="17" w:name="_Toc11926"/>
      <w:r>
        <w:rPr>
          <w:rFonts w:hint="eastAsia"/>
        </w:rPr>
        <w:t>第二部分  响应须知</w:t>
      </w:r>
      <w:bookmarkEnd w:id="16"/>
      <w:bookmarkEnd w:id="17"/>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513029204"/>
      <w:bookmarkStart w:id="20" w:name="_Toc16938520"/>
      <w:bookmarkStart w:id="21" w:name="_Toc20823276"/>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pPr>
        <w:adjustRightInd w:val="0"/>
        <w:snapToGrid w:val="0"/>
        <w:spacing w:line="500" w:lineRule="exact"/>
        <w:ind w:firstLine="560" w:firstLineChars="200"/>
        <w:rPr>
          <w:rFonts w:ascii="仿宋" w:hAnsi="仿宋" w:eastAsia="仿宋" w:cs="仿宋"/>
          <w:sz w:val="28"/>
          <w:szCs w:val="28"/>
        </w:rPr>
      </w:pPr>
      <w:bookmarkStart w:id="22" w:name="_Toc20823277"/>
      <w:bookmarkStart w:id="23" w:name="_Toc513029205"/>
      <w:bookmarkStart w:id="24" w:name="_Toc16938521"/>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pPr>
        <w:adjustRightInd w:val="0"/>
        <w:snapToGrid w:val="0"/>
        <w:spacing w:line="500" w:lineRule="exact"/>
        <w:ind w:firstLine="560" w:firstLineChars="200"/>
        <w:rPr>
          <w:rFonts w:ascii="仿宋" w:hAnsi="仿宋" w:eastAsia="仿宋" w:cs="仿宋"/>
          <w:sz w:val="28"/>
          <w:szCs w:val="28"/>
        </w:rPr>
      </w:pPr>
      <w:bookmarkStart w:id="25" w:name="_Toc513029206"/>
      <w:bookmarkStart w:id="26" w:name="_Toc20823278"/>
      <w:bookmarkStart w:id="27" w:name="_Toc16938522"/>
      <w:r>
        <w:rPr>
          <w:rFonts w:hint="eastAsia" w:ascii="仿宋" w:hAnsi="仿宋" w:eastAsia="仿宋" w:cs="仿宋"/>
          <w:sz w:val="28"/>
          <w:szCs w:val="28"/>
        </w:rPr>
        <w:t>3.适用法律</w:t>
      </w:r>
      <w:bookmarkEnd w:id="25"/>
      <w:bookmarkEnd w:id="26"/>
      <w:bookmarkEnd w:id="27"/>
    </w:p>
    <w:p>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pPr>
        <w:adjustRightInd w:val="0"/>
        <w:snapToGrid w:val="0"/>
        <w:spacing w:line="500" w:lineRule="exact"/>
        <w:ind w:firstLine="560" w:firstLineChars="200"/>
        <w:rPr>
          <w:rFonts w:ascii="仿宋" w:hAnsi="仿宋" w:eastAsia="仿宋" w:cs="仿宋"/>
          <w:sz w:val="28"/>
          <w:szCs w:val="28"/>
        </w:rPr>
      </w:pPr>
      <w:bookmarkStart w:id="28" w:name="_Toc462564067"/>
      <w:bookmarkStart w:id="29" w:name="_Toc16938523"/>
      <w:bookmarkStart w:id="30" w:name="_Toc20823279"/>
      <w:bookmarkStart w:id="31" w:name="_Toc513029207"/>
      <w:r>
        <w:rPr>
          <w:rFonts w:hint="eastAsia" w:ascii="仿宋" w:hAnsi="仿宋" w:eastAsia="仿宋" w:cs="仿宋"/>
          <w:sz w:val="28"/>
          <w:szCs w:val="28"/>
        </w:rPr>
        <w:t>4.响应费用</w:t>
      </w:r>
      <w:bookmarkEnd w:id="28"/>
      <w:bookmarkEnd w:id="29"/>
      <w:bookmarkEnd w:id="30"/>
      <w:bookmarkEnd w:id="31"/>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7.1本项目采用固定总价报价，投标报价包括但不限于旧设备拆除、全部设备、材料及随设备提供的备品备件及专用工具的价格、包装费、运杂费（运抵买方工地现场）、保险费、税费、安装费、维修费、设备投运、质保及投标供应商认为需要的其他所有费用。在安装、调试、验收过程中，如发现有漏项、缺件，供货方应无条件、无偿补齐，所发生的一切费用，视为已包含在投标供应商的投标报价之中，且并不因此而影响交付采购方使用的时间。合同价在合同实施期间不因市场价格波动和各种风险因素的发生而变动。</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pPr>
        <w:adjustRightInd w:val="0"/>
        <w:snapToGrid w:val="0"/>
        <w:spacing w:line="500" w:lineRule="exact"/>
        <w:ind w:firstLine="560" w:firstLineChars="200"/>
        <w:rPr>
          <w:rFonts w:ascii="仿宋" w:hAnsi="仿宋" w:eastAsia="仿宋" w:cs="仿宋"/>
          <w:sz w:val="28"/>
          <w:szCs w:val="28"/>
        </w:rPr>
      </w:pPr>
      <w:bookmarkStart w:id="32" w:name="_Toc513029212"/>
      <w:bookmarkStart w:id="33" w:name="_Toc20823284"/>
      <w:bookmarkStart w:id="34" w:name="_Toc16938528"/>
      <w:bookmarkStart w:id="35" w:name="_Toc462564071"/>
      <w:r>
        <w:rPr>
          <w:rFonts w:hint="eastAsia" w:ascii="仿宋" w:hAnsi="仿宋" w:eastAsia="仿宋" w:cs="仿宋"/>
          <w:sz w:val="28"/>
          <w:szCs w:val="28"/>
        </w:rPr>
        <w:t>3.询价采购文件的修改</w:t>
      </w:r>
      <w:bookmarkEnd w:id="32"/>
      <w:bookmarkEnd w:id="33"/>
      <w:bookmarkEnd w:id="34"/>
      <w:bookmarkEnd w:id="35"/>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pPr>
        <w:adjustRightInd w:val="0"/>
        <w:snapToGrid w:val="0"/>
        <w:spacing w:line="500" w:lineRule="exact"/>
        <w:ind w:firstLine="560" w:firstLineChars="200"/>
        <w:rPr>
          <w:rFonts w:ascii="仿宋" w:hAnsi="仿宋" w:eastAsia="仿宋" w:cs="仿宋"/>
          <w:bCs/>
          <w:sz w:val="28"/>
          <w:szCs w:val="28"/>
        </w:rPr>
      </w:pPr>
      <w:bookmarkStart w:id="36" w:name="_Toc20823286"/>
      <w:bookmarkStart w:id="37" w:name="_Toc16938530"/>
      <w:bookmarkStart w:id="38" w:name="_Toc462564073"/>
      <w:bookmarkStart w:id="39" w:name="_Toc513029214"/>
      <w:r>
        <w:rPr>
          <w:rFonts w:hint="eastAsia" w:ascii="仿宋" w:hAnsi="仿宋" w:eastAsia="仿宋" w:cs="仿宋"/>
          <w:bCs/>
          <w:sz w:val="28"/>
          <w:szCs w:val="28"/>
        </w:rPr>
        <w:t>1.响应文件的语言及度量衡单位</w:t>
      </w:r>
      <w:bookmarkEnd w:id="36"/>
      <w:bookmarkEnd w:id="37"/>
      <w:bookmarkEnd w:id="38"/>
      <w:bookmarkEnd w:id="39"/>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pPr>
        <w:adjustRightInd w:val="0"/>
        <w:snapToGrid w:val="0"/>
        <w:spacing w:line="500" w:lineRule="exact"/>
        <w:ind w:firstLine="560" w:firstLineChars="200"/>
        <w:rPr>
          <w:rFonts w:ascii="仿宋" w:hAnsi="仿宋" w:eastAsia="仿宋" w:cs="仿宋"/>
          <w:bCs/>
          <w:sz w:val="28"/>
          <w:szCs w:val="28"/>
        </w:rPr>
      </w:pPr>
      <w:bookmarkStart w:id="40" w:name="_Toc16938531"/>
      <w:bookmarkStart w:id="41" w:name="_Toc462564074"/>
      <w:bookmarkStart w:id="42" w:name="_Toc20823287"/>
      <w:bookmarkStart w:id="43" w:name="_Toc513029215"/>
      <w:r>
        <w:rPr>
          <w:rFonts w:hint="eastAsia" w:ascii="仿宋" w:hAnsi="仿宋" w:eastAsia="仿宋" w:cs="仿宋"/>
          <w:bCs/>
          <w:sz w:val="28"/>
          <w:szCs w:val="28"/>
        </w:rPr>
        <w:t>2.响应文件构成</w:t>
      </w:r>
      <w:bookmarkEnd w:id="40"/>
      <w:bookmarkEnd w:id="41"/>
      <w:bookmarkEnd w:id="42"/>
      <w:bookmarkEnd w:id="43"/>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pPr>
        <w:adjustRightInd w:val="0"/>
        <w:snapToGrid w:val="0"/>
        <w:spacing w:line="500" w:lineRule="exact"/>
        <w:ind w:firstLine="560" w:firstLineChars="200"/>
        <w:rPr>
          <w:rFonts w:ascii="仿宋" w:hAnsi="仿宋" w:eastAsia="仿宋" w:cs="仿宋"/>
          <w:sz w:val="28"/>
          <w:szCs w:val="28"/>
        </w:rPr>
      </w:pPr>
      <w:bookmarkStart w:id="44" w:name="_Hlt26954838"/>
      <w:bookmarkEnd w:id="44"/>
      <w:bookmarkStart w:id="45" w:name="_Hlt26668975"/>
      <w:bookmarkEnd w:id="45"/>
      <w:bookmarkStart w:id="46" w:name="_Hlt26670360"/>
      <w:bookmarkEnd w:id="46"/>
      <w:bookmarkStart w:id="47" w:name="_Toc49090511"/>
      <w:bookmarkStart w:id="48" w:name="_Toc14577360"/>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w:t>
      </w:r>
      <w:r>
        <w:rPr>
          <w:rFonts w:hint="eastAsia" w:ascii="仿宋" w:hAnsi="仿宋" w:eastAsia="仿宋" w:cs="仿宋"/>
          <w:sz w:val="28"/>
          <w:szCs w:val="28"/>
        </w:rPr>
        <w:t>文件必须提供1份正本2份副本。</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响应</w:t>
      </w:r>
      <w:r>
        <w:rPr>
          <w:rFonts w:hint="eastAsia" w:ascii="仿宋" w:hAnsi="仿宋" w:eastAsia="仿宋" w:cs="仿宋"/>
          <w:sz w:val="28"/>
          <w:szCs w:val="28"/>
        </w:rPr>
        <w:t>文件统一采用现场递交。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文件封面的右上角清楚地注明“正本”或“副本”。正本和副本如有不一致之处，以正本为准。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3.4响应供应商应在响应文件密封袋上标明：采购人名称、项目名称、供应商名称、响应文件名称。</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4.1响应文件必须加盖骑缝章或每页盖章。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pPr>
        <w:adjustRightInd w:val="0"/>
        <w:snapToGrid w:val="0"/>
        <w:spacing w:line="500" w:lineRule="exact"/>
        <w:ind w:firstLine="560" w:firstLineChars="200"/>
        <w:rPr>
          <w:rFonts w:ascii="仿宋" w:hAnsi="仿宋" w:eastAsia="仿宋" w:cs="仿宋"/>
          <w:sz w:val="28"/>
          <w:szCs w:val="28"/>
        </w:rPr>
      </w:pPr>
      <w:bookmarkStart w:id="49" w:name="_Toc513029227"/>
      <w:bookmarkStart w:id="50" w:name="_Toc20823299"/>
      <w:bookmarkStart w:id="51" w:name="_Toc16938543"/>
      <w:r>
        <w:rPr>
          <w:rFonts w:hint="eastAsia" w:ascii="仿宋" w:hAnsi="仿宋" w:eastAsia="仿宋" w:cs="仿宋"/>
          <w:sz w:val="28"/>
          <w:szCs w:val="28"/>
        </w:rPr>
        <w:t>2.1 响应供应商提交的响应文件的时间不得迟于采购公告中规定的响应文件提交截止时间。</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pPr>
        <w:adjustRightInd w:val="0"/>
        <w:snapToGrid w:val="0"/>
        <w:spacing w:line="500" w:lineRule="exact"/>
        <w:ind w:firstLine="560" w:firstLineChars="200"/>
        <w:rPr>
          <w:rFonts w:ascii="仿宋" w:hAnsi="仿宋" w:eastAsia="仿宋" w:cs="仿宋"/>
          <w:sz w:val="28"/>
          <w:szCs w:val="28"/>
        </w:rPr>
      </w:pPr>
      <w:bookmarkStart w:id="52" w:name="_Toc20823300"/>
      <w:bookmarkStart w:id="53" w:name="_Toc16938544"/>
      <w:bookmarkStart w:id="54" w:name="_Toc513029228"/>
      <w:r>
        <w:rPr>
          <w:rFonts w:hint="eastAsia" w:ascii="仿宋" w:hAnsi="仿宋" w:eastAsia="仿宋" w:cs="仿宋"/>
          <w:sz w:val="28"/>
          <w:szCs w:val="28"/>
        </w:rPr>
        <w:t>采购人拒绝接收未按照采购文件要求密封的响应文件，拒绝接收在响应文件接收截止时间后送达的响应文件。</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（1）所有合格响应供应商的报价均超过本项目预算金额或最高限价的；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（3）因重大变故，采购任务取消的；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pPr>
        <w:snapToGrid w:val="0"/>
        <w:spacing w:line="500" w:lineRule="exact"/>
        <w:ind w:firstLine="562" w:firstLineChars="200"/>
      </w:pPr>
      <w:r>
        <w:rPr>
          <w:rFonts w:hint="eastAsia" w:ascii="宋体" w:hAnsi="宋体" w:cs="宋体"/>
          <w:b/>
          <w:bCs/>
          <w:sz w:val="28"/>
          <w:szCs w:val="28"/>
        </w:rPr>
        <w:t>注：到投标截止时间止，如收到的有效投标文件或经评审后有效投标文件为两家的，采购人按原评标办法进行评标；如收到的有效投标文件或经评审后有效投标文件为一家的，则由采购人直接进行商务谈判确定成交价。</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pPr>
        <w:pStyle w:val="42"/>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pPr>
        <w:pStyle w:val="42"/>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pPr>
        <w:adjustRightInd w:val="0"/>
        <w:snapToGrid w:val="0"/>
        <w:spacing w:line="500" w:lineRule="exact"/>
        <w:ind w:firstLine="560" w:firstLineChars="200"/>
        <w:rPr>
          <w:rFonts w:ascii="宋体" w:hAnsi="宋体" w:cs="宋体"/>
          <w:sz w:val="28"/>
          <w:szCs w:val="28"/>
        </w:rPr>
      </w:pPr>
    </w:p>
    <w:p>
      <w:pPr>
        <w:adjustRightInd w:val="0"/>
        <w:snapToGrid w:val="0"/>
        <w:spacing w:line="500" w:lineRule="exact"/>
        <w:ind w:firstLine="720"/>
        <w:rPr>
          <w:rFonts w:ascii="宋体" w:hAnsi="宋体" w:cs="宋体"/>
          <w:bCs/>
          <w:sz w:val="36"/>
          <w:szCs w:val="36"/>
        </w:rPr>
      </w:pPr>
      <w:bookmarkStart w:id="55" w:name="_Toc32735"/>
      <w:r>
        <w:rPr>
          <w:rFonts w:hint="eastAsia" w:ascii="宋体" w:hAnsi="宋体" w:cs="宋体"/>
          <w:bCs/>
          <w:sz w:val="36"/>
          <w:szCs w:val="36"/>
        </w:rPr>
        <w:br w:type="page"/>
      </w:r>
    </w:p>
    <w:p>
      <w:pPr>
        <w:pStyle w:val="2"/>
        <w:ind w:firstLine="883"/>
      </w:pPr>
      <w:r>
        <w:rPr>
          <w:rFonts w:hint="eastAsia"/>
        </w:rPr>
        <w:t>第三部分  项目需求</w:t>
      </w:r>
    </w:p>
    <w:p>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采购需求：</w:t>
      </w:r>
      <w:r>
        <w:rPr>
          <w:rFonts w:hint="eastAsia" w:ascii="仿宋" w:hAnsi="仿宋" w:eastAsia="仿宋" w:cs="仿宋"/>
          <w:sz w:val="28"/>
          <w:szCs w:val="28"/>
        </w:rPr>
        <w:t>启东市吕四污水处理有限公司推流器采购及维修项目，详见采购清单及维修清单。</w:t>
      </w:r>
    </w:p>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推流器采购清单</w:t>
      </w:r>
    </w:p>
    <w:tbl>
      <w:tblPr>
        <w:tblStyle w:val="1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18"/>
        <w:gridCol w:w="2410"/>
        <w:gridCol w:w="992"/>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序号</w:t>
            </w:r>
          </w:p>
        </w:tc>
        <w:tc>
          <w:tcPr>
            <w:tcW w:w="1618"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项目名称</w:t>
            </w:r>
          </w:p>
        </w:tc>
        <w:tc>
          <w:tcPr>
            <w:tcW w:w="2410" w:type="dxa"/>
            <w:vAlign w:val="center"/>
          </w:tcPr>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型号规格</w:t>
            </w:r>
          </w:p>
        </w:tc>
        <w:tc>
          <w:tcPr>
            <w:tcW w:w="992"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数量</w:t>
            </w:r>
          </w:p>
        </w:tc>
        <w:tc>
          <w:tcPr>
            <w:tcW w:w="1843" w:type="dxa"/>
            <w:vAlign w:val="center"/>
          </w:tcPr>
          <w:p>
            <w:pPr>
              <w:tabs>
                <w:tab w:val="left" w:pos="1470"/>
              </w:tabs>
              <w:ind w:firstLine="560"/>
              <w:rPr>
                <w:rFonts w:ascii="仿宋" w:hAnsi="仿宋" w:eastAsia="仿宋" w:cs="仿宋"/>
                <w:sz w:val="28"/>
                <w:szCs w:val="28"/>
              </w:rPr>
            </w:pPr>
            <w:r>
              <w:rPr>
                <w:rFonts w:hint="eastAsia" w:ascii="仿宋" w:hAnsi="仿宋" w:eastAsia="仿宋" w:cs="仿宋"/>
                <w:sz w:val="28"/>
                <w:szCs w:val="28"/>
              </w:rPr>
              <w:t>备注</w:t>
            </w:r>
          </w:p>
        </w:tc>
        <w:tc>
          <w:tcPr>
            <w:tcW w:w="1559"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34"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1</w:t>
            </w:r>
          </w:p>
        </w:tc>
        <w:tc>
          <w:tcPr>
            <w:tcW w:w="1618"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推流器</w:t>
            </w:r>
          </w:p>
        </w:tc>
        <w:tc>
          <w:tcPr>
            <w:tcW w:w="2410"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QJB5/4-2500/2</w:t>
            </w:r>
          </w:p>
        </w:tc>
        <w:tc>
          <w:tcPr>
            <w:tcW w:w="992"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3台</w:t>
            </w:r>
          </w:p>
        </w:tc>
        <w:tc>
          <w:tcPr>
            <w:tcW w:w="184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国产硬齿减速机，配套叶轮2只，按原有安装系统配套滑套，导轨尺寸为80mm*80mm。</w:t>
            </w:r>
          </w:p>
        </w:tc>
        <w:tc>
          <w:tcPr>
            <w:tcW w:w="1559" w:type="dxa"/>
          </w:tcPr>
          <w:p>
            <w:pPr>
              <w:widowControl/>
              <w:textAlignment w:val="center"/>
              <w:rPr>
                <w:rFonts w:ascii="仿宋" w:hAnsi="仿宋" w:eastAsia="仿宋" w:cs="仿宋"/>
                <w:sz w:val="28"/>
                <w:szCs w:val="28"/>
              </w:rPr>
            </w:pPr>
            <w:r>
              <w:rPr>
                <w:rFonts w:hint="eastAsia" w:ascii="仿宋" w:hAnsi="仿宋" w:eastAsia="仿宋" w:cs="仿宋"/>
                <w:sz w:val="28"/>
                <w:szCs w:val="28"/>
              </w:rPr>
              <w:t>南京南蓝、南京中德、南京永越</w:t>
            </w:r>
          </w:p>
        </w:tc>
      </w:tr>
    </w:tbl>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北氧化沟8#推流器维修清单</w:t>
      </w:r>
    </w:p>
    <w:tbl>
      <w:tblPr>
        <w:tblStyle w:val="1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77"/>
        <w:gridCol w:w="2268"/>
        <w:gridCol w:w="3402"/>
      </w:tblGrid>
      <w:tr>
        <w:tblPrEx>
          <w:tblCellMar>
            <w:top w:w="0" w:type="dxa"/>
            <w:left w:w="108" w:type="dxa"/>
            <w:bottom w:w="0" w:type="dxa"/>
            <w:right w:w="108" w:type="dxa"/>
          </w:tblCellMar>
        </w:tblPrEx>
        <w:trPr>
          <w:trHeight w:val="567" w:hRule="atLeast"/>
        </w:trPr>
        <w:tc>
          <w:tcPr>
            <w:tcW w:w="993"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序号</w:t>
            </w:r>
          </w:p>
        </w:tc>
        <w:tc>
          <w:tcPr>
            <w:tcW w:w="2977" w:type="dxa"/>
            <w:vAlign w:val="center"/>
          </w:tcPr>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项目名称</w:t>
            </w:r>
          </w:p>
        </w:tc>
        <w:tc>
          <w:tcPr>
            <w:tcW w:w="2268" w:type="dxa"/>
            <w:vAlign w:val="center"/>
          </w:tcPr>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数量</w:t>
            </w:r>
          </w:p>
        </w:tc>
        <w:tc>
          <w:tcPr>
            <w:tcW w:w="3402" w:type="dxa"/>
            <w:vAlign w:val="center"/>
          </w:tcPr>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转定子</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restart"/>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推流器QJB5/4-2500/2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2</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轴承（进口）</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3</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减速箱（进口）</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4</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电缆</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1根</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5</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机封</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6</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辅材</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7</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吊车费</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4"/>
            <w:vAlign w:val="center"/>
          </w:tcPr>
          <w:p>
            <w:pPr>
              <w:widowControl/>
              <w:ind w:firstLine="280" w:firstLineChars="100"/>
              <w:textAlignment w:val="center"/>
              <w:rPr>
                <w:rFonts w:ascii="仿宋" w:hAnsi="仿宋" w:eastAsia="仿宋" w:cs="仿宋"/>
                <w:sz w:val="28"/>
                <w:szCs w:val="28"/>
              </w:rPr>
            </w:pPr>
            <w:r>
              <w:rPr>
                <w:rFonts w:hint="eastAsia" w:ascii="仿宋" w:hAnsi="仿宋" w:eastAsia="仿宋" w:cs="仿宋"/>
                <w:sz w:val="28"/>
                <w:szCs w:val="28"/>
              </w:rPr>
              <w:t>以上维修清单数量为预估量，以实际维修数量为准。</w:t>
            </w:r>
          </w:p>
        </w:tc>
      </w:tr>
    </w:tbl>
    <w:p>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二、商务部分要求：</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1.质量要求：供应商须提供符合采购需求、从未使用过的全新设备，产品质量符合询价文件要求、行业及国家标准，经试运行满足使用要求并最终验收合格。并需在原设备零配件厂家购买维修。</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2.质保要求：本项目新采购设备须提供一年免费质保及售后服务。质保期内成交供应商应免费维修，质保期外的维修收费按国家和供应商的相关规定办理。所有设备质保时间为自验收合格之日起计。原有设备维修的质保期为半年。</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3.售后服务要求：在免费质保期内，成交供应商在接到用户单位电话维修通知后，需在7日内修复完成，恢复使用。供应商超时或未在规定的时间内及时维修，没收质保金，期间所造成的一切后果及经济损失由供应商承担。</w:t>
      </w:r>
    </w:p>
    <w:p>
      <w:pPr>
        <w:spacing w:line="560" w:lineRule="exact"/>
        <w:ind w:firstLine="560"/>
        <w:rPr>
          <w:rFonts w:ascii="仿宋" w:hAnsi="仿宋" w:eastAsia="仿宋" w:cs="仿宋"/>
          <w:bCs/>
          <w:sz w:val="32"/>
          <w:szCs w:val="32"/>
        </w:rPr>
      </w:pPr>
      <w:r>
        <w:rPr>
          <w:rFonts w:hint="eastAsia" w:ascii="仿宋" w:hAnsi="仿宋" w:eastAsia="仿宋" w:cs="仿宋"/>
          <w:kern w:val="0"/>
          <w:sz w:val="28"/>
          <w:szCs w:val="28"/>
        </w:rPr>
        <w:t>4.服务时间：合同签订后，45日历天内完成供货、设备维修及安装。若中标人未按照合同约定时间完成的，且未及时以书面形式向采购人提交延误原因，又无正当理由的，每推迟一天罚5000元，推迟3天的，招标人有权终止合同，没收全部履约保证金。</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5.服务地点：启东市吕四污水处理有限公司（具体地点根据采购人通知为准）。</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三、成交原则：符合采购需求且总报价最低者成交。</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1.若总价最低者有相同时，通过抽签方式确定成交供应商。</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2.当第一中标候选人放弃中标、因不可抗力不能履行合同、不按照询价公告要求提交履约保证金，或者被查实存在影响中标结果的违法行为等情形，不符合中标条件的，采购人依法重新招标。</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3.报价为项目的总价，不得将项目拆分或选择性报价。</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4.成交供应商不得用以任何方式转包或分包本项目。</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5.本办法未尽事宜，由评标委员会依据相关法规研究确定。</w:t>
      </w:r>
    </w:p>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四、合同签订：</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成交供应商应在成交通知书发出之日起三十日内，按照采购文件确定的事项与采购人签订政府采购合同。</w:t>
      </w:r>
    </w:p>
    <w:p>
      <w:pPr>
        <w:adjustRightInd w:val="0"/>
        <w:snapToGrid w:val="0"/>
        <w:spacing w:line="500" w:lineRule="exact"/>
        <w:ind w:firstLine="703" w:firstLineChars="250"/>
        <w:rPr>
          <w:rFonts w:ascii="仿宋" w:hAnsi="仿宋" w:eastAsia="仿宋" w:cs="仿宋"/>
          <w:b/>
          <w:bCs/>
          <w:sz w:val="28"/>
          <w:szCs w:val="28"/>
        </w:rPr>
      </w:pPr>
      <w:r>
        <w:rPr>
          <w:rFonts w:hint="eastAsia" w:ascii="仿宋" w:hAnsi="仿宋" w:eastAsia="仿宋" w:cs="仿宋"/>
          <w:b/>
          <w:bCs/>
          <w:sz w:val="28"/>
          <w:szCs w:val="28"/>
        </w:rPr>
        <w:t>五、约定事项：</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（1）维修供应商提供修理配件合格产品，随机附资料及相关出厂检测报告，涉及进口配件需提供相关证明材料。</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（2）无论投标结果如何，供应商自行承担与投标响应有关的全部费用（包括供应商自行进行的现场勘察费用）。</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（3）设备安装时供应商须至少派一名技术人员参与现场调试安装及验收工作。</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（4）在合同的履行过程中对标的物的质量发生争议时，以启东市市场监督管理局鉴定结果为准。</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（5）为本项目货物供货及后续服务所涉及的成交供应商安全均由成交供应商负责。</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在成交供应商供货安装完毕后，采购单位将组织验收小组根据招标文件和供应商报价文件对供应商所供货物进行进行验收。采购货物清单中的要求为最低要求，不得负偏离，否则视为无效报价。如验收时发现有参数偏离且未在报价文件中说明的，视为验收不合格。</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（8）所有维修后的损坏配件需与设备一同寄回。</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六、付款方式</w:t>
      </w:r>
      <w:r>
        <w:rPr>
          <w:rFonts w:hint="eastAsia" w:ascii="仿宋" w:hAnsi="仿宋" w:eastAsia="仿宋" w:cs="仿宋"/>
          <w:b/>
          <w:bCs/>
          <w:sz w:val="28"/>
          <w:szCs w:val="28"/>
          <w:lang w:val="zh-CN"/>
        </w:rPr>
        <w:t>：</w:t>
      </w:r>
      <w:r>
        <w:rPr>
          <w:rFonts w:hint="eastAsia" w:ascii="仿宋" w:hAnsi="仿宋" w:eastAsia="仿宋" w:cs="仿宋"/>
          <w:kern w:val="0"/>
          <w:sz w:val="28"/>
          <w:szCs w:val="28"/>
        </w:rPr>
        <w:t>货物安装调试完毕验收合格并在无故障运行一个月后付合同价的90%，余款10%于质保期满（从验收合格之日算起）无质量问题后付清。</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sz w:val="28"/>
          <w:szCs w:val="28"/>
        </w:rPr>
        <w:t>注:供应商申请付款的程序应符合采购人的财务规定，支付费用前要求供应商向采购人提供相应发票。</w:t>
      </w:r>
    </w:p>
    <w:p>
      <w:pPr>
        <w:adjustRightInd w:val="0"/>
        <w:snapToGrid w:val="0"/>
        <w:spacing w:line="49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七</w:t>
      </w:r>
      <w:r>
        <w:rPr>
          <w:rFonts w:hint="eastAsia" w:ascii="仿宋" w:hAnsi="仿宋" w:eastAsia="仿宋" w:cs="仿宋"/>
          <w:b/>
          <w:bCs/>
          <w:sz w:val="28"/>
          <w:szCs w:val="28"/>
          <w:lang w:val="zh-CN"/>
        </w:rPr>
        <w:t>、保证金：</w:t>
      </w:r>
    </w:p>
    <w:bookmarkEnd w:id="56"/>
    <w:p>
      <w:pPr>
        <w:adjustRightInd w:val="0"/>
        <w:snapToGrid w:val="0"/>
        <w:spacing w:line="490" w:lineRule="exact"/>
        <w:ind w:firstLine="560" w:firstLineChars="200"/>
        <w:rPr>
          <w:rFonts w:ascii="仿宋" w:hAnsi="仿宋" w:eastAsia="仿宋" w:cs="仿宋"/>
          <w:sz w:val="28"/>
          <w:szCs w:val="28"/>
        </w:rPr>
      </w:pPr>
      <w:bookmarkStart w:id="57" w:name="_Toc82505665"/>
      <w:r>
        <w:rPr>
          <w:rFonts w:hint="eastAsia" w:ascii="仿宋" w:hAnsi="仿宋" w:eastAsia="仿宋" w:cs="仿宋"/>
          <w:sz w:val="28"/>
          <w:szCs w:val="28"/>
        </w:rPr>
        <w:t>1、投标保证金:本项目免收投标保证金。</w:t>
      </w:r>
    </w:p>
    <w:p>
      <w:pPr>
        <w:tabs>
          <w:tab w:val="left" w:pos="6860"/>
          <w:tab w:val="left" w:pos="7140"/>
        </w:tabs>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履约保证金：被确定成交的供应商，在收到中标通知书后，成交供应商的履约保证金须在中标通知书发出之日起10日内交至采购人指定账户，否则招标人可以取消其中标资格。履约保证金为成交价的10%（应当以数字人民币、支票、汇票、保险保函或银行保函等非现金形式提交），成交供应商凭成交通知书与采购单位签订合同。超期或未有协商，则视为自动放弃成交资格，并列入城投集团不良信用库。</w:t>
      </w:r>
    </w:p>
    <w:p>
      <w:pPr>
        <w:tabs>
          <w:tab w:val="left" w:pos="6860"/>
          <w:tab w:val="left" w:pos="7140"/>
        </w:tabs>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成交供应商全部履约合同义务，经采购单位验收合格无质量、进度等问题的，采购人在验收合格后一个月内一次性退还履约保证金。</w:t>
      </w:r>
    </w:p>
    <w:p>
      <w:pPr>
        <w:pStyle w:val="2"/>
        <w:ind w:firstLine="883"/>
      </w:pPr>
    </w:p>
    <w:p>
      <w:pPr>
        <w:pStyle w:val="2"/>
        <w:ind w:firstLine="883"/>
      </w:pPr>
    </w:p>
    <w:p>
      <w:pPr>
        <w:pStyle w:val="2"/>
        <w:ind w:firstLine="883"/>
      </w:pPr>
    </w:p>
    <w:p/>
    <w:p>
      <w:pPr>
        <w:ind w:firstLine="420"/>
      </w:pPr>
    </w:p>
    <w:p>
      <w:pPr>
        <w:pStyle w:val="2"/>
        <w:ind w:firstLine="883"/>
      </w:pPr>
      <w:r>
        <w:rPr>
          <w:rFonts w:hint="eastAsia"/>
        </w:rPr>
        <w:t>第四部分  响应文件</w:t>
      </w:r>
      <w:bookmarkEnd w:id="55"/>
      <w:r>
        <w:rPr>
          <w:rFonts w:hint="eastAsia"/>
        </w:rPr>
        <w:t>组成</w:t>
      </w:r>
      <w:bookmarkEnd w:id="57"/>
    </w:p>
    <w:p>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投标人符合《政府采购法》第二十二条规定条件的声明函</w:t>
      </w:r>
      <w:r>
        <w:rPr>
          <w:rFonts w:hint="eastAsia" w:ascii="仿宋" w:hAnsi="仿宋" w:eastAsia="仿宋" w:cs="仿宋"/>
          <w:kern w:val="0"/>
          <w:sz w:val="28"/>
          <w:szCs w:val="28"/>
          <w:lang w:val="zh-CN"/>
        </w:rPr>
        <w:t>（格式见附件1）；</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2.法定代表人身份证明书、法定代表人身份证复印件（格式见附件2）；</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3.法定代表人授权委托书、授权委托人（即代理人）身份证复印件（格式见附件3</w:t>
      </w:r>
      <w:r>
        <w:rPr>
          <w:rFonts w:hint="eastAsia" w:ascii="仿宋" w:hAnsi="仿宋" w:eastAsia="仿宋" w:cs="仿宋"/>
          <w:bCs/>
          <w:sz w:val="28"/>
        </w:rPr>
        <w:t>，</w:t>
      </w:r>
      <w:r>
        <w:rPr>
          <w:rFonts w:hint="eastAsia" w:ascii="仿宋" w:hAnsi="仿宋" w:eastAsia="仿宋" w:cs="仿宋"/>
          <w:kern w:val="0"/>
          <w:sz w:val="28"/>
          <w:szCs w:val="28"/>
          <w:lang w:val="zh-CN"/>
        </w:rPr>
        <w:t>法定代表人参加的，无需提供授权委托书</w:t>
      </w:r>
      <w:r>
        <w:rPr>
          <w:rFonts w:hint="eastAsia" w:ascii="仿宋" w:hAnsi="仿宋" w:eastAsia="仿宋" w:cs="仿宋"/>
          <w:sz w:val="28"/>
          <w:szCs w:val="28"/>
        </w:rPr>
        <w:t>）；</w:t>
      </w:r>
    </w:p>
    <w:p>
      <w:pPr>
        <w:adjustRightInd w:val="0"/>
        <w:snapToGri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4.</w:t>
      </w:r>
      <w:r>
        <w:rPr>
          <w:rFonts w:hint="eastAsia" w:ascii="仿宋" w:hAnsi="仿宋" w:eastAsia="仿宋" w:cs="仿宋"/>
          <w:sz w:val="28"/>
          <w:szCs w:val="28"/>
          <w:lang w:val="zh-CN"/>
        </w:rPr>
        <w:t>有效</w:t>
      </w:r>
      <w:r>
        <w:rPr>
          <w:rFonts w:hint="eastAsia" w:ascii="仿宋" w:hAnsi="仿宋" w:eastAsia="仿宋" w:cs="仿宋"/>
          <w:kern w:val="0"/>
          <w:sz w:val="28"/>
          <w:szCs w:val="28"/>
          <w:lang w:val="zh-CN"/>
        </w:rPr>
        <w:t>的营业执照</w:t>
      </w:r>
      <w:r>
        <w:rPr>
          <w:rFonts w:hint="eastAsia" w:ascii="仿宋" w:hAnsi="仿宋" w:eastAsia="仿宋" w:cs="仿宋"/>
          <w:kern w:val="0"/>
          <w:sz w:val="28"/>
          <w:szCs w:val="28"/>
        </w:rPr>
        <w:t>复印件</w:t>
      </w:r>
      <w:r>
        <w:rPr>
          <w:rFonts w:hint="eastAsia" w:ascii="仿宋" w:hAnsi="仿宋" w:eastAsia="仿宋" w:cs="仿宋"/>
          <w:kern w:val="0"/>
          <w:sz w:val="28"/>
          <w:szCs w:val="28"/>
          <w:lang w:val="zh-CN"/>
        </w:rPr>
        <w:t>；</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r>
        <w:rPr>
          <w:rFonts w:hint="eastAsia" w:ascii="仿宋" w:hAnsi="仿宋" w:eastAsia="仿宋" w:cs="仿宋"/>
          <w:sz w:val="28"/>
          <w:szCs w:val="28"/>
        </w:rPr>
        <w:t>质保承诺书（格式见附件4）</w:t>
      </w:r>
      <w:r>
        <w:rPr>
          <w:rFonts w:hint="eastAsia" w:ascii="仿宋" w:hAnsi="仿宋" w:eastAsia="仿宋" w:cs="仿宋"/>
          <w:kern w:val="0"/>
          <w:sz w:val="28"/>
          <w:szCs w:val="28"/>
          <w:lang w:val="zh-CN"/>
        </w:rPr>
        <w:t>；</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sz w:val="28"/>
          <w:szCs w:val="28"/>
          <w:shd w:val="clear" w:color="auto" w:fill="FFFFFF" w:themeFill="background1"/>
        </w:rPr>
        <w:t>6.提供</w:t>
      </w:r>
      <w:r>
        <w:rPr>
          <w:rFonts w:hint="eastAsia" w:ascii="仿宋" w:hAnsi="仿宋" w:eastAsia="仿宋" w:cs="仿宋"/>
          <w:sz w:val="28"/>
          <w:szCs w:val="28"/>
        </w:rPr>
        <w:t>近三年以来（以合同签订时间为准）至少一个类似项目的业绩（提供中标通知书和合同）；</w:t>
      </w:r>
    </w:p>
    <w:p>
      <w:pPr>
        <w:pStyle w:val="13"/>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7.参加政府采购活动前 3 年内在经营活动中没有重大违法记录和失信记录的书面声明（格式见附件5）；</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8.报价总表及分项报价明细表（格式见附件6、7）；</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9.本项目采购文件要求响应供应商提供的和响应供应商认为与本项目有关的并可以提供的其他材料。</w:t>
      </w:r>
    </w:p>
    <w:p>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9"/>
        <w:ind w:firstLine="420"/>
        <w:rPr>
          <w:rFonts w:ascii="宋体" w:hAnsi="宋体" w:cs="宋体"/>
          <w:lang w:val="zh-CN"/>
        </w:rPr>
      </w:pPr>
    </w:p>
    <w:p>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pPr>
        <w:ind w:firstLine="602"/>
        <w:jc w:val="center"/>
        <w:rPr>
          <w:rFonts w:ascii="仿宋" w:hAnsi="仿宋" w:eastAsia="仿宋" w:cs="仿宋"/>
          <w:b/>
          <w:sz w:val="30"/>
          <w:szCs w:val="30"/>
        </w:rPr>
      </w:pPr>
    </w:p>
    <w:p>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pPr>
        <w:spacing w:line="460" w:lineRule="exact"/>
        <w:ind w:firstLine="883"/>
        <w:rPr>
          <w:rFonts w:ascii="仿宋" w:hAnsi="仿宋" w:eastAsia="仿宋" w:cs="仿宋"/>
          <w:b/>
          <w:bCs/>
          <w:sz w:val="44"/>
          <w:szCs w:val="44"/>
        </w:rPr>
      </w:pPr>
    </w:p>
    <w:p>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（项目名称），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（项目）的投标活动。针对《中华人民共和国政府采购法》第二十二条规定做出如下声明：</w:t>
      </w:r>
    </w:p>
    <w:p>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pPr>
        <w:spacing w:line="500" w:lineRule="exact"/>
        <w:ind w:firstLine="480"/>
        <w:rPr>
          <w:rFonts w:ascii="仿宋" w:hAnsi="仿宋" w:eastAsia="仿宋" w:cs="仿宋"/>
          <w:sz w:val="24"/>
        </w:rPr>
      </w:pPr>
    </w:p>
    <w:p>
      <w:pPr>
        <w:spacing w:line="500" w:lineRule="exact"/>
        <w:ind w:firstLine="480"/>
        <w:rPr>
          <w:rFonts w:ascii="仿宋" w:hAnsi="仿宋" w:eastAsia="仿宋" w:cs="仿宋"/>
          <w:sz w:val="24"/>
        </w:rPr>
      </w:pPr>
    </w:p>
    <w:p>
      <w:pPr>
        <w:spacing w:line="500" w:lineRule="exact"/>
        <w:ind w:firstLine="480"/>
        <w:rPr>
          <w:rFonts w:ascii="仿宋" w:hAnsi="仿宋" w:eastAsia="仿宋" w:cs="仿宋"/>
          <w:bCs/>
          <w:sz w:val="24"/>
          <w:szCs w:val="21"/>
        </w:rPr>
      </w:pPr>
    </w:p>
    <w:p>
      <w:pPr>
        <w:spacing w:line="500" w:lineRule="exact"/>
        <w:ind w:firstLine="480"/>
        <w:rPr>
          <w:rFonts w:ascii="仿宋" w:hAnsi="仿宋" w:eastAsia="仿宋" w:cs="仿宋"/>
          <w:bCs/>
          <w:sz w:val="24"/>
          <w:szCs w:val="21"/>
        </w:rPr>
      </w:pPr>
    </w:p>
    <w:p>
      <w:pPr>
        <w:spacing w:line="500" w:lineRule="exact"/>
        <w:ind w:firstLine="480"/>
        <w:rPr>
          <w:rFonts w:ascii="仿宋" w:hAnsi="仿宋" w:eastAsia="仿宋" w:cs="仿宋"/>
          <w:bCs/>
          <w:sz w:val="24"/>
          <w:szCs w:val="21"/>
        </w:rPr>
      </w:pPr>
    </w:p>
    <w:p>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pPr>
        <w:spacing w:line="460" w:lineRule="exact"/>
        <w:ind w:firstLine="480"/>
        <w:jc w:val="right"/>
        <w:rPr>
          <w:rFonts w:ascii="仿宋" w:hAnsi="仿宋" w:eastAsia="仿宋" w:cs="仿宋"/>
          <w:bCs/>
          <w:sz w:val="24"/>
          <w:szCs w:val="21"/>
        </w:rPr>
      </w:pPr>
    </w:p>
    <w:p>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pPr>
        <w:spacing w:line="360" w:lineRule="auto"/>
        <w:ind w:firstLine="560"/>
        <w:rPr>
          <w:rFonts w:ascii="仿宋" w:hAnsi="仿宋" w:eastAsia="仿宋" w:cs="仿宋"/>
          <w:bCs/>
          <w:sz w:val="28"/>
          <w:szCs w:val="22"/>
        </w:rPr>
      </w:pPr>
    </w:p>
    <w:p>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pPr>
        <w:jc w:val="left"/>
        <w:rPr>
          <w:rFonts w:ascii="仿宋" w:hAnsi="仿宋" w:eastAsia="仿宋" w:cs="仿宋"/>
          <w:bCs/>
          <w:sz w:val="32"/>
          <w:szCs w:val="32"/>
        </w:rPr>
      </w:pPr>
      <w:r>
        <w:rPr>
          <w:rFonts w:hint="eastAsia" w:ascii="仿宋" w:hAnsi="仿宋" w:eastAsia="仿宋" w:cs="仿宋"/>
          <w:bCs/>
          <w:sz w:val="32"/>
          <w:szCs w:val="32"/>
        </w:rPr>
        <w:t>附件2</w:t>
      </w: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pPr>
        <w:spacing w:line="480" w:lineRule="exact"/>
        <w:ind w:firstLine="480"/>
        <w:rPr>
          <w:rFonts w:ascii="仿宋" w:hAnsi="仿宋" w:eastAsia="仿宋" w:cs="仿宋"/>
          <w:sz w:val="24"/>
        </w:rPr>
      </w:pPr>
    </w:p>
    <w:p>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line="480" w:lineRule="exact"/>
        <w:ind w:firstLine="480"/>
        <w:rPr>
          <w:rFonts w:ascii="仿宋" w:hAnsi="仿宋" w:eastAsia="仿宋" w:cs="仿宋"/>
          <w:sz w:val="24"/>
        </w:rPr>
      </w:pPr>
    </w:p>
    <w:p>
      <w:pPr>
        <w:spacing w:line="480" w:lineRule="exact"/>
        <w:ind w:firstLine="480"/>
        <w:rPr>
          <w:rFonts w:ascii="仿宋" w:hAnsi="仿宋" w:eastAsia="仿宋" w:cs="仿宋"/>
          <w:sz w:val="24"/>
        </w:rPr>
      </w:pPr>
      <w:r>
        <w:rPr>
          <w:rFonts w:hint="eastAsia" w:ascii="仿宋" w:hAnsi="仿宋" w:eastAsia="仿宋" w:cs="仿宋"/>
          <w:sz w:val="24"/>
        </w:rPr>
        <w:t xml:space="preserve">         </w:t>
      </w:r>
    </w:p>
    <w:p>
      <w:pPr>
        <w:spacing w:after="120"/>
        <w:ind w:firstLine="420"/>
        <w:rPr>
          <w:rFonts w:ascii="仿宋" w:hAnsi="仿宋" w:eastAsia="仿宋" w:cs="仿宋"/>
          <w:szCs w:val="20"/>
        </w:rPr>
      </w:pPr>
    </w:p>
    <w:p>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pPr>
        <w:ind w:firstLine="420"/>
        <w:rPr>
          <w:rFonts w:ascii="仿宋" w:hAnsi="仿宋" w:eastAsia="仿宋" w:cs="仿宋"/>
        </w:rPr>
      </w:pPr>
    </w:p>
    <w:p>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附：法定代表人的身份证正反面复印件盖单位公章</w:t>
      </w:r>
    </w:p>
    <w:p>
      <w:pPr>
        <w:adjustRightInd w:val="0"/>
        <w:snapToGrid w:val="0"/>
        <w:spacing w:line="312" w:lineRule="auto"/>
        <w:ind w:firstLine="562" w:firstLineChars="200"/>
        <w:jc w:val="left"/>
        <w:rPr>
          <w:rFonts w:ascii="仿宋" w:hAnsi="仿宋" w:eastAsia="仿宋" w:cs="仿宋"/>
          <w:b/>
          <w:sz w:val="28"/>
          <w:szCs w:val="28"/>
        </w:rPr>
      </w:pPr>
    </w:p>
    <w:p>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pPr>
        <w:spacing w:line="440" w:lineRule="exact"/>
        <w:ind w:firstLine="480"/>
        <w:rPr>
          <w:rFonts w:ascii="仿宋" w:hAnsi="仿宋" w:eastAsia="仿宋" w:cs="仿宋"/>
          <w:sz w:val="24"/>
        </w:rPr>
      </w:pPr>
    </w:p>
    <w:p>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系中华人民共和国合法企业（或事业单位），法定地址：，特授权代表我单位全权办理针对</w:t>
      </w:r>
      <w:r>
        <w:rPr>
          <w:rFonts w:hint="eastAsia" w:ascii="仿宋" w:hAnsi="仿宋" w:eastAsia="仿宋" w:cs="仿宋"/>
          <w:sz w:val="28"/>
          <w:szCs w:val="28"/>
          <w:u w:val="single"/>
        </w:rPr>
        <w:t>启东市吕四污水处理有限公司推流器采购及维修项目（二次）</w:t>
      </w:r>
      <w:r>
        <w:rPr>
          <w:rFonts w:hint="eastAsia" w:ascii="仿宋" w:hAnsi="仿宋" w:eastAsia="仿宋" w:cs="仿宋"/>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pPr>
        <w:spacing w:line="440" w:lineRule="exact"/>
        <w:ind w:firstLine="480" w:firstLineChars="20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身份证号码：</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通讯地址：</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联系电话：</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供应商（盖公章）：</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日期：年月日</w:t>
      </w:r>
    </w:p>
    <w:p>
      <w:pPr>
        <w:spacing w:line="440" w:lineRule="exact"/>
        <w:ind w:firstLine="482"/>
        <w:jc w:val="left"/>
        <w:rPr>
          <w:rFonts w:ascii="仿宋" w:hAnsi="仿宋" w:eastAsia="仿宋" w:cs="仿宋"/>
          <w:b/>
          <w:kern w:val="0"/>
          <w:sz w:val="24"/>
        </w:rPr>
      </w:pPr>
    </w:p>
    <w:p>
      <w:pPr>
        <w:ind w:firstLine="482"/>
        <w:jc w:val="left"/>
        <w:rPr>
          <w:rFonts w:ascii="仿宋" w:hAnsi="仿宋" w:eastAsia="仿宋" w:cs="仿宋"/>
          <w:b/>
          <w:bCs/>
          <w:sz w:val="24"/>
        </w:rPr>
      </w:pPr>
    </w:p>
    <w:p>
      <w:pPr>
        <w:ind w:firstLine="482"/>
        <w:jc w:val="left"/>
        <w:rPr>
          <w:rFonts w:ascii="仿宋" w:hAnsi="仿宋" w:eastAsia="仿宋" w:cs="仿宋"/>
          <w:sz w:val="24"/>
        </w:rPr>
      </w:pPr>
      <w:r>
        <w:rPr>
          <w:rFonts w:hint="eastAsia" w:ascii="仿宋" w:hAnsi="仿宋" w:eastAsia="仿宋" w:cs="仿宋"/>
          <w:b/>
          <w:bCs/>
          <w:sz w:val="24"/>
        </w:rPr>
        <w:t>附：被授权人身份证正反面复印件盖公章</w:t>
      </w:r>
    </w:p>
    <w:p>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pPr>
        <w:spacing w:line="312" w:lineRule="auto"/>
        <w:rPr>
          <w:rFonts w:ascii="仿宋" w:hAnsi="仿宋" w:eastAsia="仿宋" w:cs="仿宋"/>
          <w:sz w:val="32"/>
          <w:szCs w:val="32"/>
        </w:rPr>
      </w:pPr>
      <w:r>
        <w:rPr>
          <w:rFonts w:hint="eastAsia" w:ascii="仿宋" w:hAnsi="仿宋" w:eastAsia="仿宋" w:cs="仿宋"/>
          <w:sz w:val="32"/>
          <w:szCs w:val="32"/>
        </w:rPr>
        <w:t>附件4</w:t>
      </w:r>
    </w:p>
    <w:p>
      <w:pPr>
        <w:spacing w:line="560" w:lineRule="exact"/>
        <w:ind w:firstLine="723"/>
        <w:jc w:val="center"/>
        <w:rPr>
          <w:rFonts w:ascii="仿宋" w:hAnsi="仿宋" w:eastAsia="仿宋" w:cs="仿宋"/>
          <w:sz w:val="36"/>
          <w:szCs w:val="36"/>
        </w:rPr>
      </w:pPr>
      <w:r>
        <w:rPr>
          <w:rFonts w:hint="eastAsia" w:ascii="仿宋" w:hAnsi="仿宋" w:eastAsia="仿宋" w:cs="仿宋"/>
          <w:b/>
          <w:sz w:val="36"/>
          <w:szCs w:val="36"/>
        </w:rPr>
        <w:t>质 保 承 诺 书</w:t>
      </w:r>
    </w:p>
    <w:p>
      <w:pPr>
        <w:spacing w:line="500" w:lineRule="exact"/>
        <w:rPr>
          <w:rFonts w:ascii="仿宋" w:hAnsi="仿宋" w:eastAsia="仿宋" w:cs="仿宋"/>
          <w:sz w:val="28"/>
          <w:szCs w:val="28"/>
        </w:rPr>
      </w:pPr>
      <w:r>
        <w:rPr>
          <w:rFonts w:hint="eastAsia" w:ascii="仿宋" w:hAnsi="仿宋" w:eastAsia="仿宋" w:cs="仿宋"/>
          <w:sz w:val="28"/>
          <w:szCs w:val="28"/>
        </w:rPr>
        <w:t>启东市城市水处理有限公司：</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仿宋"/>
          <w:sz w:val="28"/>
          <w:szCs w:val="28"/>
          <w:u w:val="single"/>
        </w:rPr>
        <w:t>启东市吕四污水处理有限公司推流器采购及维修项目（二次）</w:t>
      </w:r>
      <w:r>
        <w:rPr>
          <w:rFonts w:hint="eastAsia" w:ascii="仿宋" w:hAnsi="仿宋" w:eastAsia="仿宋" w:cs="仿宋"/>
          <w:sz w:val="28"/>
          <w:szCs w:val="28"/>
        </w:rPr>
        <w:t>的有关活动，并宣布同意如下：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pPr>
        <w:pStyle w:val="32"/>
        <w:spacing w:line="5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2.我方提供的所有货物免费质保期为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年（配件+人工)及售后服务。质保期内成交供应商应免费维修，质保期外的维修收费按国家和供应商的相关规定办理。所有设备质保时间为自验收合格之日起计。原有设备维修的质保期为半年。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3.与本项目有关的一切往来通讯请寄：</w:t>
      </w:r>
    </w:p>
    <w:p>
      <w:pPr>
        <w:pStyle w:val="9"/>
        <w:ind w:firstLine="420"/>
        <w:rPr>
          <w:rFonts w:ascii="仿宋" w:hAnsi="仿宋" w:eastAsia="仿宋" w:cs="仿宋"/>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pPr>
        <w:snapToGrid w:val="0"/>
        <w:spacing w:line="300" w:lineRule="auto"/>
        <w:ind w:firstLine="560"/>
        <w:outlineLvl w:val="0"/>
        <w:rPr>
          <w:rFonts w:ascii="仿宋" w:hAnsi="仿宋" w:eastAsia="仿宋" w:cs="仿宋"/>
          <w:sz w:val="32"/>
          <w:szCs w:val="32"/>
        </w:rPr>
      </w:pPr>
      <w:r>
        <w:rPr>
          <w:rFonts w:hint="eastAsia" w:ascii="仿宋" w:hAnsi="仿宋" w:eastAsia="仿宋" w:cs="仿宋"/>
          <w:sz w:val="28"/>
          <w:szCs w:val="28"/>
        </w:rPr>
        <w:t xml:space="preserve">                                        年    月    日</w:t>
      </w:r>
    </w:p>
    <w:p>
      <w:pPr>
        <w:ind w:firstLine="602"/>
        <w:rPr>
          <w:rFonts w:ascii="仿宋" w:hAnsi="仿宋" w:eastAsia="仿宋" w:cs="仿宋"/>
          <w:b/>
          <w:sz w:val="30"/>
          <w:szCs w:val="30"/>
        </w:rPr>
      </w:pPr>
      <w:r>
        <w:rPr>
          <w:rFonts w:hint="eastAsia" w:ascii="仿宋" w:hAnsi="仿宋" w:eastAsia="仿宋" w:cs="仿宋"/>
          <w:b/>
          <w:sz w:val="30"/>
          <w:szCs w:val="30"/>
        </w:rPr>
        <w:br w:type="page"/>
      </w:r>
    </w:p>
    <w:p>
      <w:pPr>
        <w:spacing w:line="312" w:lineRule="auto"/>
        <w:rPr>
          <w:rFonts w:ascii="仿宋" w:hAnsi="仿宋" w:eastAsia="仿宋" w:cs="仿宋"/>
          <w:sz w:val="32"/>
          <w:szCs w:val="32"/>
        </w:rPr>
      </w:pPr>
      <w:r>
        <w:rPr>
          <w:rFonts w:hint="eastAsia" w:ascii="仿宋" w:hAnsi="仿宋" w:eastAsia="仿宋" w:cs="仿宋"/>
          <w:sz w:val="32"/>
          <w:szCs w:val="32"/>
        </w:rPr>
        <w:t>附件5</w:t>
      </w:r>
    </w:p>
    <w:p>
      <w:pPr>
        <w:spacing w:line="440" w:lineRule="exact"/>
        <w:ind w:firstLine="602" w:firstLineChars="200"/>
        <w:jc w:val="center"/>
        <w:rPr>
          <w:rFonts w:ascii="仿宋" w:hAnsi="仿宋" w:eastAsia="仿宋" w:cs="仿宋"/>
          <w:b/>
          <w:sz w:val="30"/>
          <w:szCs w:val="30"/>
        </w:rPr>
      </w:pPr>
    </w:p>
    <w:p>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pPr>
        <w:spacing w:line="440" w:lineRule="exact"/>
        <w:ind w:firstLine="883"/>
        <w:rPr>
          <w:rFonts w:ascii="仿宋" w:hAnsi="仿宋" w:eastAsia="仿宋" w:cs="仿宋"/>
          <w:b/>
          <w:sz w:val="44"/>
          <w:szCs w:val="44"/>
        </w:rPr>
      </w:pPr>
    </w:p>
    <w:p>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pPr>
        <w:spacing w:line="440" w:lineRule="exact"/>
        <w:ind w:firstLine="883"/>
        <w:jc w:val="center"/>
        <w:rPr>
          <w:rFonts w:ascii="仿宋" w:hAnsi="仿宋" w:eastAsia="仿宋" w:cs="仿宋"/>
          <w:b/>
          <w:sz w:val="44"/>
          <w:szCs w:val="44"/>
        </w:rPr>
      </w:pPr>
    </w:p>
    <w:p>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pPr>
        <w:pStyle w:val="9"/>
        <w:ind w:firstLine="480"/>
        <w:rPr>
          <w:rFonts w:ascii="仿宋" w:hAnsi="仿宋" w:eastAsia="仿宋" w:cs="仿宋"/>
          <w:sz w:val="24"/>
          <w:szCs w:val="24"/>
        </w:rPr>
      </w:pPr>
    </w:p>
    <w:p>
      <w:pPr>
        <w:pStyle w:val="9"/>
        <w:ind w:firstLine="480"/>
        <w:rPr>
          <w:rFonts w:ascii="仿宋" w:hAnsi="仿宋" w:eastAsia="仿宋" w:cs="仿宋"/>
          <w:sz w:val="24"/>
          <w:szCs w:val="24"/>
        </w:rPr>
      </w:pPr>
    </w:p>
    <w:p>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ind w:firstLine="643"/>
        <w:rPr>
          <w:rFonts w:ascii="仿宋" w:hAnsi="仿宋" w:eastAsia="仿宋" w:cs="仿宋"/>
          <w:b/>
          <w:bCs/>
          <w:sz w:val="32"/>
          <w:szCs w:val="32"/>
        </w:rPr>
      </w:pPr>
      <w:r>
        <w:rPr>
          <w:rFonts w:hint="eastAsia" w:ascii="仿宋" w:hAnsi="仿宋" w:eastAsia="仿宋" w:cs="仿宋"/>
          <w:b/>
          <w:bCs/>
          <w:sz w:val="32"/>
          <w:szCs w:val="32"/>
        </w:rPr>
        <w:br w:type="page"/>
      </w:r>
    </w:p>
    <w:p>
      <w:pPr>
        <w:pStyle w:val="15"/>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pPr>
              <w:ind w:firstLine="420"/>
              <w:rPr>
                <w:rFonts w:ascii="仿宋" w:hAnsi="仿宋" w:eastAsia="仿宋" w:cs="仿宋"/>
                <w:szCs w:val="22"/>
              </w:rPr>
            </w:pPr>
          </w:p>
        </w:tc>
        <w:tc>
          <w:tcPr>
            <w:tcW w:w="4607" w:type="dxa"/>
            <w:noWrap/>
          </w:tcPr>
          <w:p>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pPr>
              <w:ind w:firstLine="420"/>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pPr>
              <w:ind w:firstLine="420"/>
              <w:rPr>
                <w:rFonts w:ascii="仿宋" w:hAnsi="仿宋" w:eastAsia="仿宋" w:cs="仿宋"/>
                <w:szCs w:val="22"/>
              </w:rPr>
            </w:pPr>
          </w:p>
        </w:tc>
        <w:tc>
          <w:tcPr>
            <w:tcW w:w="4607" w:type="dxa"/>
            <w:noWrap/>
          </w:tcPr>
          <w:p>
            <w:pPr>
              <w:ind w:firstLine="420"/>
              <w:rPr>
                <w:rFonts w:ascii="仿宋" w:hAnsi="仿宋" w:eastAsia="仿宋" w:cs="仿宋"/>
                <w:szCs w:val="22"/>
              </w:rPr>
            </w:pPr>
          </w:p>
        </w:tc>
      </w:tr>
    </w:tbl>
    <w:p>
      <w:pPr>
        <w:spacing w:line="440" w:lineRule="exact"/>
        <w:ind w:firstLine="576"/>
        <w:jc w:val="left"/>
        <w:rPr>
          <w:rFonts w:ascii="仿宋" w:hAnsi="仿宋" w:eastAsia="仿宋" w:cs="仿宋"/>
          <w:spacing w:val="4"/>
          <w:sz w:val="28"/>
          <w:szCs w:val="28"/>
        </w:rPr>
      </w:pPr>
    </w:p>
    <w:p>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pPr>
        <w:ind w:firstLine="643"/>
        <w:jc w:val="center"/>
        <w:rPr>
          <w:rFonts w:ascii="仿宋" w:hAnsi="仿宋" w:eastAsia="仿宋" w:cs="仿宋"/>
          <w:b/>
          <w:bCs/>
          <w:sz w:val="32"/>
          <w:szCs w:val="40"/>
        </w:rPr>
      </w:pPr>
      <w:r>
        <w:rPr>
          <w:rFonts w:hint="eastAsia" w:ascii="仿宋" w:hAnsi="仿宋" w:eastAsia="仿宋" w:cs="仿宋"/>
          <w:b/>
          <w:bCs/>
          <w:sz w:val="32"/>
          <w:szCs w:val="40"/>
        </w:rPr>
        <w:t>分项报价明细表（货物类）</w:t>
      </w:r>
    </w:p>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推流器采购清单报价表</w:t>
      </w:r>
    </w:p>
    <w:tbl>
      <w:tblPr>
        <w:tblStyle w:val="18"/>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17"/>
        <w:gridCol w:w="2104"/>
        <w:gridCol w:w="1134"/>
        <w:gridCol w:w="1440"/>
        <w:gridCol w:w="1134"/>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序号</w:t>
            </w:r>
          </w:p>
        </w:tc>
        <w:tc>
          <w:tcPr>
            <w:tcW w:w="1417"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项目名称</w:t>
            </w:r>
          </w:p>
        </w:tc>
        <w:tc>
          <w:tcPr>
            <w:tcW w:w="2104"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型号规格</w:t>
            </w:r>
          </w:p>
        </w:tc>
        <w:tc>
          <w:tcPr>
            <w:tcW w:w="1134"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数量</w:t>
            </w:r>
          </w:p>
        </w:tc>
        <w:tc>
          <w:tcPr>
            <w:tcW w:w="1440"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投标品牌</w:t>
            </w:r>
          </w:p>
        </w:tc>
        <w:tc>
          <w:tcPr>
            <w:tcW w:w="1134" w:type="dxa"/>
          </w:tcPr>
          <w:p>
            <w:pPr>
              <w:tabs>
                <w:tab w:val="left" w:pos="1470"/>
              </w:tabs>
              <w:rPr>
                <w:rFonts w:ascii="仿宋" w:hAnsi="仿宋" w:eastAsia="仿宋" w:cs="仿宋"/>
                <w:sz w:val="28"/>
                <w:szCs w:val="28"/>
              </w:rPr>
            </w:pPr>
            <w:r>
              <w:rPr>
                <w:rFonts w:hint="eastAsia" w:ascii="仿宋" w:hAnsi="仿宋" w:eastAsia="仿宋" w:cs="仿宋"/>
                <w:sz w:val="28"/>
                <w:szCs w:val="28"/>
              </w:rPr>
              <w:t>单价（元）</w:t>
            </w:r>
          </w:p>
        </w:tc>
        <w:tc>
          <w:tcPr>
            <w:tcW w:w="1333" w:type="dxa"/>
          </w:tcPr>
          <w:p>
            <w:pPr>
              <w:tabs>
                <w:tab w:val="left" w:pos="1470"/>
              </w:tabs>
              <w:rPr>
                <w:rFonts w:ascii="仿宋" w:hAnsi="仿宋" w:eastAsia="仿宋" w:cs="仿宋"/>
                <w:sz w:val="28"/>
                <w:szCs w:val="28"/>
              </w:rPr>
            </w:pPr>
            <w:r>
              <w:rPr>
                <w:rFonts w:hint="eastAsia" w:ascii="仿宋" w:hAnsi="仿宋" w:eastAsia="仿宋" w:cs="仿宋"/>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32"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1</w:t>
            </w:r>
          </w:p>
        </w:tc>
        <w:tc>
          <w:tcPr>
            <w:tcW w:w="141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推流器</w:t>
            </w:r>
          </w:p>
        </w:tc>
        <w:tc>
          <w:tcPr>
            <w:tcW w:w="2104"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QJB5/4-2500/2</w:t>
            </w:r>
          </w:p>
        </w:tc>
        <w:tc>
          <w:tcPr>
            <w:tcW w:w="1134"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3台</w:t>
            </w:r>
          </w:p>
        </w:tc>
        <w:tc>
          <w:tcPr>
            <w:tcW w:w="1440" w:type="dxa"/>
            <w:vAlign w:val="center"/>
          </w:tcPr>
          <w:p>
            <w:pPr>
              <w:widowControl/>
              <w:ind w:firstLine="560"/>
              <w:textAlignment w:val="center"/>
              <w:rPr>
                <w:rFonts w:ascii="仿宋" w:hAnsi="仿宋" w:eastAsia="仿宋" w:cs="仿宋"/>
                <w:sz w:val="28"/>
                <w:szCs w:val="28"/>
              </w:rPr>
            </w:pPr>
          </w:p>
        </w:tc>
        <w:tc>
          <w:tcPr>
            <w:tcW w:w="1134" w:type="dxa"/>
          </w:tcPr>
          <w:p>
            <w:pPr>
              <w:widowControl/>
              <w:ind w:firstLine="560"/>
              <w:textAlignment w:val="center"/>
              <w:rPr>
                <w:rFonts w:ascii="仿宋" w:hAnsi="仿宋" w:eastAsia="仿宋" w:cs="仿宋"/>
                <w:sz w:val="28"/>
                <w:szCs w:val="28"/>
              </w:rPr>
            </w:pPr>
          </w:p>
        </w:tc>
        <w:tc>
          <w:tcPr>
            <w:tcW w:w="1333" w:type="dxa"/>
          </w:tcPr>
          <w:p>
            <w:pPr>
              <w:widowControl/>
              <w:ind w:firstLine="560"/>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32"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2</w:t>
            </w:r>
          </w:p>
        </w:tc>
        <w:tc>
          <w:tcPr>
            <w:tcW w:w="8562" w:type="dxa"/>
            <w:gridSpan w:val="6"/>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合计：大写人民币：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9294" w:type="dxa"/>
            <w:gridSpan w:val="7"/>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备注：国产硬齿减速机，配套叶轮2只，按原有安装系统配套滑套，导轨尺寸为80mm*80mm。</w:t>
            </w:r>
          </w:p>
        </w:tc>
      </w:tr>
    </w:tbl>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北氧化沟8#推流器维修清单报价表</w:t>
      </w:r>
    </w:p>
    <w:tbl>
      <w:tblPr>
        <w:tblStyle w:val="18"/>
        <w:tblW w:w="879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507"/>
        <w:gridCol w:w="1507"/>
        <w:gridCol w:w="2036"/>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序号</w:t>
            </w:r>
          </w:p>
        </w:tc>
        <w:tc>
          <w:tcPr>
            <w:tcW w:w="1507"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项目名称</w:t>
            </w:r>
          </w:p>
        </w:tc>
        <w:tc>
          <w:tcPr>
            <w:tcW w:w="1507"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数量</w:t>
            </w:r>
          </w:p>
        </w:tc>
        <w:tc>
          <w:tcPr>
            <w:tcW w:w="2036" w:type="dxa"/>
            <w:vAlign w:val="center"/>
          </w:tcPr>
          <w:p>
            <w:pPr>
              <w:tabs>
                <w:tab w:val="left" w:pos="1470"/>
              </w:tabs>
              <w:ind w:firstLine="560"/>
              <w:rPr>
                <w:rFonts w:ascii="仿宋" w:hAnsi="仿宋" w:eastAsia="仿宋" w:cs="仿宋"/>
                <w:sz w:val="28"/>
                <w:szCs w:val="28"/>
              </w:rPr>
            </w:pPr>
            <w:r>
              <w:rPr>
                <w:rFonts w:hint="eastAsia" w:ascii="仿宋" w:hAnsi="仿宋" w:eastAsia="仿宋" w:cs="仿宋"/>
                <w:sz w:val="28"/>
                <w:szCs w:val="28"/>
              </w:rPr>
              <w:t>型号</w:t>
            </w:r>
          </w:p>
        </w:tc>
        <w:tc>
          <w:tcPr>
            <w:tcW w:w="1454" w:type="dxa"/>
          </w:tcPr>
          <w:p>
            <w:pPr>
              <w:tabs>
                <w:tab w:val="left" w:pos="1470"/>
              </w:tabs>
              <w:rPr>
                <w:rFonts w:ascii="仿宋" w:hAnsi="仿宋" w:eastAsia="仿宋" w:cs="仿宋"/>
                <w:sz w:val="28"/>
                <w:szCs w:val="28"/>
              </w:rPr>
            </w:pPr>
            <w:r>
              <w:rPr>
                <w:rFonts w:hint="eastAsia" w:ascii="仿宋" w:hAnsi="仿宋" w:eastAsia="仿宋" w:cs="仿宋"/>
                <w:sz w:val="28"/>
                <w:szCs w:val="28"/>
              </w:rPr>
              <w:t>单价（元）</w:t>
            </w:r>
          </w:p>
        </w:tc>
        <w:tc>
          <w:tcPr>
            <w:tcW w:w="1454" w:type="dxa"/>
          </w:tcPr>
          <w:p>
            <w:pPr>
              <w:tabs>
                <w:tab w:val="left" w:pos="1470"/>
              </w:tabs>
              <w:rPr>
                <w:rFonts w:ascii="仿宋" w:hAnsi="仿宋" w:eastAsia="仿宋" w:cs="仿宋"/>
                <w:sz w:val="28"/>
                <w:szCs w:val="28"/>
              </w:rPr>
            </w:pPr>
            <w:r>
              <w:rPr>
                <w:rFonts w:hint="eastAsia" w:ascii="仿宋" w:hAnsi="仿宋" w:eastAsia="仿宋" w:cs="仿宋"/>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1</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转定子</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restart"/>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推流器QJB5/4-2500/2</w:t>
            </w: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2</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轴承</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3</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减速箱</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4</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电缆</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1根</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5</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机封</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6</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辅材</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7</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吊车费</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8</w:t>
            </w:r>
          </w:p>
        </w:tc>
        <w:tc>
          <w:tcPr>
            <w:tcW w:w="7958" w:type="dxa"/>
            <w:gridSpan w:val="5"/>
            <w:vAlign w:val="center"/>
          </w:tcPr>
          <w:p>
            <w:pPr>
              <w:widowControl/>
              <w:ind w:firstLine="560"/>
              <w:jc w:val="left"/>
              <w:textAlignment w:val="center"/>
              <w:rPr>
                <w:rFonts w:ascii="仿宋" w:hAnsi="仿宋" w:eastAsia="仿宋" w:cs="仿宋"/>
                <w:sz w:val="28"/>
                <w:szCs w:val="28"/>
              </w:rPr>
            </w:pPr>
            <w:r>
              <w:rPr>
                <w:rFonts w:hint="eastAsia" w:ascii="仿宋" w:hAnsi="仿宋" w:eastAsia="仿宋" w:cs="仿宋"/>
                <w:sz w:val="28"/>
                <w:szCs w:val="28"/>
              </w:rPr>
              <w:t>合计：大写人民币：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1" w:type="dxa"/>
            <w:gridSpan w:val="6"/>
            <w:vAlign w:val="center"/>
          </w:tcPr>
          <w:p>
            <w:pPr>
              <w:widowControl/>
              <w:ind w:firstLine="280" w:firstLineChars="100"/>
              <w:textAlignment w:val="center"/>
              <w:rPr>
                <w:rFonts w:ascii="仿宋" w:hAnsi="仿宋" w:eastAsia="仿宋" w:cs="仿宋"/>
                <w:sz w:val="28"/>
                <w:szCs w:val="28"/>
              </w:rPr>
            </w:pPr>
            <w:r>
              <w:rPr>
                <w:rFonts w:hint="eastAsia" w:ascii="仿宋" w:hAnsi="仿宋" w:eastAsia="仿宋" w:cs="仿宋"/>
                <w:sz w:val="28"/>
                <w:szCs w:val="28"/>
              </w:rPr>
              <w:t>以上维修清单数量为预估量，以实际维修数量为准。</w:t>
            </w:r>
          </w:p>
        </w:tc>
      </w:tr>
    </w:tbl>
    <w:p>
      <w:pPr>
        <w:adjustRightInd w:val="0"/>
        <w:snapToGrid w:val="0"/>
        <w:spacing w:line="312" w:lineRule="auto"/>
        <w:ind w:firstLine="3360" w:firstLineChars="1400"/>
        <w:jc w:val="left"/>
        <w:rPr>
          <w:rFonts w:ascii="仿宋" w:hAnsi="仿宋" w:eastAsia="仿宋" w:cs="仿宋"/>
          <w:b/>
          <w:bCs/>
          <w:sz w:val="24"/>
        </w:rPr>
      </w:pPr>
    </w:p>
    <w:p>
      <w:pPr>
        <w:adjustRightInd w:val="0"/>
        <w:snapToGrid w:val="0"/>
        <w:spacing w:line="312" w:lineRule="auto"/>
        <w:ind w:firstLine="482"/>
        <w:jc w:val="left"/>
        <w:rPr>
          <w:rFonts w:ascii="仿宋" w:hAnsi="仿宋" w:eastAsia="仿宋" w:cs="仿宋"/>
          <w:b/>
          <w:bCs/>
          <w:sz w:val="24"/>
        </w:rPr>
      </w:pPr>
    </w:p>
    <w:p>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pPr>
        <w:adjustRightInd w:val="0"/>
        <w:snapToGrid w:val="0"/>
        <w:spacing w:line="312" w:lineRule="auto"/>
        <w:ind w:firstLine="3360" w:firstLineChars="1400"/>
        <w:jc w:val="left"/>
        <w:rPr>
          <w:rFonts w:ascii="仿宋" w:hAnsi="仿宋" w:eastAsia="仿宋" w:cs="仿宋"/>
          <w:b/>
          <w:bCs/>
          <w:sz w:val="24"/>
        </w:rPr>
      </w:pPr>
    </w:p>
    <w:p>
      <w:pPr>
        <w:adjustRightInd w:val="0"/>
        <w:snapToGrid w:val="0"/>
        <w:spacing w:line="312" w:lineRule="auto"/>
        <w:ind w:firstLine="3360" w:firstLineChars="1400"/>
        <w:jc w:val="left"/>
        <w:rPr>
          <w:rFonts w:ascii="仿宋" w:hAnsi="仿宋" w:eastAsia="仿宋" w:cs="仿宋"/>
          <w:sz w:val="24"/>
        </w:rPr>
      </w:pPr>
    </w:p>
    <w:p>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pPr>
        <w:ind w:firstLine="482"/>
        <w:rPr>
          <w:rFonts w:ascii="仿宋" w:hAnsi="仿宋" w:eastAsia="仿宋" w:cs="仿宋"/>
          <w:bCs/>
          <w:sz w:val="32"/>
          <w:szCs w:val="32"/>
        </w:rPr>
      </w:pPr>
      <w:r>
        <w:rPr>
          <w:rFonts w:hint="eastAsia" w:ascii="仿宋" w:hAnsi="仿宋" w:eastAsia="仿宋" w:cs="仿宋"/>
          <w:b/>
          <w:bCs/>
          <w:sz w:val="24"/>
        </w:rPr>
        <w:br w:type="page"/>
      </w:r>
    </w:p>
    <w:p>
      <w:pPr>
        <w:ind w:firstLine="640"/>
        <w:rPr>
          <w:rFonts w:ascii="仿宋" w:hAnsi="仿宋" w:eastAsia="仿宋" w:cs="仿宋"/>
          <w:sz w:val="32"/>
          <w:szCs w:val="32"/>
        </w:rPr>
      </w:pPr>
      <w:r>
        <w:rPr>
          <w:rFonts w:hint="eastAsia" w:ascii="仿宋" w:hAnsi="仿宋" w:eastAsia="仿宋" w:cs="仿宋"/>
          <w:bCs/>
          <w:sz w:val="32"/>
          <w:szCs w:val="32"/>
        </w:rPr>
        <w:t>附件8</w:t>
      </w:r>
    </w:p>
    <w:p>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pPr>
        <w:adjustRightInd w:val="0"/>
        <w:snapToGrid w:val="0"/>
        <w:spacing w:line="312" w:lineRule="auto"/>
        <w:ind w:firstLine="560"/>
        <w:rPr>
          <w:rFonts w:ascii="仿宋" w:hAnsi="仿宋" w:eastAsia="仿宋" w:cs="仿宋"/>
          <w:sz w:val="28"/>
          <w:szCs w:val="28"/>
        </w:rPr>
      </w:pP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pPr>
        <w:adjustRightInd w:val="0"/>
        <w:snapToGrid w:val="0"/>
        <w:spacing w:line="312" w:lineRule="auto"/>
        <w:ind w:firstLine="560"/>
        <w:rPr>
          <w:rFonts w:ascii="仿宋" w:hAnsi="仿宋" w:eastAsia="仿宋" w:cs="仿宋"/>
          <w:sz w:val="28"/>
          <w:szCs w:val="28"/>
          <w:u w:val="dotted"/>
        </w:rPr>
      </w:pP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pPr>
        <w:adjustRightInd w:val="0"/>
        <w:snapToGrid w:val="0"/>
        <w:spacing w:line="288" w:lineRule="auto"/>
        <w:ind w:firstLine="560"/>
        <w:rPr>
          <w:rFonts w:ascii="仿宋" w:hAnsi="仿宋" w:eastAsia="仿宋" w:cs="仿宋"/>
          <w:sz w:val="28"/>
          <w:szCs w:val="28"/>
        </w:rPr>
      </w:pPr>
    </w:p>
    <w:p>
      <w:pPr>
        <w:rPr>
          <w:rFonts w:ascii="仿宋" w:hAnsi="仿宋" w:eastAsia="仿宋" w:cs="仿宋"/>
          <w:b/>
          <w:sz w:val="28"/>
          <w:szCs w:val="28"/>
        </w:rPr>
      </w:pPr>
      <w:r>
        <w:rPr>
          <w:rFonts w:hint="eastAsia" w:ascii="仿宋" w:hAnsi="仿宋" w:eastAsia="仿宋" w:cs="仿宋"/>
          <w:b/>
          <w:sz w:val="28"/>
          <w:szCs w:val="28"/>
        </w:rPr>
        <w:t>质疑函制作说明：</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ind w:firstLine="560"/>
        <w:outlineLvl w:val="0"/>
        <w:rPr>
          <w:rFonts w:ascii="仿宋" w:hAnsi="仿宋" w:eastAsia="仿宋" w:cs="仿宋"/>
          <w:sz w:val="28"/>
          <w:szCs w:val="28"/>
        </w:rPr>
      </w:pPr>
    </w:p>
    <w:p>
      <w:pPr>
        <w:snapToGrid w:val="0"/>
        <w:spacing w:line="300" w:lineRule="auto"/>
        <w:ind w:firstLine="560"/>
        <w:outlineLvl w:val="0"/>
        <w:rPr>
          <w:rFonts w:ascii="仿宋" w:hAnsi="仿宋" w:eastAsia="仿宋" w:cs="仿宋"/>
          <w:sz w:val="28"/>
          <w:szCs w:val="28"/>
        </w:rPr>
      </w:pPr>
    </w:p>
    <w:p>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18</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560"/>
      <w:rPr>
        <w:rFonts w:ascii="Times New Roman" w:hAnsi="Times New Roman"/>
        <w:sz w:val="28"/>
        <w:szCs w:val="28"/>
      </w:rPr>
    </w:pPr>
    <w:r>
      <w:rPr>
        <w:sz w:val="28"/>
      </w:rPr>
      <w:pict>
        <v:shape id="文本框 1029"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yY2Y1Yzc0NzNjMjE5NGJlYzQwN2RhMjkwY2Q0MzY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241EAF"/>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autoRedefine/>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4"/>
    <w:autoRedefine/>
    <w:semiHidden/>
    <w:unhideWhenUsed/>
    <w:qFormat/>
    <w:uiPriority w:val="0"/>
    <w:rPr>
      <w:rFonts w:ascii="Microsoft YaHei UI" w:eastAsia="Microsoft YaHei UI"/>
      <w:sz w:val="18"/>
      <w:szCs w:val="18"/>
    </w:rPr>
  </w:style>
  <w:style w:type="paragraph" w:styleId="9">
    <w:name w:val="Body Text"/>
    <w:basedOn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正文"/>
    <w:basedOn w:val="1"/>
    <w:autoRedefine/>
    <w:qFormat/>
    <w:uiPriority w:val="0"/>
    <w:rPr>
      <w:rFonts w:ascii="宋体" w:hAnsi="宋体"/>
      <w:kern w:val="0"/>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3"/>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2"/>
    <w:autoRedefine/>
    <w:qFormat/>
    <w:uiPriority w:val="0"/>
    <w:rPr>
      <w:b/>
      <w:kern w:val="44"/>
      <w:sz w:val="44"/>
    </w:rPr>
  </w:style>
  <w:style w:type="character" w:customStyle="1" w:styleId="44">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5">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0"/>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0"/>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11909</Words>
  <Characters>1511</Characters>
  <Lines>12</Lines>
  <Paragraphs>26</Paragraphs>
  <TotalTime>38</TotalTime>
  <ScaleCrop>false</ScaleCrop>
  <LinksUpToDate>false</LinksUpToDate>
  <CharactersWithSpaces>13394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2024-03-01T08:31:00Z</cp:lastPrinted>
  <dcterms:modified xsi:type="dcterms:W3CDTF">2024-05-17T06:32:51Z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6DC6B1B971F3416F8318A5BDD10902C3_13</vt:lpwstr>
  </property>
</Properties>
</file>