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启东市城市水处理有限公司2024年度电脑耗材采购及维修项目</w:t>
      </w:r>
    </w:p>
    <w:p>
      <w:pPr>
        <w:tabs>
          <w:tab w:val="left" w:pos="4668"/>
        </w:tabs>
        <w:jc w:val="both"/>
        <w:rPr>
          <w:rFonts w:hint="eastAsia" w:ascii="宋体" w:hAnsi="宋体" w:eastAsia="宋体" w:cs="宋体"/>
          <w:b/>
          <w:color w:val="auto"/>
          <w:sz w:val="100"/>
          <w:szCs w:val="100"/>
          <w:highlight w:val="none"/>
          <w:lang w:eastAsia="zh-CN"/>
        </w:rPr>
      </w:pPr>
    </w:p>
    <w:p>
      <w:pPr>
        <w:jc w:val="center"/>
        <w:rPr>
          <w:rFonts w:hint="eastAsia" w:ascii="宋体" w:hAnsi="宋体" w:eastAsia="宋体" w:cs="宋体"/>
          <w:b/>
          <w:color w:val="auto"/>
          <w:sz w:val="100"/>
          <w:szCs w:val="100"/>
          <w:highlight w:val="none"/>
        </w:rPr>
      </w:pP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both"/>
        <w:outlineLvl w:val="5"/>
        <w:rPr>
          <w:rFonts w:hint="eastAsia" w:ascii="宋体" w:hAnsi="宋体" w:eastAsia="宋体" w:cs="宋体"/>
          <w:b/>
          <w:color w:val="auto"/>
          <w:kern w:val="0"/>
          <w:sz w:val="36"/>
          <w:szCs w:val="36"/>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yellow"/>
        </w:rPr>
      </w:pPr>
      <w:r>
        <w:rPr>
          <w:rFonts w:hint="eastAsia" w:ascii="仿宋" w:hAnsi="仿宋" w:eastAsia="仿宋" w:cs="仿宋"/>
          <w:b/>
          <w:bCs/>
          <w:color w:val="auto"/>
          <w:kern w:val="0"/>
          <w:sz w:val="32"/>
          <w:highlight w:val="yellow"/>
          <w:u w:val="single"/>
          <w:lang w:val="en-US" w:eastAsia="zh-CN"/>
        </w:rPr>
        <w:t xml:space="preserve">  2024  </w:t>
      </w:r>
      <w:r>
        <w:rPr>
          <w:rFonts w:hint="eastAsia" w:ascii="仿宋" w:hAnsi="仿宋" w:eastAsia="仿宋" w:cs="仿宋"/>
          <w:b/>
          <w:bCs/>
          <w:color w:val="auto"/>
          <w:kern w:val="0"/>
          <w:sz w:val="32"/>
          <w:highlight w:val="yellow"/>
        </w:rPr>
        <w:t>年</w:t>
      </w:r>
      <w:r>
        <w:rPr>
          <w:rFonts w:hint="eastAsia" w:ascii="仿宋" w:hAnsi="仿宋" w:eastAsia="仿宋" w:cs="仿宋"/>
          <w:b/>
          <w:bCs/>
          <w:color w:val="auto"/>
          <w:kern w:val="0"/>
          <w:sz w:val="32"/>
          <w:highlight w:val="yellow"/>
          <w:u w:val="single"/>
          <w:lang w:val="en-US" w:eastAsia="zh-CN"/>
        </w:rPr>
        <w:t xml:space="preserve"> 3  </w:t>
      </w:r>
      <w:r>
        <w:rPr>
          <w:rFonts w:hint="eastAsia" w:ascii="仿宋" w:hAnsi="仿宋" w:eastAsia="仿宋" w:cs="仿宋"/>
          <w:b/>
          <w:bCs/>
          <w:color w:val="auto"/>
          <w:kern w:val="0"/>
          <w:sz w:val="32"/>
          <w:highlight w:val="yellow"/>
        </w:rPr>
        <w:t>月</w:t>
      </w:r>
      <w:r>
        <w:rPr>
          <w:rFonts w:hint="eastAsia" w:ascii="仿宋" w:hAnsi="仿宋" w:eastAsia="仿宋" w:cs="仿宋"/>
          <w:b/>
          <w:bCs/>
          <w:color w:val="auto"/>
          <w:kern w:val="0"/>
          <w:sz w:val="32"/>
          <w:highlight w:val="yellow"/>
          <w:u w:val="single"/>
          <w:lang w:val="en-US" w:eastAsia="zh-CN"/>
        </w:rPr>
        <w:t xml:space="preserve">  25  </w:t>
      </w:r>
      <w:r>
        <w:rPr>
          <w:rFonts w:hint="eastAsia" w:ascii="仿宋" w:hAnsi="仿宋" w:eastAsia="仿宋" w:cs="仿宋"/>
          <w:b/>
          <w:bCs/>
          <w:color w:val="auto"/>
          <w:kern w:val="0"/>
          <w:sz w:val="32"/>
          <w:highlight w:val="yellow"/>
        </w:rPr>
        <w:t>日</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pPr>
        <w:adjustRightInd w:val="0"/>
        <w:snapToGrid w:val="0"/>
        <w:ind w:left="-158" w:leftChars="-75"/>
        <w:rPr>
          <w:rFonts w:hint="eastAsia" w:ascii="宋体" w:hAnsi="宋体" w:eastAsia="宋体" w:cs="宋体"/>
          <w:bCs/>
          <w:color w:val="auto"/>
          <w:spacing w:val="7"/>
          <w:kern w:val="0"/>
          <w:sz w:val="44"/>
          <w:szCs w:val="44"/>
          <w:highlight w:val="none"/>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pPr>
        <w:pStyle w:val="9"/>
        <w:adjustRightInd w:val="0"/>
        <w:snapToGrid w:val="0"/>
        <w:spacing w:after="0" w:line="360" w:lineRule="auto"/>
        <w:rPr>
          <w:rFonts w:hint="eastAsia" w:ascii="仿宋" w:hAnsi="仿宋" w:eastAsia="仿宋" w:cs="仿宋"/>
          <w:color w:val="auto"/>
          <w:highlight w:val="none"/>
        </w:rPr>
      </w:pP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3520"/>
      <w:bookmarkStart w:id="1" w:name="_Toc82505651"/>
      <w:bookmarkStart w:id="2" w:name="OLE_LINK1"/>
      <w:r>
        <w:rPr>
          <w:rFonts w:hint="eastAsia" w:ascii="仿宋" w:hAnsi="仿宋" w:eastAsia="仿宋" w:cs="仿宋"/>
          <w:color w:val="auto"/>
          <w:sz w:val="36"/>
          <w:szCs w:val="36"/>
          <w:highlight w:val="none"/>
        </w:rPr>
        <w:t>第一部分  询价采购公告</w:t>
      </w:r>
      <w:bookmarkEnd w:id="0"/>
      <w:bookmarkEnd w:id="1"/>
    </w:p>
    <w:p>
      <w:pPr>
        <w:pStyle w:val="16"/>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rPr>
      </w:pPr>
      <w:bookmarkStart w:id="3" w:name="OLE_LINK6"/>
      <w:bookmarkStart w:id="4" w:name="OLE_LINK2"/>
      <w:bookmarkStart w:id="5" w:name="OLE_LINK3"/>
      <w:bookmarkStart w:id="6" w:name="OLE_LINK5"/>
      <w:r>
        <w:rPr>
          <w:rFonts w:hint="eastAsia" w:ascii="仿宋" w:hAnsi="仿宋" w:eastAsia="仿宋" w:cs="仿宋"/>
          <w:color w:val="auto"/>
          <w:sz w:val="28"/>
          <w:szCs w:val="28"/>
          <w:highlight w:val="none"/>
          <w:lang w:val="en-US" w:eastAsia="zh-CN"/>
        </w:rPr>
        <w:t>启东市城市水处理有限公司就[启东市城市水处理有限公司2024年度电脑耗材采购及维修项目]进</w:t>
      </w:r>
      <w:r>
        <w:rPr>
          <w:rFonts w:hint="eastAsia" w:ascii="仿宋" w:hAnsi="仿宋" w:eastAsia="仿宋" w:cs="仿宋"/>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启东市城市水处理有限公司2024年度电脑耗材采购及维修项目</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3</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29</w:t>
      </w:r>
      <w:r>
        <w:rPr>
          <w:rFonts w:hint="eastAsia" w:ascii="仿宋" w:hAnsi="仿宋" w:eastAsia="仿宋" w:cs="仿宋"/>
          <w:color w:val="auto"/>
          <w:sz w:val="28"/>
          <w:szCs w:val="28"/>
          <w:highlight w:val="yellow"/>
        </w:rPr>
        <w:t>日</w:t>
      </w:r>
      <w:r>
        <w:rPr>
          <w:rFonts w:hint="eastAsia" w:ascii="仿宋" w:hAnsi="仿宋" w:eastAsia="仿宋" w:cs="仿宋"/>
          <w:color w:val="auto"/>
          <w:sz w:val="28"/>
          <w:szCs w:val="28"/>
          <w:highlight w:val="yellow"/>
          <w:lang w:val="en-US" w:eastAsia="zh-CN"/>
        </w:rPr>
        <w:t xml:space="preserve">10 </w:t>
      </w:r>
      <w:r>
        <w:rPr>
          <w:rFonts w:hint="eastAsia" w:ascii="仿宋" w:hAnsi="仿宋" w:eastAsia="仿宋" w:cs="仿宋"/>
          <w:color w:val="auto"/>
          <w:sz w:val="28"/>
          <w:szCs w:val="28"/>
          <w:highlight w:val="yellow"/>
        </w:rPr>
        <w:t>点</w:t>
      </w:r>
      <w:r>
        <w:rPr>
          <w:rFonts w:hint="eastAsia" w:ascii="仿宋" w:hAnsi="仿宋" w:eastAsia="仿宋" w:cs="仿宋"/>
          <w:color w:val="auto"/>
          <w:sz w:val="28"/>
          <w:szCs w:val="28"/>
          <w:highlight w:val="yellow"/>
          <w:lang w:val="en-US" w:eastAsia="zh-CN"/>
        </w:rPr>
        <w:t xml:space="preserve">00 </w:t>
      </w:r>
      <w:r>
        <w:rPr>
          <w:rFonts w:hint="eastAsia" w:ascii="仿宋" w:hAnsi="仿宋" w:eastAsia="仿宋" w:cs="仿宋"/>
          <w:color w:val="auto"/>
          <w:sz w:val="28"/>
          <w:szCs w:val="28"/>
          <w:highlight w:val="yellow"/>
        </w:rPr>
        <w:t>分（北京时间）</w:t>
      </w:r>
      <w:r>
        <w:rPr>
          <w:rFonts w:hint="eastAsia" w:ascii="仿宋" w:hAnsi="仿宋" w:eastAsia="仿宋" w:cs="仿宋"/>
          <w:color w:val="auto"/>
          <w:sz w:val="28"/>
          <w:szCs w:val="28"/>
          <w:highlight w:val="none"/>
        </w:rPr>
        <w:t>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pPr>
        <w:pStyle w:val="16"/>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启东市城市水处理有限公司2024年度电脑耗材采购及维修项目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b w:val="0"/>
          <w:bCs/>
          <w:color w:val="auto"/>
          <w:kern w:val="2"/>
          <w:sz w:val="32"/>
          <w:szCs w:val="32"/>
          <w:highlight w:val="none"/>
          <w:shd w:val="clear" w:color="auto" w:fill="auto"/>
          <w:lang w:val="en-US" w:eastAsia="zh-CN" w:bidi="ar-SA"/>
        </w:rPr>
        <w:t>8.13</w:t>
      </w:r>
      <w:r>
        <w:rPr>
          <w:rFonts w:hint="eastAsia" w:ascii="仿宋" w:hAnsi="仿宋" w:eastAsia="仿宋" w:cs="仿宋"/>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8.13</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bookmarkStart w:id="9" w:name="_Toc82505654"/>
      <w:r>
        <w:rPr>
          <w:rFonts w:hint="eastAsia" w:ascii="仿宋" w:hAnsi="仿宋" w:eastAsia="仿宋" w:cs="仿宋"/>
          <w:color w:val="auto"/>
          <w:sz w:val="28"/>
          <w:szCs w:val="28"/>
          <w:highlight w:val="none"/>
          <w:lang w:val="en-US" w:eastAsia="zh-CN"/>
        </w:rPr>
        <w:t>1.符合《中华人民共和国政府采购法》第二十二条的规定。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3.供应商具备工商行政管理部门颁发的有效法人营业执照。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32"/>
          <w:szCs w:val="32"/>
          <w:highlight w:val="none"/>
          <w:lang w:val="en-US" w:eastAsia="zh-CN"/>
        </w:rPr>
        <w:t>参与投标的供应商需提供近三年以来承担过类似项目业绩（提供供货单或采购合同等证明材料）。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5.本次报价不接受联合体形式报价。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3</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25 </w:t>
      </w:r>
      <w:r>
        <w:rPr>
          <w:rFonts w:hint="eastAsia" w:ascii="仿宋" w:hAnsi="仿宋" w:eastAsia="仿宋" w:cs="仿宋"/>
          <w:color w:val="auto"/>
          <w:sz w:val="28"/>
          <w:szCs w:val="28"/>
          <w:highlight w:val="yellow"/>
        </w:rPr>
        <w:t>日至</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3</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29 </w:t>
      </w:r>
      <w:r>
        <w:rPr>
          <w:rFonts w:hint="eastAsia" w:ascii="仿宋" w:hAnsi="仿宋" w:eastAsia="仿宋" w:cs="仿宋"/>
          <w:color w:val="auto"/>
          <w:sz w:val="28"/>
          <w:szCs w:val="28"/>
          <w:highlight w:val="yellow"/>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29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 xml:space="preserve"> 上</w:t>
      </w:r>
      <w:r>
        <w:rPr>
          <w:rFonts w:hint="eastAsia" w:ascii="仿宋" w:hAnsi="仿宋" w:eastAsia="仿宋" w:cs="仿宋"/>
          <w:b/>
          <w:bCs/>
          <w:sz w:val="28"/>
          <w:szCs w:val="28"/>
          <w:highlight w:val="yellow"/>
        </w:rPr>
        <w:t>午</w:t>
      </w:r>
      <w:r>
        <w:rPr>
          <w:rFonts w:hint="eastAsia" w:ascii="仿宋" w:hAnsi="仿宋" w:eastAsia="仿宋" w:cs="仿宋"/>
          <w:b/>
          <w:bCs/>
          <w:sz w:val="28"/>
          <w:szCs w:val="28"/>
          <w:highlight w:val="yellow"/>
          <w:lang w:val="en-US" w:eastAsia="zh-CN"/>
        </w:rPr>
        <w:t xml:space="preserve"> </w:t>
      </w:r>
      <w:r>
        <w:rPr>
          <w:rFonts w:hint="eastAsia" w:ascii="仿宋" w:hAnsi="仿宋" w:eastAsia="仿宋" w:cs="仿宋"/>
          <w:b/>
          <w:bCs/>
          <w:sz w:val="28"/>
          <w:szCs w:val="28"/>
          <w:highlight w:val="yellow"/>
          <w:u w:val="single"/>
          <w:lang w:val="en-US" w:eastAsia="zh-CN"/>
        </w:rPr>
        <w:t xml:space="preserve"> 9</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lang w:val="en-US" w:eastAsia="zh-CN"/>
        </w:rPr>
        <w:t xml:space="preserve"> 30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10 ：00 </w:t>
      </w:r>
      <w:r>
        <w:rPr>
          <w:rFonts w:hint="eastAsia" w:ascii="仿宋" w:hAnsi="仿宋" w:eastAsia="仿宋" w:cs="仿宋"/>
          <w:b/>
          <w:bCs/>
          <w:sz w:val="28"/>
          <w:szCs w:val="28"/>
          <w:highlight w:val="none"/>
        </w:rPr>
        <w:t>送至启东城投集团有限公司(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sz w:val="28"/>
          <w:szCs w:val="28"/>
          <w:highlight w:val="yellow"/>
        </w:rPr>
      </w:pPr>
      <w:r>
        <w:rPr>
          <w:rFonts w:hint="eastAsia" w:ascii="仿宋" w:hAnsi="仿宋" w:eastAsia="仿宋" w:cs="仿宋"/>
          <w:b/>
          <w:sz w:val="28"/>
          <w:szCs w:val="28"/>
          <w:highlight w:val="none"/>
        </w:rPr>
        <w:t>开标时间：</w:t>
      </w:r>
      <w:r>
        <w:rPr>
          <w:rFonts w:hint="eastAsia" w:ascii="仿宋" w:hAnsi="仿宋" w:eastAsia="仿宋" w:cs="仿宋"/>
          <w:b/>
          <w:sz w:val="28"/>
          <w:szCs w:val="28"/>
          <w:highlight w:val="yellow"/>
          <w:u w:val="single"/>
        </w:rPr>
        <w:t>202</w:t>
      </w:r>
      <w:r>
        <w:rPr>
          <w:rFonts w:hint="eastAsia" w:ascii="仿宋" w:hAnsi="仿宋" w:eastAsia="仿宋" w:cs="仿宋"/>
          <w:b/>
          <w:sz w:val="28"/>
          <w:szCs w:val="28"/>
          <w:highlight w:val="yellow"/>
          <w:u w:val="single"/>
          <w:lang w:val="en-US" w:eastAsia="zh-CN"/>
        </w:rPr>
        <w:t>4</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 3 </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29 </w:t>
      </w:r>
      <w:r>
        <w:rPr>
          <w:rFonts w:hint="eastAsia" w:ascii="仿宋" w:hAnsi="仿宋" w:eastAsia="仿宋" w:cs="仿宋"/>
          <w:b/>
          <w:sz w:val="28"/>
          <w:szCs w:val="28"/>
          <w:highlight w:val="yellow"/>
        </w:rPr>
        <w:t>日</w:t>
      </w:r>
      <w:r>
        <w:rPr>
          <w:rFonts w:hint="eastAsia" w:ascii="仿宋" w:hAnsi="仿宋" w:eastAsia="仿宋" w:cs="仿宋"/>
          <w:b/>
          <w:sz w:val="28"/>
          <w:szCs w:val="28"/>
          <w:highlight w:val="yellow"/>
          <w:lang w:val="en-US" w:eastAsia="zh-CN"/>
        </w:rPr>
        <w:t>上</w:t>
      </w:r>
      <w:r>
        <w:rPr>
          <w:rFonts w:hint="eastAsia" w:ascii="仿宋" w:hAnsi="仿宋" w:eastAsia="仿宋" w:cs="仿宋"/>
          <w:b/>
          <w:sz w:val="28"/>
          <w:szCs w:val="28"/>
          <w:highlight w:val="yellow"/>
        </w:rPr>
        <w:t>午</w:t>
      </w:r>
      <w:r>
        <w:rPr>
          <w:rFonts w:hint="eastAsia" w:ascii="仿宋" w:hAnsi="仿宋" w:eastAsia="仿宋" w:cs="仿宋"/>
          <w:b/>
          <w:sz w:val="28"/>
          <w:szCs w:val="28"/>
          <w:highlight w:val="yellow"/>
          <w:u w:val="single"/>
          <w:lang w:val="en-US" w:eastAsia="zh-CN"/>
        </w:rPr>
        <w:t xml:space="preserve"> 10 ：00 </w:t>
      </w:r>
      <w:r>
        <w:rPr>
          <w:rFonts w:hint="eastAsia" w:ascii="仿宋" w:hAnsi="仿宋" w:eastAsia="仿宋" w:cs="仿宋"/>
          <w:b/>
          <w:sz w:val="28"/>
          <w:szCs w:val="28"/>
          <w:highlight w:val="yellow"/>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联系方式:0513-83630068</w:t>
      </w:r>
    </w:p>
    <w:p>
      <w:pPr>
        <w:spacing w:line="500" w:lineRule="exact"/>
        <w:jc w:val="both"/>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pPr>
        <w:spacing w:line="500" w:lineRule="exact"/>
        <w:ind w:firstLine="562" w:firstLineChars="200"/>
        <w:jc w:val="right"/>
        <w:rPr>
          <w:rFonts w:hint="eastAsia" w:ascii="仿宋" w:hAnsi="仿宋" w:eastAsia="仿宋" w:cs="仿宋"/>
          <w:b/>
          <w:bCs/>
          <w:color w:val="auto"/>
          <w:sz w:val="28"/>
          <w:szCs w:val="28"/>
          <w:highlight w:val="yellow"/>
        </w:rPr>
      </w:pPr>
      <w:r>
        <w:rPr>
          <w:rFonts w:hint="eastAsia" w:ascii="仿宋" w:hAnsi="仿宋" w:eastAsia="仿宋" w:cs="仿宋"/>
          <w:b/>
          <w:bCs/>
          <w:color w:val="auto"/>
          <w:sz w:val="28"/>
          <w:szCs w:val="28"/>
          <w:highlight w:val="yellow"/>
        </w:rPr>
        <w:t xml:space="preserve">  </w:t>
      </w:r>
      <w:r>
        <w:rPr>
          <w:rFonts w:hint="eastAsia" w:ascii="仿宋" w:hAnsi="仿宋" w:eastAsia="仿宋" w:cs="仿宋"/>
          <w:b/>
          <w:bCs/>
          <w:color w:val="auto"/>
          <w:sz w:val="28"/>
          <w:szCs w:val="28"/>
          <w:highlight w:val="yellow"/>
          <w:lang w:val="en-US" w:eastAsia="zh-CN"/>
        </w:rPr>
        <w:t>2024</w:t>
      </w:r>
      <w:r>
        <w:rPr>
          <w:rFonts w:hint="eastAsia" w:ascii="仿宋" w:hAnsi="仿宋" w:eastAsia="仿宋" w:cs="仿宋"/>
          <w:b/>
          <w:bCs/>
          <w:color w:val="auto"/>
          <w:sz w:val="28"/>
          <w:szCs w:val="28"/>
          <w:highlight w:val="yellow"/>
        </w:rPr>
        <w:t>年</w:t>
      </w:r>
      <w:r>
        <w:rPr>
          <w:rFonts w:hint="eastAsia" w:ascii="仿宋" w:hAnsi="仿宋" w:eastAsia="仿宋" w:cs="仿宋"/>
          <w:b/>
          <w:bCs/>
          <w:color w:val="auto"/>
          <w:sz w:val="28"/>
          <w:szCs w:val="28"/>
          <w:highlight w:val="yellow"/>
          <w:lang w:val="en-US" w:eastAsia="zh-CN"/>
        </w:rPr>
        <w:t>3</w:t>
      </w:r>
      <w:r>
        <w:rPr>
          <w:rFonts w:hint="eastAsia" w:ascii="仿宋" w:hAnsi="仿宋" w:eastAsia="仿宋" w:cs="仿宋"/>
          <w:b/>
          <w:bCs/>
          <w:color w:val="auto"/>
          <w:sz w:val="28"/>
          <w:szCs w:val="28"/>
          <w:highlight w:val="yellow"/>
        </w:rPr>
        <w:t>月</w:t>
      </w:r>
      <w:r>
        <w:rPr>
          <w:rFonts w:hint="eastAsia" w:ascii="仿宋" w:hAnsi="仿宋" w:eastAsia="仿宋" w:cs="仿宋"/>
          <w:b/>
          <w:bCs/>
          <w:color w:val="auto"/>
          <w:sz w:val="28"/>
          <w:szCs w:val="28"/>
          <w:highlight w:val="yellow"/>
          <w:lang w:val="en-US" w:eastAsia="zh-CN"/>
        </w:rPr>
        <w:t xml:space="preserve">25 </w:t>
      </w:r>
      <w:r>
        <w:rPr>
          <w:rFonts w:hint="eastAsia" w:ascii="仿宋" w:hAnsi="仿宋" w:eastAsia="仿宋" w:cs="仿宋"/>
          <w:b/>
          <w:bCs/>
          <w:color w:val="auto"/>
          <w:sz w:val="28"/>
          <w:szCs w:val="28"/>
          <w:highlight w:val="yellow"/>
        </w:rPr>
        <w:t>日</w:t>
      </w:r>
    </w:p>
    <w:p>
      <w:pPr>
        <w:adjustRightInd w:val="0"/>
        <w:snapToGrid w:val="0"/>
        <w:spacing w:line="500" w:lineRule="exact"/>
        <w:rPr>
          <w:rFonts w:hint="eastAsia" w:ascii="仿宋" w:hAnsi="仿宋" w:eastAsia="仿宋" w:cs="仿宋"/>
          <w:b/>
          <w:bCs/>
          <w:color w:val="auto"/>
          <w:sz w:val="28"/>
          <w:szCs w:val="28"/>
          <w:highlight w:val="none"/>
        </w:rPr>
      </w:pPr>
    </w:p>
    <w:p>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82505664"/>
      <w:bookmarkStart w:id="17" w:name="_Toc11926"/>
      <w:r>
        <w:rPr>
          <w:rFonts w:hint="eastAsia" w:ascii="仿宋" w:hAnsi="仿宋" w:eastAsia="仿宋" w:cs="仿宋"/>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20823276"/>
      <w:bookmarkStart w:id="20" w:name="_Toc16938520"/>
      <w:bookmarkStart w:id="21" w:name="_Toc513029204"/>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20823277"/>
      <w:bookmarkStart w:id="23" w:name="_Toc16938521"/>
      <w:bookmarkStart w:id="24" w:name="_Toc513029205"/>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513029206"/>
      <w:bookmarkStart w:id="26" w:name="_Toc20823278"/>
      <w:bookmarkStart w:id="27" w:name="_Toc16938522"/>
      <w:r>
        <w:rPr>
          <w:rFonts w:hint="eastAsia" w:ascii="仿宋" w:hAnsi="仿宋" w:eastAsia="仿宋" w:cs="仿宋"/>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16938523"/>
      <w:bookmarkStart w:id="29" w:name="_Toc513029207"/>
      <w:bookmarkStart w:id="30" w:name="_Toc462564067"/>
      <w:bookmarkStart w:id="31" w:name="_Toc20823279"/>
      <w:r>
        <w:rPr>
          <w:rFonts w:hint="eastAsia" w:ascii="仿宋" w:hAnsi="仿宋" w:eastAsia="仿宋" w:cs="仿宋"/>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pPr>
        <w:spacing w:line="480" w:lineRule="exact"/>
        <w:ind w:firstLine="548" w:firstLineChars="196"/>
        <w:contextualSpacing/>
        <w:rPr>
          <w:rFonts w:hint="eastAsia" w:ascii="仿宋" w:hAnsi="仿宋" w:eastAsia="仿宋" w:cs="仿宋"/>
          <w:color w:val="auto"/>
          <w:kern w:val="0"/>
          <w:sz w:val="28"/>
          <w:szCs w:val="28"/>
        </w:rPr>
      </w:pPr>
      <w:r>
        <w:rPr>
          <w:rFonts w:hint="eastAsia" w:ascii="仿宋" w:hAnsi="仿宋" w:eastAsia="仿宋" w:cs="仿宋"/>
          <w:color w:val="auto"/>
          <w:sz w:val="28"/>
          <w:szCs w:val="28"/>
          <w:highlight w:val="none"/>
        </w:rPr>
        <w:t>7.1本项目为固定</w:t>
      </w:r>
      <w:r>
        <w:rPr>
          <w:rFonts w:hint="eastAsia" w:ascii="仿宋" w:hAnsi="仿宋" w:eastAsia="仿宋" w:cs="仿宋"/>
          <w:color w:val="auto"/>
          <w:sz w:val="28"/>
          <w:szCs w:val="28"/>
          <w:highlight w:val="none"/>
          <w:lang w:val="en-US" w:eastAsia="zh-CN"/>
        </w:rPr>
        <w:t>单</w:t>
      </w:r>
      <w:r>
        <w:rPr>
          <w:rFonts w:hint="eastAsia" w:ascii="仿宋" w:hAnsi="仿宋" w:eastAsia="仿宋" w:cs="仿宋"/>
          <w:color w:val="auto"/>
          <w:sz w:val="28"/>
          <w:szCs w:val="28"/>
          <w:highlight w:val="none"/>
        </w:rPr>
        <w:t>价合同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rPr>
        <w:t>各供应商的投标报价（综合单价）应包含货物及辅材的提供、包装费、运输费、装卸费、保险费、安装费、调试费、检测费、利润、税金、技术服务指导、售后服务等一切费用</w:t>
      </w:r>
      <w:r>
        <w:rPr>
          <w:rFonts w:hint="eastAsia" w:ascii="仿宋" w:hAnsi="仿宋" w:eastAsia="仿宋" w:cs="仿宋"/>
          <w:color w:val="auto"/>
          <w:sz w:val="28"/>
          <w:szCs w:val="28"/>
          <w:highlight w:val="none"/>
          <w:lang w:val="en-US" w:eastAsia="zh-CN"/>
        </w:rPr>
        <w:t>以及供方认为需要的其他费用等。</w:t>
      </w:r>
      <w:r>
        <w:rPr>
          <w:rFonts w:hint="eastAsia" w:ascii="仿宋" w:hAnsi="仿宋" w:eastAsia="仿宋" w:cs="仿宋"/>
          <w:color w:val="auto"/>
          <w:kern w:val="0"/>
          <w:sz w:val="28"/>
          <w:szCs w:val="28"/>
        </w:rPr>
        <w:t>投标报价应包括询价文件确定的招标范围内的全部工作内容。供应商根据采购人提供的材料清单、询价文件的要求进行报价。材料清单报价表中所有需要填报的单价，供应商均应填报，供应商任何少报、漏报、错报所产生的后果，均由供应商承担责任。</w:t>
      </w:r>
    </w:p>
    <w:p>
      <w:pPr>
        <w:spacing w:line="480" w:lineRule="exact"/>
        <w:ind w:firstLine="548" w:firstLineChars="196"/>
        <w:contextualSpacing/>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lang w:val="en-US" w:eastAsia="zh-CN"/>
        </w:rPr>
        <w:t>7.2在合同实施期间，</w:t>
      </w:r>
      <w:r>
        <w:rPr>
          <w:rFonts w:hint="eastAsia" w:ascii="仿宋" w:hAnsi="仿宋" w:eastAsia="仿宋" w:cs="仿宋"/>
          <w:color w:val="auto"/>
          <w:kern w:val="0"/>
          <w:sz w:val="28"/>
          <w:szCs w:val="28"/>
        </w:rPr>
        <w:t>各办公</w:t>
      </w:r>
      <w:r>
        <w:rPr>
          <w:rFonts w:hint="eastAsia" w:ascii="仿宋" w:hAnsi="仿宋" w:eastAsia="仿宋" w:cs="仿宋"/>
          <w:color w:val="auto"/>
          <w:kern w:val="0"/>
          <w:sz w:val="28"/>
          <w:szCs w:val="28"/>
          <w:lang w:val="en-US" w:eastAsia="zh-CN"/>
        </w:rPr>
        <w:t>用品</w:t>
      </w:r>
      <w:r>
        <w:rPr>
          <w:rFonts w:hint="eastAsia" w:ascii="仿宋" w:hAnsi="仿宋" w:eastAsia="仿宋" w:cs="仿宋"/>
          <w:color w:val="auto"/>
          <w:kern w:val="0"/>
          <w:sz w:val="28"/>
          <w:szCs w:val="28"/>
        </w:rPr>
        <w:t>的综合单价不随国家政策或法规、标准及市场因素的变化而进行调整，也不因实际服务周期的延长或缩短而调整，数量按实结算。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16938528"/>
      <w:bookmarkStart w:id="33" w:name="_Toc462564071"/>
      <w:bookmarkStart w:id="34" w:name="_Toc513029212"/>
      <w:bookmarkStart w:id="35" w:name="_Toc20823284"/>
      <w:r>
        <w:rPr>
          <w:rFonts w:hint="eastAsia" w:ascii="仿宋" w:hAnsi="仿宋" w:eastAsia="仿宋" w:cs="仿宋"/>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16938530"/>
      <w:bookmarkStart w:id="37" w:name="_Toc462564073"/>
      <w:bookmarkStart w:id="38" w:name="_Toc513029214"/>
      <w:bookmarkStart w:id="39" w:name="_Toc20823286"/>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513029215"/>
      <w:bookmarkStart w:id="41" w:name="_Toc462564074"/>
      <w:bookmarkStart w:id="42" w:name="_Toc20823287"/>
      <w:bookmarkStart w:id="43" w:name="_Toc16938531"/>
      <w:r>
        <w:rPr>
          <w:rFonts w:hint="eastAsia" w:ascii="仿宋" w:hAnsi="仿宋" w:eastAsia="仿宋" w:cs="仿宋"/>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954838"/>
      <w:bookmarkEnd w:id="44"/>
      <w:bookmarkStart w:id="45" w:name="_Hlt26668975"/>
      <w:bookmarkEnd w:id="45"/>
      <w:bookmarkStart w:id="46" w:name="_Hlt26670360"/>
      <w:bookmarkEnd w:id="46"/>
      <w:bookmarkStart w:id="47" w:name="_Toc14577360"/>
      <w:bookmarkStart w:id="48" w:name="_Toc49090511"/>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文件均需采用A4纸（图纸等除外）打印并装订成册，不允许使用活页夹、拉杆夹、文件夹、塑料方便式书脊（插入式或穿孔式）装订，并应在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16938543"/>
      <w:bookmarkStart w:id="50" w:name="_Toc20823299"/>
      <w:bookmarkStart w:id="51" w:name="_Toc513029227"/>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16938544"/>
      <w:bookmarkStart w:id="53" w:name="_Toc20823300"/>
      <w:bookmarkStart w:id="54" w:name="_Toc513029228"/>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1.1符合采购需求且报价最低者成交。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若最低报价有相同时，则通过抽签方式确定中标候选人。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1.4第一中标候选人无正当理由放弃中标的，将被列入城投集团不良信用库。</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pPr>
        <w:pStyle w:val="43"/>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pPr>
        <w:pStyle w:val="43"/>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pPr>
        <w:numPr>
          <w:ilvl w:val="0"/>
          <w:numId w:val="3"/>
        </w:numPr>
        <w:adjustRightInd w:val="0"/>
        <w:snapToGrid w:val="0"/>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采购需求：</w:t>
      </w: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32"/>
          <w:szCs w:val="32"/>
          <w:highlight w:val="none"/>
          <w:lang w:val="en-US" w:eastAsia="zh-CN"/>
        </w:rPr>
        <w:t>2024年度电脑耗材及维修项目</w:t>
      </w:r>
      <w:r>
        <w:rPr>
          <w:rFonts w:hint="eastAsia" w:ascii="仿宋" w:hAnsi="仿宋" w:eastAsia="仿宋" w:cs="仿宋"/>
          <w:sz w:val="28"/>
          <w:szCs w:val="28"/>
          <w:highlight w:val="none"/>
          <w:lang w:val="en-US" w:eastAsia="zh-CN"/>
        </w:rPr>
        <w:t>，详见采购清单。</w:t>
      </w:r>
    </w:p>
    <w:tbl>
      <w:tblPr>
        <w:tblStyle w:val="19"/>
        <w:tblW w:w="9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1796"/>
        <w:gridCol w:w="2957"/>
        <w:gridCol w:w="556"/>
        <w:gridCol w:w="578"/>
        <w:gridCol w:w="2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序号</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品名</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规格、型号（配置）</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单位</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数量</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参考品牌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爱普生墨盒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EPSON L1300</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爱普生墨盒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EPSON L6498</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HP硒鼓</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HP1020</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HP硒鼓</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BOISB-0605-00 88A</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HP硒鼓</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Laser 108A</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HP黑色墨盒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HP955</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HP硒鼓</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CP5225打印机</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HP黑色墨盒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惠普MFP M437N打印机</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HP硒鼓</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M203dw</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HP粉盒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HP5220</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HP硒鼓</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匹配HPP1108打印机</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HP连供墨水</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HP7730</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Brother TN1035</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TN-2050</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MFC-7480D</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DCP-T720dw</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佳能粉盒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C3222L打印机（C3020墨盒黑色）</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佳能粉盒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C3222L打印机（C3020墨盒彩色）</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Canon PG-845s黑色</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佳能墨盒彩色</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Canon CL-846s彩色</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佳能墨盒黑色</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Canon CL-846s黑色</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原装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w:t>
            </w:r>
          </w:p>
        </w:tc>
        <w:tc>
          <w:tcPr>
            <w:tcW w:w="1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佳能复印机废粉盒</w:t>
            </w:r>
          </w:p>
        </w:tc>
        <w:tc>
          <w:tcPr>
            <w:tcW w:w="2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C3222L打印机</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佳能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惠普黑色墨盒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HP1020(803墨盒）</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惠普彩色墨盒</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HP1020(803墨盒）</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格之格、莱盛、天威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复印纸</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A3</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高品乐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复印纸</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A4</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箱</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高品乐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封面皮纹纸</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A3</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封面皮纹纸180g</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A4</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彩色复印纸</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包</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键盘</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雷柏，罗技，双飞燕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鼠标</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雷柏，罗技，双飞燕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鼠标垫</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张</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优盘</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128G</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金士顿、闪迪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34</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优盘</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256G</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金士顿、闪迪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35</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优盘</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512G</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金士顿、闪迪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36</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无线网卡</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300M</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金士顿、闪迪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37</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固态硬盘</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512G</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金士顿、闪迪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38</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华为手写套装</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套</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39</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无线路由器</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只</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小米、华为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40</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碎纸机</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台</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41</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打印线</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1.5米</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42</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DP转HDMI线</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根</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43</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网线</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米</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200</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44</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网络布线</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次</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45</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打印机维修</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次</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46</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电脑系统重装</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次</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47</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电脑维修人工</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工</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48</w:t>
            </w:r>
          </w:p>
        </w:tc>
        <w:tc>
          <w:tcPr>
            <w:tcW w:w="1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电脑主板</w:t>
            </w:r>
          </w:p>
        </w:tc>
        <w:tc>
          <w:tcPr>
            <w:tcW w:w="29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联想原装主板</w:t>
            </w:r>
          </w:p>
        </w:tc>
        <w:tc>
          <w:tcPr>
            <w:tcW w:w="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块</w:t>
            </w:r>
          </w:p>
        </w:tc>
        <w:tc>
          <w:tcPr>
            <w:tcW w:w="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25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104" w:type="dxa"/>
            <w:gridSpan w:val="6"/>
            <w:tcBorders>
              <w:top w:val="single" w:color="000000" w:sz="4" w:space="0"/>
              <w:left w:val="single" w:color="000000" w:sz="4" w:space="0"/>
              <w:bottom w:val="single" w:color="000000" w:sz="4" w:space="0"/>
              <w:right w:val="single" w:color="000000" w:sz="4" w:space="0"/>
            </w:tcBorders>
            <w:noWrap/>
            <w:vAlign w:val="center"/>
          </w:tcPr>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宋体" w:hAnsi="宋体" w:eastAsia="宋体" w:cs="宋体"/>
                <w:snapToGrid w:val="0"/>
                <w:color w:val="auto"/>
                <w:spacing w:val="3"/>
                <w:kern w:val="0"/>
                <w:sz w:val="18"/>
                <w:szCs w:val="18"/>
                <w:highlight w:val="none"/>
                <w:lang w:eastAsia="zh-CN"/>
              </w:rPr>
            </w:pPr>
            <w:r>
              <w:rPr>
                <w:rFonts w:ascii="宋体" w:hAnsi="宋体" w:eastAsia="宋体" w:cs="宋体"/>
                <w:snapToGrid w:val="0"/>
                <w:color w:val="auto"/>
                <w:spacing w:val="3"/>
                <w:kern w:val="0"/>
                <w:sz w:val="18"/>
                <w:szCs w:val="18"/>
                <w:highlight w:val="none"/>
              </w:rPr>
              <w:t>1.上述采购要求为最低要求，不得负偏离，否则视为无效报价</w:t>
            </w:r>
            <w:r>
              <w:rPr>
                <w:rFonts w:hint="eastAsia" w:ascii="宋体" w:hAnsi="宋体" w:eastAsia="宋体" w:cs="宋体"/>
                <w:snapToGrid w:val="0"/>
                <w:color w:val="auto"/>
                <w:spacing w:val="3"/>
                <w:kern w:val="0"/>
                <w:sz w:val="18"/>
                <w:szCs w:val="18"/>
                <w:highlight w:val="none"/>
                <w:lang w:eastAsia="zh-CN"/>
              </w:rPr>
              <w:t>。</w:t>
            </w:r>
          </w:p>
          <w:p>
            <w:pPr>
              <w:pStyle w:val="53"/>
              <w:widowControl/>
              <w:kinsoku w:val="0"/>
              <w:autoSpaceDE w:val="0"/>
              <w:autoSpaceDN w:val="0"/>
              <w:adjustRightInd w:val="0"/>
              <w:snapToGrid w:val="0"/>
              <w:spacing w:before="63" w:line="218" w:lineRule="auto"/>
              <w:ind w:firstLine="0" w:firstLineChars="0"/>
              <w:jc w:val="left"/>
              <w:textAlignment w:val="baseline"/>
              <w:rPr>
                <w:rFonts w:ascii="宋体" w:hAnsi="宋体" w:eastAsia="宋体" w:cs="宋体"/>
                <w:snapToGrid w:val="0"/>
                <w:color w:val="auto"/>
                <w:spacing w:val="3"/>
                <w:kern w:val="0"/>
                <w:sz w:val="18"/>
                <w:szCs w:val="18"/>
                <w:highlight w:val="none"/>
              </w:rPr>
            </w:pPr>
            <w:r>
              <w:rPr>
                <w:rFonts w:ascii="宋体" w:hAnsi="宋体" w:eastAsia="宋体" w:cs="宋体"/>
                <w:snapToGrid w:val="0"/>
                <w:color w:val="auto"/>
                <w:spacing w:val="3"/>
                <w:kern w:val="0"/>
                <w:sz w:val="18"/>
                <w:szCs w:val="18"/>
                <w:highlight w:val="none"/>
              </w:rPr>
              <w:t>2.上述表内所列物品为意向采购内容，在实际采购中，上表已列物品按上表的投标单价及实际采购数量结算；如有上表未列物品，则按不超过“京东”或“</w:t>
            </w:r>
            <w:r>
              <w:rPr>
                <w:rFonts w:hint="eastAsia" w:ascii="宋体" w:hAnsi="宋体" w:eastAsia="宋体" w:cs="宋体"/>
                <w:snapToGrid w:val="0"/>
                <w:color w:val="auto"/>
                <w:spacing w:val="3"/>
                <w:kern w:val="0"/>
                <w:sz w:val="18"/>
                <w:szCs w:val="18"/>
                <w:highlight w:val="none"/>
                <w:lang w:val="en-US" w:eastAsia="zh-CN"/>
              </w:rPr>
              <w:t>淘宝</w:t>
            </w:r>
            <w:r>
              <w:rPr>
                <w:rFonts w:ascii="宋体" w:hAnsi="宋体" w:eastAsia="宋体" w:cs="宋体"/>
                <w:snapToGrid w:val="0"/>
                <w:color w:val="auto"/>
                <w:spacing w:val="3"/>
                <w:kern w:val="0"/>
                <w:sz w:val="18"/>
                <w:szCs w:val="18"/>
                <w:highlight w:val="none"/>
              </w:rPr>
              <w:t xml:space="preserve"> ”网上单价及实际采购数量结算。</w:t>
            </w:r>
          </w:p>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宋体" w:hAnsi="宋体" w:eastAsia="宋体" w:cs="宋体"/>
                <w:snapToGrid w:val="0"/>
                <w:color w:val="auto"/>
                <w:spacing w:val="3"/>
                <w:kern w:val="0"/>
                <w:sz w:val="18"/>
                <w:szCs w:val="18"/>
                <w:highlight w:val="none"/>
                <w:lang w:eastAsia="zh-CN"/>
              </w:rPr>
            </w:pPr>
            <w:r>
              <w:rPr>
                <w:rFonts w:ascii="宋体" w:hAnsi="宋体" w:eastAsia="宋体" w:cs="宋体"/>
                <w:snapToGrid w:val="0"/>
                <w:color w:val="auto"/>
                <w:spacing w:val="3"/>
                <w:kern w:val="0"/>
                <w:sz w:val="18"/>
                <w:szCs w:val="18"/>
                <w:highlight w:val="none"/>
              </w:rPr>
              <w:t>3.采购标准要求以采购要求、相关国家标准为准，在标准和采购要求不一致时</w:t>
            </w:r>
            <w:r>
              <w:rPr>
                <w:rFonts w:hint="eastAsia" w:ascii="宋体" w:hAnsi="宋体" w:eastAsia="宋体" w:cs="宋体"/>
                <w:snapToGrid w:val="0"/>
                <w:color w:val="auto"/>
                <w:spacing w:val="3"/>
                <w:kern w:val="0"/>
                <w:sz w:val="18"/>
                <w:szCs w:val="18"/>
                <w:highlight w:val="none"/>
                <w:lang w:eastAsia="zh-CN"/>
              </w:rPr>
              <w:t>，</w:t>
            </w:r>
            <w:r>
              <w:rPr>
                <w:rFonts w:ascii="宋体" w:hAnsi="宋体" w:eastAsia="宋体" w:cs="宋体"/>
                <w:snapToGrid w:val="0"/>
                <w:color w:val="auto"/>
                <w:spacing w:val="3"/>
                <w:kern w:val="0"/>
                <w:sz w:val="18"/>
                <w:szCs w:val="18"/>
                <w:highlight w:val="none"/>
              </w:rPr>
              <w:t>按要求高的标准执行</w:t>
            </w:r>
            <w:r>
              <w:rPr>
                <w:rFonts w:hint="eastAsia" w:ascii="宋体" w:hAnsi="宋体" w:eastAsia="宋体" w:cs="宋体"/>
                <w:snapToGrid w:val="0"/>
                <w:color w:val="auto"/>
                <w:spacing w:val="3"/>
                <w:kern w:val="0"/>
                <w:sz w:val="18"/>
                <w:szCs w:val="18"/>
                <w:highlight w:val="none"/>
                <w:lang w:eastAsia="zh-CN"/>
              </w:rPr>
              <w:t>。</w:t>
            </w:r>
          </w:p>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宋体" w:hAnsi="宋体" w:eastAsia="宋体" w:cs="宋体"/>
                <w:snapToGrid w:val="0"/>
                <w:color w:val="auto"/>
                <w:spacing w:val="3"/>
                <w:kern w:val="0"/>
                <w:sz w:val="18"/>
                <w:szCs w:val="18"/>
                <w:highlight w:val="none"/>
                <w:lang w:eastAsia="zh-CN"/>
              </w:rPr>
            </w:pPr>
            <w:r>
              <w:rPr>
                <w:rFonts w:ascii="宋体" w:hAnsi="宋体" w:eastAsia="宋体" w:cs="宋体"/>
                <w:snapToGrid w:val="0"/>
                <w:color w:val="auto"/>
                <w:spacing w:val="3"/>
                <w:kern w:val="0"/>
                <w:sz w:val="18"/>
                <w:szCs w:val="18"/>
                <w:highlight w:val="none"/>
              </w:rPr>
              <w:t>4.所有货物都必须是全新正品，所有货物及包装、标签、标识符合国家相关规定要求</w:t>
            </w:r>
            <w:r>
              <w:rPr>
                <w:rFonts w:hint="eastAsia" w:ascii="宋体" w:hAnsi="宋体" w:eastAsia="宋体" w:cs="宋体"/>
                <w:snapToGrid w:val="0"/>
                <w:color w:val="auto"/>
                <w:spacing w:val="3"/>
                <w:kern w:val="0"/>
                <w:sz w:val="18"/>
                <w:szCs w:val="18"/>
                <w:highlight w:val="none"/>
                <w:lang w:eastAsia="zh-CN"/>
              </w:rPr>
              <w:t>。</w:t>
            </w:r>
          </w:p>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仿宋" w:hAnsi="仿宋" w:eastAsia="仿宋" w:cs="仿宋"/>
                <w:i w:val="0"/>
                <w:iCs w:val="0"/>
                <w:color w:val="auto"/>
                <w:sz w:val="18"/>
                <w:szCs w:val="18"/>
                <w:highlight w:val="none"/>
                <w:u w:val="none"/>
              </w:rPr>
            </w:pPr>
            <w:r>
              <w:rPr>
                <w:rFonts w:hint="eastAsia" w:ascii="宋体" w:hAnsi="宋体" w:eastAsia="宋体" w:cs="宋体"/>
                <w:snapToGrid w:val="0"/>
                <w:color w:val="auto"/>
                <w:spacing w:val="3"/>
                <w:kern w:val="0"/>
                <w:sz w:val="18"/>
                <w:szCs w:val="18"/>
                <w:highlight w:val="none"/>
                <w:lang w:val="en-US" w:eastAsia="zh-CN"/>
              </w:rPr>
              <w:t>5</w:t>
            </w:r>
            <w:r>
              <w:rPr>
                <w:rFonts w:ascii="宋体" w:hAnsi="宋体" w:eastAsia="宋体" w:cs="宋体"/>
                <w:snapToGrid w:val="0"/>
                <w:color w:val="auto"/>
                <w:spacing w:val="3"/>
                <w:kern w:val="0"/>
                <w:sz w:val="18"/>
                <w:szCs w:val="18"/>
                <w:highlight w:val="none"/>
              </w:rPr>
              <w:t>. 《</w:t>
            </w:r>
            <w:r>
              <w:rPr>
                <w:rFonts w:hint="eastAsia" w:ascii="宋体" w:hAnsi="宋体" w:eastAsia="宋体" w:cs="宋体"/>
                <w:snapToGrid w:val="0"/>
                <w:color w:val="auto"/>
                <w:spacing w:val="3"/>
                <w:kern w:val="0"/>
                <w:sz w:val="18"/>
                <w:szCs w:val="18"/>
                <w:highlight w:val="none"/>
                <w:lang w:val="en-US" w:eastAsia="zh-CN"/>
              </w:rPr>
              <w:t>采购清单</w:t>
            </w:r>
            <w:r>
              <w:rPr>
                <w:rFonts w:ascii="宋体" w:hAnsi="宋体" w:eastAsia="宋体" w:cs="宋体"/>
                <w:snapToGrid w:val="0"/>
                <w:color w:val="auto"/>
                <w:spacing w:val="3"/>
                <w:kern w:val="0"/>
                <w:sz w:val="18"/>
                <w:szCs w:val="18"/>
                <w:highlight w:val="none"/>
              </w:rPr>
              <w:t>》中的数量为暂估，最终以实际数量按实结算。询价单位需综合考虑建设周期等各种因素后，自行考虑综合报价。</w:t>
            </w:r>
          </w:p>
        </w:tc>
      </w:tr>
    </w:tbl>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w:t>
      </w:r>
      <w:r>
        <w:rPr>
          <w:rFonts w:hint="eastAsia" w:ascii="仿宋" w:hAnsi="仿宋" w:eastAsia="仿宋" w:cs="仿宋"/>
          <w:color w:val="auto"/>
          <w:kern w:val="0"/>
          <w:sz w:val="28"/>
          <w:szCs w:val="28"/>
          <w:highlight w:val="none"/>
          <w:lang w:val="en-US" w:eastAsia="zh-CN"/>
        </w:rPr>
        <w:t>参考</w:t>
      </w:r>
      <w:r>
        <w:rPr>
          <w:rFonts w:hint="eastAsia" w:ascii="仿宋" w:hAnsi="仿宋" w:eastAsia="仿宋" w:cs="仿宋"/>
          <w:color w:val="auto"/>
          <w:kern w:val="0"/>
          <w:sz w:val="28"/>
          <w:szCs w:val="28"/>
          <w:highlight w:val="none"/>
          <w:lang w:val="zh-CN" w:eastAsia="zh-CN"/>
        </w:rPr>
        <w:t>品牌，只是建议所采购产品（设备）的档次。投标人如拟投产品不在推荐品牌之列的，投标品牌的技术参数不得低于推荐的品牌，同时投标人应当在</w:t>
      </w:r>
      <w:r>
        <w:rPr>
          <w:rFonts w:hint="eastAsia" w:ascii="仿宋" w:hAnsi="仿宋" w:eastAsia="仿宋" w:cs="仿宋"/>
          <w:color w:val="auto"/>
          <w:kern w:val="0"/>
          <w:sz w:val="28"/>
          <w:szCs w:val="28"/>
          <w:highlight w:val="yellow"/>
          <w:lang w:val="zh-CN" w:eastAsia="zh-CN"/>
        </w:rPr>
        <w:t>202</w:t>
      </w:r>
      <w:r>
        <w:rPr>
          <w:rFonts w:hint="eastAsia" w:ascii="仿宋" w:hAnsi="仿宋" w:eastAsia="仿宋" w:cs="仿宋"/>
          <w:color w:val="auto"/>
          <w:kern w:val="0"/>
          <w:sz w:val="28"/>
          <w:szCs w:val="28"/>
          <w:highlight w:val="yellow"/>
          <w:lang w:val="en-US" w:eastAsia="zh-CN"/>
        </w:rPr>
        <w:t>4</w:t>
      </w:r>
      <w:r>
        <w:rPr>
          <w:rFonts w:hint="eastAsia" w:ascii="仿宋" w:hAnsi="仿宋" w:eastAsia="仿宋" w:cs="仿宋"/>
          <w:color w:val="auto"/>
          <w:kern w:val="0"/>
          <w:sz w:val="28"/>
          <w:szCs w:val="28"/>
          <w:highlight w:val="yellow"/>
          <w:lang w:val="zh-CN" w:eastAsia="zh-CN"/>
        </w:rPr>
        <w:t>年</w:t>
      </w:r>
      <w:r>
        <w:rPr>
          <w:rFonts w:hint="eastAsia" w:ascii="仿宋" w:hAnsi="仿宋" w:eastAsia="仿宋" w:cs="仿宋"/>
          <w:color w:val="auto"/>
          <w:kern w:val="0"/>
          <w:sz w:val="28"/>
          <w:szCs w:val="28"/>
          <w:highlight w:val="yellow"/>
          <w:lang w:val="en-US" w:eastAsia="zh-CN"/>
        </w:rPr>
        <w:t xml:space="preserve">3月 28 </w:t>
      </w:r>
      <w:r>
        <w:rPr>
          <w:rFonts w:hint="eastAsia" w:ascii="仿宋" w:hAnsi="仿宋" w:eastAsia="仿宋" w:cs="仿宋"/>
          <w:color w:val="auto"/>
          <w:kern w:val="0"/>
          <w:sz w:val="28"/>
          <w:szCs w:val="28"/>
          <w:highlight w:val="yellow"/>
          <w:lang w:val="zh-CN" w:eastAsia="zh-CN"/>
        </w:rPr>
        <w:t>日</w:t>
      </w:r>
      <w:r>
        <w:rPr>
          <w:rFonts w:hint="eastAsia" w:ascii="仿宋" w:hAnsi="仿宋" w:eastAsia="仿宋" w:cs="仿宋"/>
          <w:color w:val="auto"/>
          <w:kern w:val="0"/>
          <w:sz w:val="28"/>
          <w:szCs w:val="28"/>
          <w:highlight w:val="yellow"/>
          <w:lang w:val="en-US" w:eastAsia="zh-CN"/>
        </w:rPr>
        <w:t xml:space="preserve"> 17 </w:t>
      </w:r>
      <w:r>
        <w:rPr>
          <w:rFonts w:hint="eastAsia" w:ascii="仿宋" w:hAnsi="仿宋" w:eastAsia="仿宋" w:cs="仿宋"/>
          <w:color w:val="auto"/>
          <w:kern w:val="0"/>
          <w:sz w:val="28"/>
          <w:szCs w:val="28"/>
          <w:highlight w:val="yellow"/>
          <w:lang w:val="zh-CN" w:eastAsia="zh-CN"/>
        </w:rPr>
        <w:t>时</w:t>
      </w:r>
      <w:r>
        <w:rPr>
          <w:rFonts w:hint="eastAsia" w:ascii="仿宋" w:hAnsi="仿宋" w:eastAsia="仿宋" w:cs="仿宋"/>
          <w:color w:val="auto"/>
          <w:kern w:val="0"/>
          <w:sz w:val="28"/>
          <w:szCs w:val="28"/>
          <w:highlight w:val="none"/>
          <w:lang w:val="zh-CN" w:eastAsia="zh-CN"/>
        </w:rPr>
        <w:t>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firstLine="560" w:firstLineChars="200"/>
        <w:textAlignment w:val="auto"/>
        <w:rPr>
          <w:rFonts w:hint="default" w:ascii="仿宋" w:hAnsi="仿宋" w:eastAsia="仿宋" w:cs="仿宋_GB2312"/>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rPr>
        <w:t>1.供货与安装周期：供应商合同签订后，</w:t>
      </w:r>
      <w:r>
        <w:rPr>
          <w:rFonts w:hint="eastAsia" w:ascii="仿宋" w:hAnsi="仿宋" w:eastAsia="仿宋" w:cs="仿宋_GB2312"/>
          <w:color w:val="auto"/>
          <w:kern w:val="2"/>
          <w:sz w:val="28"/>
          <w:szCs w:val="28"/>
          <w:highlight w:val="none"/>
          <w:lang w:val="en-US" w:eastAsia="zh-CN" w:bidi="ar-SA"/>
        </w:rPr>
        <w:t>根据采购单位需求及时送货。中标方在每次接采购人通知后，3日内交货完毕。若供应商未按照合同约定时间交货的，且未及时以书面形式向采购人提交延误原因，又无正当理由的，有一次罚1000元，累计出现3次以上（含3次），则采购单位有权罚没所有履约保证金，终止合同。</w:t>
      </w:r>
    </w:p>
    <w:p>
      <w:pPr>
        <w:keepNext w:val="0"/>
        <w:keepLines w:val="0"/>
        <w:pageBreakBefore w:val="0"/>
        <w:widowControl w:val="0"/>
        <w:numPr>
          <w:ilvl w:val="0"/>
          <w:numId w:val="0"/>
        </w:numPr>
        <w:tabs>
          <w:tab w:val="left" w:pos="913"/>
        </w:tabs>
        <w:kinsoku/>
        <w:wordWrap/>
        <w:overflowPunct/>
        <w:topLinePunct w:val="0"/>
        <w:autoSpaceDE/>
        <w:autoSpaceDN/>
        <w:bidi w:val="0"/>
        <w:adjustRightInd w:val="0"/>
        <w:snapToGrid/>
        <w:spacing w:line="520" w:lineRule="exact"/>
        <w:ind w:left="0" w:firstLine="560" w:firstLineChars="200"/>
        <w:textAlignment w:val="auto"/>
        <w:rPr>
          <w:rFonts w:hint="eastAsia"/>
          <w:sz w:val="28"/>
          <w:szCs w:val="28"/>
          <w:lang w:val="en-US" w:eastAsia="zh-CN"/>
        </w:rPr>
      </w:pPr>
      <w:r>
        <w:rPr>
          <w:rFonts w:hint="eastAsia" w:ascii="仿宋" w:hAnsi="仿宋" w:eastAsia="仿宋" w:cs="仿宋"/>
          <w:color w:val="auto"/>
          <w:kern w:val="0"/>
          <w:sz w:val="28"/>
          <w:szCs w:val="28"/>
          <w:highlight w:val="none"/>
          <w:lang w:val="en-US" w:eastAsia="zh-CN"/>
        </w:rPr>
        <w:t>2.交货地点及方式：</w:t>
      </w:r>
      <w:r>
        <w:rPr>
          <w:rFonts w:hint="eastAsia" w:ascii="仿宋" w:hAnsi="仿宋" w:eastAsia="仿宋" w:cs="仿宋_GB2312"/>
          <w:color w:val="auto"/>
          <w:kern w:val="0"/>
          <w:sz w:val="28"/>
          <w:szCs w:val="28"/>
          <w:highlight w:val="none"/>
          <w:lang w:val="en-US" w:eastAsia="zh-CN" w:bidi="ar-SA"/>
        </w:rPr>
        <w:t>启东市城市水处理有限公司，具体地点以招标人要求的为准。由供方送货至约定的交货地点，费用及商品在途中风险由供方承担。</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20" w:lineRule="exact"/>
        <w:ind w:left="0" w:right="0" w:firstLine="562"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、质量要求：</w:t>
      </w:r>
      <w:r>
        <w:rPr>
          <w:rFonts w:hint="eastAsia" w:ascii="仿宋" w:hAnsi="仿宋" w:eastAsia="仿宋" w:cs="仿宋_GB2312"/>
          <w:color w:val="auto"/>
          <w:sz w:val="28"/>
          <w:szCs w:val="28"/>
          <w:highlight w:val="none"/>
          <w:lang w:val="en-US" w:eastAsia="zh-CN"/>
        </w:rPr>
        <w:t>供应商须提供符合采购需求、从未使用过的全新产品，品牌、质量符合招标文件要求、行业及国家标准。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_GB2312"/>
          <w:b/>
          <w:bCs/>
          <w:color w:val="auto"/>
          <w:sz w:val="28"/>
          <w:szCs w:val="28"/>
          <w:highlight w:val="none"/>
          <w:lang w:val="en-US" w:eastAsia="zh-CN"/>
        </w:rPr>
        <w:t>保修及后续（售后）服务</w:t>
      </w:r>
      <w:r>
        <w:rPr>
          <w:rFonts w:hint="eastAsia" w:ascii="仿宋" w:hAnsi="仿宋" w:eastAsia="仿宋" w:cs="仿宋"/>
          <w:b/>
          <w:bCs/>
          <w:color w:val="auto"/>
          <w:sz w:val="28"/>
          <w:szCs w:val="28"/>
          <w:highlight w:val="none"/>
          <w:lang w:val="zh-CN" w:eastAsia="zh-CN"/>
        </w:rPr>
        <w:t>:</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20" w:lineRule="exact"/>
        <w:ind w:left="0" w:right="0" w:firstLine="560" w:firstLineChars="200"/>
        <w:jc w:val="left"/>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免费质保期（墨盒、硒鼓、、粉盒等质保期二年）内，同一商品、同一质量问题连续两次维修仍无法正常使用，成交供应商应无条件给予全套更换，更换后的货物质保期自更换之日起重新计算。</w:t>
      </w:r>
    </w:p>
    <w:p>
      <w:pPr>
        <w:keepNext w:val="0"/>
        <w:keepLines w:val="0"/>
        <w:pageBreakBefore w:val="0"/>
        <w:tabs>
          <w:tab w:val="left" w:pos="6860"/>
          <w:tab w:val="left" w:pos="7140"/>
        </w:tabs>
        <w:kinsoku/>
        <w:wordWrap/>
        <w:overflowPunct/>
        <w:topLinePunct w:val="0"/>
        <w:autoSpaceDE/>
        <w:autoSpaceDN/>
        <w:bidi w:val="0"/>
        <w:snapToGrid/>
        <w:spacing w:line="520" w:lineRule="exact"/>
        <w:ind w:left="0" w:firstLine="562"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color w:val="auto"/>
          <w:sz w:val="28"/>
          <w:szCs w:val="28"/>
          <w:highlight w:val="none"/>
          <w:lang w:val="en-US" w:eastAsia="zh-CN"/>
        </w:rPr>
        <w:t>五、</w:t>
      </w:r>
      <w:r>
        <w:rPr>
          <w:rFonts w:hint="eastAsia" w:ascii="楷体" w:hAnsi="楷体" w:eastAsia="楷体" w:cs="楷体"/>
          <w:b/>
          <w:color w:val="auto"/>
          <w:sz w:val="32"/>
          <w:szCs w:val="32"/>
          <w:highlight w:val="none"/>
          <w:lang w:val="en-US" w:eastAsia="zh-CN"/>
        </w:rPr>
        <w:t>项目服务期限：</w:t>
      </w:r>
      <w:r>
        <w:rPr>
          <w:rFonts w:hint="eastAsia" w:ascii="仿宋" w:hAnsi="仿宋" w:eastAsia="仿宋" w:cs="仿宋_GB2312"/>
          <w:color w:val="auto"/>
          <w:sz w:val="28"/>
          <w:szCs w:val="28"/>
          <w:highlight w:val="none"/>
          <w:lang w:val="en-US" w:eastAsia="zh-CN"/>
        </w:rPr>
        <w:t>本次招标服务期限为合同订立之日起一年。</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28"/>
          <w:szCs w:val="28"/>
          <w:highlight w:val="none"/>
          <w:lang w:val="zh-CN" w:eastAsia="zh-CN"/>
        </w:rPr>
        <w:t>保证金：</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1、投标保证金:根据省财政厅要求，免收投标保证金。</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20" w:lineRule="exact"/>
        <w:ind w:left="0" w:right="0" w:firstLine="560" w:firstLineChars="200"/>
        <w:jc w:val="left"/>
        <w:textAlignment w:val="auto"/>
        <w:rPr>
          <w:rFonts w:hint="default" w:ascii="仿宋" w:hAnsi="仿宋" w:eastAsia="仿宋" w:cs="仿宋_GB2312"/>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2、履约保证金：</w:t>
      </w:r>
      <w:r>
        <w:rPr>
          <w:rFonts w:hint="eastAsia" w:ascii="仿宋" w:hAnsi="仿宋" w:eastAsia="仿宋" w:cs="仿宋_GB2312"/>
          <w:color w:val="auto"/>
          <w:sz w:val="28"/>
          <w:szCs w:val="28"/>
          <w:highlight w:val="none"/>
          <w:lang w:val="en-US" w:eastAsia="zh-CN"/>
        </w:rPr>
        <w:t>被确定成交的供应商，必须在签订合同前向采购单位交纳履约保证金，履约保证金金额为成交金额的10％，</w:t>
      </w:r>
      <w:r>
        <w:rPr>
          <w:rFonts w:hint="eastAsia" w:ascii="仿宋" w:hAnsi="仿宋" w:eastAsia="仿宋" w:cs="仿宋"/>
          <w:color w:val="auto"/>
          <w:sz w:val="32"/>
          <w:szCs w:val="32"/>
          <w:highlight w:val="none"/>
          <w:lang w:val="en-US" w:eastAsia="zh-CN"/>
        </w:rPr>
        <w:t>应当以支票、汇票或者金融机构、担保机构出具的保函等非现金形式提交，成交供应商凭成交通知书与采购单位签订合同。超期或未有协商，则视为自动放弃成交资格，并列入城投集团不良信用库。</w:t>
      </w:r>
    </w:p>
    <w:p>
      <w:pPr>
        <w:keepNext w:val="0"/>
        <w:keepLines w:val="0"/>
        <w:pageBreakBefore w:val="0"/>
        <w:widowControl w:val="0"/>
        <w:numPr>
          <w:ilvl w:val="0"/>
          <w:numId w:val="0"/>
        </w:numPr>
        <w:tabs>
          <w:tab w:val="left" w:pos="6860"/>
          <w:tab w:val="left" w:pos="7140"/>
        </w:tabs>
        <w:kinsoku/>
        <w:wordWrap/>
        <w:overflowPunct/>
        <w:topLinePunct w:val="0"/>
        <w:autoSpaceDE/>
        <w:autoSpaceDN/>
        <w:bidi w:val="0"/>
        <w:adjustRightInd/>
        <w:snapToGrid/>
        <w:spacing w:line="520" w:lineRule="exact"/>
        <w:ind w:left="0" w:right="0"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default" w:ascii="仿宋" w:hAnsi="仿宋" w:eastAsia="仿宋" w:cs="仿宋_GB2312"/>
          <w:color w:val="auto"/>
          <w:sz w:val="28"/>
          <w:szCs w:val="28"/>
          <w:highlight w:val="none"/>
          <w:lang w:val="en-US" w:eastAsia="zh-CN"/>
        </w:rPr>
        <w:t>由于成交</w:t>
      </w:r>
      <w:r>
        <w:rPr>
          <w:rFonts w:hint="eastAsia" w:ascii="仿宋" w:hAnsi="仿宋" w:eastAsia="仿宋" w:cs="仿宋_GB2312"/>
          <w:color w:val="auto"/>
          <w:sz w:val="28"/>
          <w:szCs w:val="28"/>
          <w:highlight w:val="none"/>
          <w:lang w:val="en-US" w:eastAsia="zh-CN"/>
        </w:rPr>
        <w:t>供应商</w:t>
      </w:r>
      <w:r>
        <w:rPr>
          <w:rFonts w:hint="default" w:ascii="仿宋" w:hAnsi="仿宋" w:eastAsia="仿宋" w:cs="仿宋_GB2312"/>
          <w:color w:val="auto"/>
          <w:sz w:val="28"/>
          <w:szCs w:val="28"/>
          <w:highlight w:val="none"/>
          <w:lang w:val="en-US" w:eastAsia="zh-CN"/>
        </w:rPr>
        <w:t>原因，在签订合同后出现不按合同履行的情况，</w:t>
      </w:r>
      <w:r>
        <w:rPr>
          <w:rFonts w:hint="eastAsia" w:ascii="仿宋" w:hAnsi="仿宋" w:eastAsia="仿宋" w:cs="仿宋_GB2312"/>
          <w:color w:val="auto"/>
          <w:sz w:val="28"/>
          <w:szCs w:val="28"/>
          <w:highlight w:val="none"/>
          <w:lang w:val="en-US" w:eastAsia="zh-CN"/>
        </w:rPr>
        <w:t>采购人</w:t>
      </w:r>
      <w:r>
        <w:rPr>
          <w:rFonts w:hint="default" w:ascii="仿宋" w:hAnsi="仿宋" w:eastAsia="仿宋" w:cs="仿宋_GB2312"/>
          <w:color w:val="auto"/>
          <w:sz w:val="28"/>
          <w:szCs w:val="28"/>
          <w:highlight w:val="none"/>
          <w:lang w:val="en-US" w:eastAsia="zh-CN"/>
        </w:rPr>
        <w:t>有权将履约保证金作为违约金，全额没收，同时</w:t>
      </w:r>
      <w:r>
        <w:rPr>
          <w:rFonts w:hint="eastAsia" w:ascii="仿宋" w:hAnsi="仿宋" w:eastAsia="仿宋" w:cs="仿宋_GB2312"/>
          <w:color w:val="auto"/>
          <w:sz w:val="28"/>
          <w:szCs w:val="28"/>
          <w:highlight w:val="none"/>
          <w:lang w:val="en-US" w:eastAsia="zh-CN"/>
        </w:rPr>
        <w:t>采购人</w:t>
      </w:r>
      <w:r>
        <w:rPr>
          <w:rFonts w:hint="default" w:ascii="仿宋" w:hAnsi="仿宋" w:eastAsia="仿宋" w:cs="仿宋_GB2312"/>
          <w:color w:val="auto"/>
          <w:sz w:val="28"/>
          <w:szCs w:val="28"/>
          <w:highlight w:val="none"/>
          <w:lang w:val="en-US" w:eastAsia="zh-CN"/>
        </w:rPr>
        <w:t>亦有权终止合同，成交</w:t>
      </w:r>
      <w:r>
        <w:rPr>
          <w:rFonts w:hint="eastAsia" w:ascii="仿宋" w:hAnsi="仿宋" w:eastAsia="仿宋" w:cs="仿宋_GB2312"/>
          <w:color w:val="auto"/>
          <w:sz w:val="28"/>
          <w:szCs w:val="28"/>
          <w:highlight w:val="none"/>
          <w:lang w:val="en-US" w:eastAsia="zh-CN"/>
        </w:rPr>
        <w:t>供应商</w:t>
      </w:r>
      <w:r>
        <w:rPr>
          <w:rFonts w:hint="default" w:ascii="仿宋" w:hAnsi="仿宋" w:eastAsia="仿宋" w:cs="仿宋_GB2312"/>
          <w:color w:val="auto"/>
          <w:sz w:val="28"/>
          <w:szCs w:val="28"/>
          <w:highlight w:val="none"/>
          <w:lang w:val="en-US" w:eastAsia="zh-CN"/>
        </w:rPr>
        <w:t>还须承担相应的法律赔偿责任。</w:t>
      </w:r>
    </w:p>
    <w:p>
      <w:pPr>
        <w:keepNext w:val="0"/>
        <w:keepLines w:val="0"/>
        <w:pageBreakBefore w:val="0"/>
        <w:widowControl/>
        <w:kinsoku/>
        <w:wordWrap/>
        <w:overflowPunct/>
        <w:topLinePunct w:val="0"/>
        <w:autoSpaceDE/>
        <w:autoSpaceDN/>
        <w:bidi w:val="0"/>
        <w:adjustRightInd w:val="0"/>
        <w:snapToGrid w:val="0"/>
        <w:spacing w:line="520" w:lineRule="exact"/>
        <w:ind w:left="0" w:firstLine="56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eastAsia="zh-CN"/>
        </w:rPr>
        <w:t>付款方式：</w:t>
      </w:r>
      <w:r>
        <w:rPr>
          <w:rFonts w:hint="eastAsia" w:ascii="仿宋" w:hAnsi="仿宋" w:eastAsia="仿宋" w:cs="仿宋_GB2312"/>
          <w:color w:val="auto"/>
          <w:sz w:val="28"/>
          <w:szCs w:val="28"/>
          <w:highlight w:val="none"/>
          <w:lang w:val="en-US" w:eastAsia="zh-CN"/>
        </w:rPr>
        <w:t>本次采购数量为预估量，以中标单价为准，最终按实际采购量结算，按季度付款，货物到场并经验收合格后每季度按实际供货清单支付款项（利息不计）。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注:供应商申请付款的程序应符合采购人的财务规定，支付费用前要求供应商向采购人提供相应发票。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楷体" w:hAnsi="楷体" w:eastAsia="楷体" w:cs="楷体"/>
          <w:b/>
          <w:color w:val="auto"/>
          <w:sz w:val="32"/>
          <w:szCs w:val="32"/>
          <w:highlight w:val="none"/>
          <w:lang w:val="en-US"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w:t>
      </w:r>
      <w:bookmarkEnd w:id="56"/>
      <w:bookmarkStart w:id="57" w:name="_Toc82505665"/>
      <w:r>
        <w:rPr>
          <w:rFonts w:hint="eastAsia" w:ascii="楷体" w:hAnsi="楷体" w:eastAsia="楷体" w:cs="楷体"/>
          <w:b/>
          <w:color w:val="auto"/>
          <w:sz w:val="32"/>
          <w:szCs w:val="32"/>
          <w:highlight w:val="none"/>
          <w:lang w:val="en-US" w:eastAsia="zh-CN"/>
        </w:rPr>
        <w:t>成交原则：</w:t>
      </w:r>
    </w:p>
    <w:p>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lang w:val="en-US" w:eastAsia="zh-CN"/>
        </w:rPr>
        <w:t>1.</w:t>
      </w:r>
      <w:r>
        <w:rPr>
          <w:rFonts w:hint="eastAsia" w:ascii="仿宋" w:hAnsi="仿宋" w:eastAsia="仿宋" w:cs="仿宋_GB2312"/>
          <w:color w:val="auto"/>
          <w:sz w:val="28"/>
          <w:szCs w:val="28"/>
          <w:highlight w:val="none"/>
        </w:rPr>
        <w:t>符合采购需求且总报价最低者成交。若总报价最低者有相同时，通过抽签方式确定中标人。</w:t>
      </w:r>
    </w:p>
    <w:p>
      <w:pPr>
        <w:keepNext w:val="0"/>
        <w:keepLines w:val="0"/>
        <w:pageBreakBefore w:val="0"/>
        <w:kinsoku/>
        <w:wordWrap/>
        <w:overflowPunct/>
        <w:topLinePunct w:val="0"/>
        <w:autoSpaceDE/>
        <w:autoSpaceDN/>
        <w:bidi w:val="0"/>
        <w:spacing w:line="520" w:lineRule="exact"/>
        <w:ind w:left="0" w:firstLine="560" w:firstLineChars="200"/>
        <w:textAlignment w:val="auto"/>
        <w:rPr>
          <w:rFonts w:hint="eastAsia" w:ascii="仿宋" w:hAnsi="仿宋" w:eastAsia="仿宋" w:cs="仿宋_GB2312"/>
          <w:color w:val="auto"/>
          <w:sz w:val="28"/>
          <w:szCs w:val="28"/>
          <w:highlight w:val="none"/>
          <w:lang w:val="en-US" w:eastAsia="zh-CN"/>
        </w:rPr>
      </w:pPr>
      <w:r>
        <w:rPr>
          <w:rFonts w:hint="eastAsia" w:ascii="仿宋" w:hAnsi="仿宋" w:eastAsia="仿宋" w:cs="仿宋_GB2312"/>
          <w:color w:val="auto"/>
          <w:sz w:val="28"/>
          <w:szCs w:val="28"/>
          <w:highlight w:val="none"/>
          <w:lang w:val="en-US" w:eastAsia="zh-CN"/>
        </w:rPr>
        <w:t>2.当成交供应商放弃成交、因不可抗力不能履行合同、不按照磋商文件要求提交履约保证金，或者被查实存在影响成交结果的违法行为等情形，不符合成交条件的，采购人可依法重新招标。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textAlignment w:val="auto"/>
        <w:rPr>
          <w:rFonts w:hint="eastAsia" w:ascii="楷体" w:hAnsi="楷体" w:eastAsia="楷体" w:cs="楷体"/>
          <w:b/>
          <w:color w:val="auto"/>
          <w:sz w:val="32"/>
          <w:szCs w:val="32"/>
          <w:highlight w:val="none"/>
          <w:lang w:val="en-US" w:eastAsia="zh-CN"/>
        </w:rPr>
      </w:pPr>
      <w:r>
        <w:rPr>
          <w:rFonts w:hint="eastAsia" w:ascii="仿宋" w:hAnsi="仿宋" w:eastAsia="仿宋" w:cs="仿宋_GB2312"/>
          <w:b/>
          <w:bCs/>
          <w:color w:val="auto"/>
          <w:sz w:val="28"/>
          <w:szCs w:val="28"/>
          <w:highlight w:val="none"/>
          <w:lang w:val="en-US" w:eastAsia="zh-CN"/>
        </w:rPr>
        <w:t>九</w:t>
      </w:r>
      <w:r>
        <w:rPr>
          <w:rFonts w:hint="eastAsia" w:ascii="仿宋" w:hAnsi="仿宋" w:eastAsia="仿宋" w:cs="仿宋_GB2312"/>
          <w:color w:val="auto"/>
          <w:sz w:val="28"/>
          <w:szCs w:val="28"/>
          <w:highlight w:val="none"/>
          <w:lang w:val="en-US" w:eastAsia="zh-CN"/>
        </w:rPr>
        <w:t>、</w:t>
      </w:r>
      <w:r>
        <w:rPr>
          <w:rFonts w:hint="eastAsia" w:ascii="楷体" w:hAnsi="楷体" w:eastAsia="楷体" w:cs="楷体"/>
          <w:b/>
          <w:color w:val="auto"/>
          <w:sz w:val="32"/>
          <w:szCs w:val="32"/>
          <w:highlight w:val="none"/>
          <w:lang w:val="en-US" w:eastAsia="zh-CN"/>
        </w:rPr>
        <w:t>其他：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1.办公电子设备的维修必须填写维修反馈单，由所在部门负责人签字。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2.供货商提供的商品必须符合询价文件规定的、投标时所明确的品牌且为原装正品，如提供的产品不符合要求，累计出现3次以上（含3次），则采购单位有权罚没所有履约保证金，终止合同。</w:t>
      </w:r>
    </w:p>
    <w:p>
      <w:pPr>
        <w:keepNext w:val="0"/>
        <w:keepLines w:val="0"/>
        <w:pageBreakBefore w:val="0"/>
        <w:kinsoku/>
        <w:wordWrap/>
        <w:overflowPunct/>
        <w:topLinePunct w:val="0"/>
        <w:autoSpaceDE/>
        <w:autoSpaceDN/>
        <w:bidi w:val="0"/>
        <w:spacing w:line="520" w:lineRule="exact"/>
        <w:ind w:left="0" w:firstLine="560" w:firstLineChars="200"/>
        <w:textAlignment w:val="auto"/>
        <w:rPr>
          <w:rFonts w:hint="default" w:ascii="仿宋" w:hAnsi="仿宋" w:eastAsia="仿宋" w:cs="仿宋_GB2312"/>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90" w:lineRule="exact"/>
        <w:ind w:firstLine="720" w:firstLineChars="200"/>
        <w:textAlignment w:val="auto"/>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pStyle w:val="2"/>
        <w:widowControl/>
        <w:adjustRightInd w:val="0"/>
        <w:snapToGrid w:val="0"/>
        <w:spacing w:before="0" w:after="0" w:line="500" w:lineRule="exact"/>
        <w:jc w:val="center"/>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9"/>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9"/>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9"/>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7"/>
    </w:p>
    <w:p>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_GB2312"/>
          <w:color w:val="auto"/>
          <w:sz w:val="32"/>
          <w:szCs w:val="32"/>
          <w:highlight w:val="none"/>
          <w:lang w:val="en-US" w:eastAsia="zh-CN"/>
        </w:rPr>
        <w:t>5.参与投标的供应商需提供近三年以来承担过类似项目业绩（提供供货单或采购合同等证明材料）。</w:t>
      </w:r>
    </w:p>
    <w:p>
      <w:pPr>
        <w:pStyle w:val="14"/>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6.</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格式见附件4</w:t>
      </w:r>
      <w:r>
        <w:rPr>
          <w:rFonts w:hint="eastAsia" w:ascii="仿宋" w:hAnsi="仿宋" w:eastAsia="仿宋" w:cs="仿宋"/>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w:t>
      </w:r>
      <w:bookmarkStart w:id="58" w:name="_GoBack"/>
      <w:bookmarkEnd w:id="58"/>
      <w:r>
        <w:rPr>
          <w:rFonts w:hint="eastAsia" w:ascii="仿宋" w:hAnsi="仿宋" w:eastAsia="仿宋" w:cs="仿宋"/>
          <w:color w:val="auto"/>
          <w:sz w:val="24"/>
          <w:highlight w:val="none"/>
        </w:rPr>
        <w:t>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500" w:lineRule="exact"/>
        <w:ind w:firstLine="482"/>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pacing w:line="360" w:lineRule="auto"/>
        <w:rPr>
          <w:rFonts w:hint="eastAsia" w:ascii="仿宋" w:hAnsi="仿宋" w:eastAsia="仿宋" w:cs="仿宋"/>
          <w:bCs/>
          <w:color w:val="auto"/>
          <w:sz w:val="28"/>
          <w:szCs w:val="22"/>
          <w:highlight w:val="none"/>
        </w:rPr>
      </w:pPr>
    </w:p>
    <w:p>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rPr>
      </w:pPr>
    </w:p>
    <w:p>
      <w:pPr>
        <w:spacing w:after="120"/>
        <w:rPr>
          <w:rFonts w:hint="eastAsia" w:ascii="仿宋" w:hAnsi="仿宋" w:eastAsia="仿宋" w:cs="仿宋"/>
          <w:color w:val="auto"/>
          <w:szCs w:val="20"/>
          <w:highlight w:val="none"/>
        </w:rPr>
      </w:pPr>
    </w:p>
    <w:p>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pPr>
        <w:spacing w:line="440" w:lineRule="exact"/>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b/>
          <w:bCs/>
          <w:color w:val="auto"/>
          <w:sz w:val="24"/>
          <w:szCs w:val="24"/>
          <w:highlight w:val="none"/>
          <w:u w:val="single"/>
          <w:lang w:val="en-US" w:eastAsia="zh-CN" w:bidi="ar"/>
        </w:rPr>
        <w:t>启东市城市水处理有限公司2024年度电脑耗材采购及维修项目</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pPr>
        <w:spacing w:line="440" w:lineRule="exact"/>
        <w:jc w:val="left"/>
        <w:rPr>
          <w:rFonts w:hint="eastAsia" w:ascii="仿宋" w:hAnsi="仿宋" w:eastAsia="仿宋" w:cs="仿宋"/>
          <w:b/>
          <w:color w:val="auto"/>
          <w:kern w:val="0"/>
          <w:sz w:val="24"/>
          <w:szCs w:val="24"/>
          <w:highlight w:val="none"/>
        </w:rPr>
      </w:pPr>
    </w:p>
    <w:p>
      <w:pPr>
        <w:jc w:val="left"/>
        <w:rPr>
          <w:rFonts w:hint="eastAsia" w:ascii="仿宋" w:hAnsi="仿宋" w:eastAsia="仿宋" w:cs="仿宋"/>
          <w:b/>
          <w:bCs/>
          <w:color w:val="auto"/>
          <w:sz w:val="24"/>
          <w:szCs w:val="24"/>
          <w:highlight w:val="none"/>
          <w:lang w:bidi="ar"/>
        </w:rPr>
      </w:pP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pPr>
        <w:pStyle w:val="16"/>
        <w:widowControl w:val="0"/>
        <w:spacing w:line="400" w:lineRule="exact"/>
        <w:jc w:val="left"/>
        <w:rPr>
          <w:rFonts w:hint="eastAsia" w:eastAsia="仿宋"/>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4</w:t>
      </w:r>
    </w:p>
    <w:p>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pPr>
        <w:spacing w:line="440" w:lineRule="exact"/>
        <w:ind w:firstLine="881"/>
        <w:jc w:val="center"/>
        <w:rPr>
          <w:rFonts w:hint="eastAsia" w:ascii="仿宋" w:hAnsi="仿宋" w:eastAsia="仿宋" w:cs="仿宋"/>
          <w:b/>
          <w:color w:val="auto"/>
          <w:sz w:val="44"/>
          <w:szCs w:val="44"/>
          <w:highlight w:val="none"/>
        </w:rPr>
      </w:pPr>
    </w:p>
    <w:p>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pPr>
        <w:pStyle w:val="9"/>
        <w:rPr>
          <w:rFonts w:hint="eastAsia" w:ascii="仿宋" w:hAnsi="仿宋" w:eastAsia="仿宋" w:cs="仿宋"/>
          <w:color w:val="auto"/>
          <w:sz w:val="24"/>
          <w:szCs w:val="24"/>
          <w:highlight w:val="none"/>
          <w:lang w:bidi="ar"/>
        </w:rPr>
      </w:pPr>
    </w:p>
    <w:p>
      <w:pPr>
        <w:pStyle w:val="9"/>
        <w:rPr>
          <w:rFonts w:hint="eastAsia" w:ascii="仿宋" w:hAnsi="仿宋" w:eastAsia="仿宋" w:cs="仿宋"/>
          <w:color w:val="auto"/>
          <w:sz w:val="24"/>
          <w:szCs w:val="24"/>
          <w:highlight w:val="none"/>
          <w:lang w:bidi="ar"/>
        </w:rPr>
      </w:pPr>
    </w:p>
    <w:p>
      <w:pPr>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pPr>
        <w:spacing w:line="440" w:lineRule="exact"/>
        <w:jc w:val="both"/>
        <w:rPr>
          <w:rFonts w:hint="eastAsia" w:ascii="仿宋" w:hAnsi="仿宋" w:eastAsia="仿宋" w:cs="仿宋"/>
          <w:bCs/>
          <w:color w:val="auto"/>
          <w:sz w:val="24"/>
          <w:szCs w:val="24"/>
          <w:highlight w:val="none"/>
          <w:lang w:bidi="ar"/>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pPr>
        <w:spacing w:line="440" w:lineRule="exact"/>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6"/>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pStyle w:val="7"/>
        <w:spacing w:line="440" w:lineRule="exact"/>
        <w:ind w:firstLine="0"/>
        <w:jc w:val="center"/>
        <w:outlineLvl w:val="0"/>
        <w:rPr>
          <w:rFonts w:cs="仿宋" w:asciiTheme="minorEastAsia" w:hAnsiTheme="minorEastAsia" w:eastAsiaTheme="minorEastAsia"/>
          <w:b/>
          <w:bCs/>
          <w:color w:val="000000"/>
          <w:sz w:val="40"/>
          <w:szCs w:val="40"/>
        </w:rPr>
      </w:pPr>
      <w:r>
        <w:rPr>
          <w:rFonts w:hint="eastAsia" w:cs="仿宋" w:asciiTheme="minorEastAsia" w:hAnsiTheme="minorEastAsia" w:eastAsiaTheme="minorEastAsia"/>
          <w:b/>
          <w:bCs/>
          <w:color w:val="000000"/>
          <w:sz w:val="40"/>
          <w:szCs w:val="40"/>
        </w:rPr>
        <w:t>投标函</w:t>
      </w:r>
    </w:p>
    <w:p>
      <w:pPr>
        <w:pStyle w:val="7"/>
        <w:spacing w:line="440" w:lineRule="exact"/>
        <w:ind w:firstLine="0"/>
        <w:rPr>
          <w:rFonts w:cs="仿宋" w:asciiTheme="minorEastAsia" w:hAnsiTheme="minorEastAsia" w:eastAsiaTheme="minorEastAsia"/>
          <w:color w:val="000000"/>
          <w:sz w:val="28"/>
          <w:szCs w:val="28"/>
          <w:u w:val="singl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cs="仿宋" w:asciiTheme="minorEastAsia" w:hAnsiTheme="minorEastAsia" w:eastAsiaTheme="minorEastAsia"/>
          <w:kern w:val="2"/>
          <w:sz w:val="28"/>
          <w:szCs w:val="28"/>
          <w:u w:val="singl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pPr>
        <w:pStyle w:val="7"/>
        <w:spacing w:line="440" w:lineRule="exact"/>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 xml:space="preserve"> 贵单位关于</w:t>
      </w:r>
      <w:r>
        <w:rPr>
          <w:rFonts w:hint="eastAsia" w:cs="仿宋" w:asciiTheme="minorEastAsia" w:hAnsiTheme="minorEastAsia" w:eastAsiaTheme="minorEastAsia"/>
          <w:kern w:val="2"/>
          <w:sz w:val="28"/>
          <w:szCs w:val="28"/>
          <w:u w:val="single"/>
        </w:rPr>
        <w:t xml:space="preserve">  </w:t>
      </w:r>
      <w:r>
        <w:rPr>
          <w:rFonts w:hint="eastAsia" w:ascii="仿宋" w:hAnsi="仿宋" w:eastAsia="仿宋" w:cs="仿宋"/>
          <w:b/>
          <w:bCs/>
          <w:color w:val="auto"/>
          <w:sz w:val="24"/>
          <w:szCs w:val="24"/>
          <w:highlight w:val="none"/>
          <w:u w:val="single"/>
          <w:lang w:val="en-US" w:eastAsia="zh-CN" w:bidi="ar"/>
        </w:rPr>
        <w:t>启东市城市水处理有限公司2024年度电脑耗材采购及维修项目</w:t>
      </w:r>
      <w:r>
        <w:rPr>
          <w:rFonts w:hint="eastAsia" w:cs="仿宋" w:asciiTheme="minorEastAsia" w:hAnsiTheme="minorEastAsia" w:eastAsiaTheme="minorEastAsia"/>
          <w:kern w:val="2"/>
          <w:sz w:val="28"/>
          <w:szCs w:val="28"/>
        </w:rPr>
        <w:t>的</w:t>
      </w:r>
      <w:r>
        <w:rPr>
          <w:rFonts w:hint="eastAsia" w:ascii="仿宋" w:hAnsi="仿宋" w:eastAsia="仿宋" w:cs="仿宋"/>
          <w:bCs/>
          <w:color w:val="auto"/>
          <w:kern w:val="2"/>
          <w:sz w:val="24"/>
          <w:szCs w:val="24"/>
          <w:highlight w:val="none"/>
          <w:lang w:val="en-US" w:eastAsia="zh-CN" w:bidi="ar"/>
        </w:rPr>
        <w:t>《询价公告》及相关附件我单位已收悉，并对招标项目的现状及具体招标要求已充分了解并接受。</w:t>
      </w:r>
    </w:p>
    <w:p>
      <w:pPr>
        <w:pStyle w:val="7"/>
        <w:spacing w:line="440" w:lineRule="exact"/>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 xml:space="preserve"> 我单位经过对项目现场现状的考察、充分市场调研后，特报价（含税）</w:t>
      </w:r>
      <w:r>
        <w:rPr>
          <w:rFonts w:hint="eastAsia" w:ascii="仿宋" w:hAnsi="仿宋" w:eastAsia="仿宋" w:cs="仿宋"/>
          <w:b/>
          <w:bCs w:val="0"/>
          <w:color w:val="auto"/>
          <w:kern w:val="2"/>
          <w:sz w:val="24"/>
          <w:szCs w:val="24"/>
          <w:highlight w:val="none"/>
          <w:lang w:val="en-US" w:eastAsia="zh-CN" w:bidi="ar"/>
        </w:rPr>
        <w:t>人民币</w:t>
      </w:r>
      <w:r>
        <w:rPr>
          <w:rFonts w:hint="eastAsia" w:ascii="仿宋" w:hAnsi="仿宋" w:eastAsia="仿宋" w:cs="仿宋"/>
          <w:b/>
          <w:bCs w:val="0"/>
          <w:color w:val="auto"/>
          <w:kern w:val="2"/>
          <w:sz w:val="24"/>
          <w:szCs w:val="24"/>
          <w:highlight w:val="none"/>
          <w:u w:val="single"/>
          <w:lang w:val="en-US" w:eastAsia="zh-CN" w:bidi="ar"/>
        </w:rPr>
        <w:t xml:space="preserve">        </w:t>
      </w:r>
      <w:r>
        <w:rPr>
          <w:rFonts w:hint="eastAsia" w:ascii="仿宋" w:hAnsi="仿宋" w:eastAsia="仿宋" w:cs="仿宋"/>
          <w:b/>
          <w:bCs w:val="0"/>
          <w:color w:val="auto"/>
          <w:kern w:val="2"/>
          <w:sz w:val="24"/>
          <w:szCs w:val="24"/>
          <w:highlight w:val="none"/>
          <w:lang w:val="en-US" w:eastAsia="zh-CN" w:bidi="ar"/>
        </w:rPr>
        <w:t>元整（大写人民币</w:t>
      </w:r>
      <w:r>
        <w:rPr>
          <w:rFonts w:hint="eastAsia" w:ascii="仿宋" w:hAnsi="仿宋" w:eastAsia="仿宋" w:cs="仿宋"/>
          <w:b/>
          <w:bCs w:val="0"/>
          <w:color w:val="auto"/>
          <w:kern w:val="2"/>
          <w:sz w:val="24"/>
          <w:szCs w:val="24"/>
          <w:highlight w:val="none"/>
          <w:u w:val="single"/>
          <w:lang w:val="en-US" w:eastAsia="zh-CN" w:bidi="ar"/>
        </w:rPr>
        <w:t xml:space="preserve">         </w:t>
      </w:r>
      <w:r>
        <w:rPr>
          <w:rFonts w:hint="eastAsia" w:ascii="仿宋" w:hAnsi="仿宋" w:eastAsia="仿宋" w:cs="仿宋"/>
          <w:b/>
          <w:bCs w:val="0"/>
          <w:color w:val="auto"/>
          <w:kern w:val="2"/>
          <w:sz w:val="24"/>
          <w:szCs w:val="24"/>
          <w:highlight w:val="none"/>
          <w:lang w:val="en-US" w:eastAsia="zh-CN" w:bidi="ar"/>
        </w:rPr>
        <w:t>元整），清单明细详见报价表。</w:t>
      </w:r>
    </w:p>
    <w:p>
      <w:pPr>
        <w:pStyle w:val="7"/>
        <w:spacing w:line="440" w:lineRule="exact"/>
        <w:rPr>
          <w:rFonts w:hint="eastAsia" w:ascii="仿宋" w:hAnsi="仿宋" w:eastAsia="仿宋" w:cs="仿宋"/>
          <w:b/>
          <w:bCs w:val="0"/>
          <w:color w:val="auto"/>
          <w:kern w:val="2"/>
          <w:sz w:val="24"/>
          <w:szCs w:val="24"/>
          <w:highlight w:val="none"/>
          <w:lang w:val="en-US" w:eastAsia="zh-CN" w:bidi="ar"/>
        </w:rPr>
      </w:pPr>
      <w:r>
        <w:rPr>
          <w:rFonts w:hint="eastAsia" w:ascii="仿宋" w:hAnsi="仿宋" w:eastAsia="仿宋" w:cs="仿宋"/>
          <w:b/>
          <w:bCs w:val="0"/>
          <w:color w:val="auto"/>
          <w:kern w:val="2"/>
          <w:sz w:val="24"/>
          <w:szCs w:val="24"/>
          <w:highlight w:val="none"/>
          <w:lang w:val="en-US" w:eastAsia="zh-CN" w:bidi="ar"/>
        </w:rPr>
        <w:t xml:space="preserve"> 我单位承诺：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pPr>
        <w:pStyle w:val="7"/>
        <w:spacing w:line="440" w:lineRule="exact"/>
        <w:rPr>
          <w:rFonts w:hint="eastAsia" w:cs="仿宋" w:asciiTheme="minorEastAsia" w:hAnsiTheme="minorEastAsia" w:eastAsiaTheme="minorEastAsia"/>
          <w:b/>
          <w:kern w:val="2"/>
          <w:sz w:val="28"/>
          <w:szCs w:val="28"/>
        </w:rPr>
      </w:pPr>
    </w:p>
    <w:p>
      <w:pPr>
        <w:pStyle w:val="7"/>
        <w:spacing w:line="440" w:lineRule="exact"/>
        <w:rPr>
          <w:rFonts w:hint="eastAsia" w:cs="仿宋" w:asciiTheme="minorEastAsia" w:hAnsiTheme="minorEastAsia" w:eastAsiaTheme="minorEastAsia"/>
          <w:b/>
          <w:kern w:val="2"/>
          <w:sz w:val="28"/>
          <w:szCs w:val="28"/>
        </w:rPr>
      </w:pPr>
    </w:p>
    <w:p>
      <w:pPr>
        <w:pStyle w:val="7"/>
        <w:spacing w:line="440" w:lineRule="exact"/>
        <w:rPr>
          <w:rFonts w:hint="eastAsia" w:cs="仿宋" w:asciiTheme="minorEastAsia" w:hAnsiTheme="minorEastAsia" w:eastAsiaTheme="minorEastAsia"/>
          <w:b/>
          <w:kern w:val="2"/>
          <w:sz w:val="28"/>
          <w:szCs w:val="28"/>
        </w:rPr>
      </w:pPr>
    </w:p>
    <w:p>
      <w:pPr>
        <w:pStyle w:val="7"/>
        <w:spacing w:line="440" w:lineRule="exact"/>
        <w:rPr>
          <w:rFonts w:hint="eastAsia" w:cs="仿宋" w:asciiTheme="minorEastAsia" w:hAnsiTheme="minorEastAsia" w:eastAsiaTheme="minorEastAsia"/>
          <w:b/>
          <w:kern w:val="2"/>
          <w:sz w:val="28"/>
          <w:szCs w:val="28"/>
        </w:rPr>
      </w:pPr>
    </w:p>
    <w:p>
      <w:pPr>
        <w:spacing w:line="480" w:lineRule="auto"/>
        <w:jc w:val="both"/>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供应商（盖公章）：</w:t>
      </w:r>
    </w:p>
    <w:p>
      <w:pPr>
        <w:spacing w:line="480" w:lineRule="auto"/>
        <w:jc w:val="left"/>
        <w:rPr>
          <w:rFonts w:hint="eastAsia" w:ascii="仿宋" w:hAnsi="仿宋" w:eastAsia="仿宋" w:cs="仿宋"/>
          <w:bCs/>
          <w:color w:val="auto"/>
          <w:kern w:val="2"/>
          <w:sz w:val="24"/>
          <w:szCs w:val="24"/>
          <w:highlight w:val="none"/>
          <w:u w:val="single"/>
          <w:lang w:val="en-US" w:eastAsia="zh-CN" w:bidi="ar"/>
        </w:rPr>
      </w:pPr>
      <w:r>
        <w:rPr>
          <w:rFonts w:hint="eastAsia" w:ascii="仿宋" w:hAnsi="仿宋" w:eastAsia="仿宋" w:cs="仿宋"/>
          <w:bCs/>
          <w:color w:val="auto"/>
          <w:kern w:val="2"/>
          <w:sz w:val="24"/>
          <w:szCs w:val="24"/>
          <w:highlight w:val="none"/>
          <w:lang w:val="en-US" w:eastAsia="zh-CN" w:bidi="ar"/>
        </w:rPr>
        <w:t>法定代表人或被授权人（签字或盖章）：</w:t>
      </w:r>
      <w:r>
        <w:rPr>
          <w:rFonts w:hint="eastAsia" w:ascii="仿宋" w:hAnsi="仿宋" w:eastAsia="仿宋" w:cs="仿宋"/>
          <w:bCs/>
          <w:color w:val="auto"/>
          <w:kern w:val="2"/>
          <w:sz w:val="24"/>
          <w:szCs w:val="24"/>
          <w:highlight w:val="none"/>
          <w:u w:val="single"/>
          <w:lang w:val="en-US" w:eastAsia="zh-CN" w:bidi="ar"/>
        </w:rPr>
        <w:t>_________</w:t>
      </w:r>
    </w:p>
    <w:p>
      <w:pPr>
        <w:spacing w:line="480" w:lineRule="auto"/>
        <w:jc w:val="both"/>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日期：</w:t>
      </w:r>
      <w:r>
        <w:rPr>
          <w:rFonts w:hint="eastAsia" w:ascii="仿宋" w:hAnsi="仿宋" w:eastAsia="仿宋" w:cs="仿宋"/>
          <w:bCs/>
          <w:color w:val="auto"/>
          <w:kern w:val="2"/>
          <w:sz w:val="24"/>
          <w:szCs w:val="24"/>
          <w:highlight w:val="none"/>
          <w:u w:val="single"/>
          <w:lang w:val="en-US" w:eastAsia="zh-CN" w:bidi="ar"/>
        </w:rPr>
        <w:t>______</w:t>
      </w:r>
      <w:r>
        <w:rPr>
          <w:rFonts w:hint="eastAsia" w:ascii="仿宋" w:hAnsi="仿宋" w:eastAsia="仿宋" w:cs="仿宋"/>
          <w:bCs/>
          <w:color w:val="auto"/>
          <w:kern w:val="2"/>
          <w:sz w:val="24"/>
          <w:szCs w:val="24"/>
          <w:highlight w:val="none"/>
          <w:lang w:val="en-US" w:eastAsia="zh-CN" w:bidi="ar"/>
        </w:rPr>
        <w:t>年</w:t>
      </w:r>
      <w:r>
        <w:rPr>
          <w:rFonts w:hint="eastAsia" w:ascii="仿宋" w:hAnsi="仿宋" w:eastAsia="仿宋" w:cs="仿宋"/>
          <w:bCs/>
          <w:color w:val="auto"/>
          <w:kern w:val="2"/>
          <w:sz w:val="24"/>
          <w:szCs w:val="24"/>
          <w:highlight w:val="none"/>
          <w:u w:val="single"/>
          <w:lang w:val="en-US" w:eastAsia="zh-CN" w:bidi="ar"/>
        </w:rPr>
        <w:t xml:space="preserve">    </w:t>
      </w:r>
      <w:r>
        <w:rPr>
          <w:rFonts w:hint="eastAsia" w:ascii="仿宋" w:hAnsi="仿宋" w:eastAsia="仿宋" w:cs="仿宋"/>
          <w:bCs/>
          <w:color w:val="auto"/>
          <w:kern w:val="2"/>
          <w:sz w:val="24"/>
          <w:szCs w:val="24"/>
          <w:highlight w:val="none"/>
          <w:lang w:val="en-US" w:eastAsia="zh-CN" w:bidi="ar"/>
        </w:rPr>
        <w:t>月</w:t>
      </w:r>
      <w:r>
        <w:rPr>
          <w:rFonts w:hint="eastAsia" w:ascii="仿宋" w:hAnsi="仿宋" w:eastAsia="仿宋" w:cs="仿宋"/>
          <w:bCs/>
          <w:color w:val="auto"/>
          <w:kern w:val="2"/>
          <w:sz w:val="24"/>
          <w:szCs w:val="24"/>
          <w:highlight w:val="none"/>
          <w:u w:val="single"/>
          <w:lang w:val="en-US" w:eastAsia="zh-CN" w:bidi="ar"/>
        </w:rPr>
        <w:t xml:space="preserve">    </w:t>
      </w:r>
      <w:r>
        <w:rPr>
          <w:rFonts w:hint="eastAsia" w:ascii="仿宋" w:hAnsi="仿宋" w:eastAsia="仿宋" w:cs="仿宋"/>
          <w:bCs/>
          <w:color w:val="auto"/>
          <w:kern w:val="2"/>
          <w:sz w:val="24"/>
          <w:szCs w:val="24"/>
          <w:highlight w:val="none"/>
          <w:lang w:val="en-US" w:eastAsia="zh-CN" w:bidi="ar"/>
        </w:rPr>
        <w:t>日</w:t>
      </w:r>
    </w:p>
    <w:p>
      <w:pPr>
        <w:spacing w:line="480" w:lineRule="auto"/>
        <w:jc w:val="both"/>
        <w:rPr>
          <w:rFonts w:hint="eastAsia" w:ascii="仿宋" w:hAnsi="仿宋" w:eastAsia="仿宋" w:cs="仿宋"/>
          <w:bCs/>
          <w:color w:val="auto"/>
          <w:kern w:val="2"/>
          <w:sz w:val="24"/>
          <w:szCs w:val="24"/>
          <w:highlight w:val="none"/>
          <w:lang w:val="en-US" w:eastAsia="zh-CN" w:bidi="ar"/>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分项报价明细表（货物类）</w:t>
      </w:r>
    </w:p>
    <w:tbl>
      <w:tblPr>
        <w:tblStyle w:val="19"/>
        <w:tblpPr w:leftFromText="180" w:rightFromText="180" w:vertAnchor="text" w:horzAnchor="page" w:tblpX="1384" w:tblpY="585"/>
        <w:tblOverlap w:val="never"/>
        <w:tblW w:w="9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485"/>
        <w:gridCol w:w="1965"/>
        <w:gridCol w:w="737"/>
        <w:gridCol w:w="714"/>
        <w:gridCol w:w="766"/>
        <w:gridCol w:w="766"/>
        <w:gridCol w:w="1230"/>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品名</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型号规格</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品牌</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金额小计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爱普生墨盒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EPSON L1300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爱普生墨盒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EPSON L6498</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HP硒鼓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HP1020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HP硒鼓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BOISB-0605-00 88A</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HP硒鼓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 xml:space="preserve"> Laser 108A</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HP黑色墨盒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HP955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HP硒鼓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CP5225打印机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HP黑色墨盒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惠普MFP M437N打印机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D0D0D"/>
                <w:sz w:val="21"/>
                <w:szCs w:val="21"/>
                <w:u w:val="none"/>
              </w:rPr>
            </w:pPr>
            <w:r>
              <w:rPr>
                <w:rFonts w:hint="eastAsia" w:ascii="仿宋" w:hAnsi="仿宋" w:eastAsia="仿宋" w:cs="仿宋"/>
                <w:i w:val="0"/>
                <w:iCs w:val="0"/>
                <w:color w:val="0D0D0D"/>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HP硒鼓</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M203dw</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HP粉盒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HP5220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HP硒鼓</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匹配HPP1108打印机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HP连供墨水</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HP7730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Brother TN1035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TN-2050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MFC-7480D</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兄弟墨盒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DCP-T720dw</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佳能粉盒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 xml:space="preserve"> C3222L打印机（C3020墨盒黑色）</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佳能粉盒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 xml:space="preserve"> C3222L打印机（C3020墨盒彩色）</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佳能墨盒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Canon PG-845s黑色</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佳能墨盒彩色</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Canon CL-846s彩色</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佳能墨盒黑色</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Canon CL-846s黑色</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佳能复印机废粉盒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 xml:space="preserve"> C3222L打印机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惠普黑色墨盒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HP1020(803墨盒）</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惠普彩色墨盒</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HP1020(803墨盒）</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复印纸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A3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复印纸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封面皮纹纸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A3</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封面皮纹纸180g</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A4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彩色复印纸</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键盘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鼠标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鼠标垫</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优盘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128G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优盘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256G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把</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优盘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512G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无线网卡</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300M</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固态硬盘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512G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华为手写套装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无线路由器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碎纸机</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打印线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1.5米</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DP转HDMI线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网线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网络布线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打印机维修</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电脑系统重装</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电脑维修人工</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电脑主板</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auto"/>
                <w:kern w:val="0"/>
                <w:sz w:val="21"/>
                <w:szCs w:val="21"/>
                <w:highlight w:val="none"/>
                <w:u w:val="none"/>
                <w:lang w:val="en-US" w:eastAsia="zh-CN" w:bidi="ar"/>
              </w:rPr>
              <w:t>联想原装主板</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总计</w:t>
            </w:r>
          </w:p>
        </w:tc>
        <w:tc>
          <w:tcPr>
            <w:tcW w:w="718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7" w:hRule="atLeast"/>
        </w:trPr>
        <w:tc>
          <w:tcPr>
            <w:tcW w:w="935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宋体" w:hAnsi="宋体" w:eastAsia="宋体" w:cs="宋体"/>
                <w:snapToGrid w:val="0"/>
                <w:color w:val="auto"/>
                <w:spacing w:val="3"/>
                <w:kern w:val="0"/>
                <w:sz w:val="18"/>
                <w:szCs w:val="18"/>
                <w:highlight w:val="none"/>
                <w:lang w:eastAsia="zh-CN"/>
              </w:rPr>
            </w:pPr>
            <w:r>
              <w:rPr>
                <w:rFonts w:ascii="宋体" w:hAnsi="宋体" w:eastAsia="宋体" w:cs="宋体"/>
                <w:snapToGrid w:val="0"/>
                <w:color w:val="auto"/>
                <w:spacing w:val="3"/>
                <w:kern w:val="0"/>
                <w:sz w:val="18"/>
                <w:szCs w:val="18"/>
                <w:highlight w:val="none"/>
              </w:rPr>
              <w:t>1.上述采购要求为最低要求，不得负偏离，否则视为无效报价</w:t>
            </w:r>
            <w:r>
              <w:rPr>
                <w:rFonts w:hint="eastAsia" w:ascii="宋体" w:hAnsi="宋体" w:eastAsia="宋体" w:cs="宋体"/>
                <w:snapToGrid w:val="0"/>
                <w:color w:val="auto"/>
                <w:spacing w:val="3"/>
                <w:kern w:val="0"/>
                <w:sz w:val="18"/>
                <w:szCs w:val="18"/>
                <w:highlight w:val="none"/>
                <w:lang w:eastAsia="zh-CN"/>
              </w:rPr>
              <w:t>。</w:t>
            </w:r>
          </w:p>
          <w:p>
            <w:pPr>
              <w:pStyle w:val="53"/>
              <w:widowControl/>
              <w:kinsoku w:val="0"/>
              <w:autoSpaceDE w:val="0"/>
              <w:autoSpaceDN w:val="0"/>
              <w:adjustRightInd w:val="0"/>
              <w:snapToGrid w:val="0"/>
              <w:spacing w:before="63" w:line="218" w:lineRule="auto"/>
              <w:ind w:firstLine="0" w:firstLineChars="0"/>
              <w:jc w:val="left"/>
              <w:textAlignment w:val="baseline"/>
              <w:rPr>
                <w:rFonts w:ascii="宋体" w:hAnsi="宋体" w:eastAsia="宋体" w:cs="宋体"/>
                <w:snapToGrid w:val="0"/>
                <w:color w:val="auto"/>
                <w:spacing w:val="3"/>
                <w:kern w:val="0"/>
                <w:sz w:val="18"/>
                <w:szCs w:val="18"/>
                <w:highlight w:val="none"/>
              </w:rPr>
            </w:pPr>
            <w:r>
              <w:rPr>
                <w:rFonts w:ascii="宋体" w:hAnsi="宋体" w:eastAsia="宋体" w:cs="宋体"/>
                <w:snapToGrid w:val="0"/>
                <w:color w:val="auto"/>
                <w:spacing w:val="3"/>
                <w:kern w:val="0"/>
                <w:sz w:val="18"/>
                <w:szCs w:val="18"/>
                <w:highlight w:val="none"/>
              </w:rPr>
              <w:t>2.上述表内所列物品为意向采购内容，在实际采购中，上表已列物品按上表的投标单价及实际采购数量结算；如有上表未列物品，则按不超过“京东”或“</w:t>
            </w:r>
            <w:r>
              <w:rPr>
                <w:rFonts w:hint="eastAsia" w:ascii="宋体" w:hAnsi="宋体" w:eastAsia="宋体" w:cs="宋体"/>
                <w:snapToGrid w:val="0"/>
                <w:color w:val="auto"/>
                <w:spacing w:val="3"/>
                <w:kern w:val="0"/>
                <w:sz w:val="18"/>
                <w:szCs w:val="18"/>
                <w:highlight w:val="none"/>
                <w:lang w:val="en-US" w:eastAsia="zh-CN"/>
              </w:rPr>
              <w:t>淘宝</w:t>
            </w:r>
            <w:r>
              <w:rPr>
                <w:rFonts w:ascii="宋体" w:hAnsi="宋体" w:eastAsia="宋体" w:cs="宋体"/>
                <w:snapToGrid w:val="0"/>
                <w:color w:val="auto"/>
                <w:spacing w:val="3"/>
                <w:kern w:val="0"/>
                <w:sz w:val="18"/>
                <w:szCs w:val="18"/>
                <w:highlight w:val="none"/>
              </w:rPr>
              <w:t xml:space="preserve"> ”网上单价及实际采购数量结算。</w:t>
            </w:r>
          </w:p>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宋体" w:hAnsi="宋体" w:eastAsia="宋体" w:cs="宋体"/>
                <w:snapToGrid w:val="0"/>
                <w:color w:val="auto"/>
                <w:spacing w:val="3"/>
                <w:kern w:val="0"/>
                <w:sz w:val="18"/>
                <w:szCs w:val="18"/>
                <w:highlight w:val="none"/>
                <w:lang w:eastAsia="zh-CN"/>
              </w:rPr>
            </w:pPr>
            <w:r>
              <w:rPr>
                <w:rFonts w:ascii="宋体" w:hAnsi="宋体" w:eastAsia="宋体" w:cs="宋体"/>
                <w:snapToGrid w:val="0"/>
                <w:color w:val="auto"/>
                <w:spacing w:val="3"/>
                <w:kern w:val="0"/>
                <w:sz w:val="18"/>
                <w:szCs w:val="18"/>
                <w:highlight w:val="none"/>
              </w:rPr>
              <w:t>3.采购标准要求以采购要求、相关国家标准为准，在标准和采购要求不一致时</w:t>
            </w:r>
            <w:r>
              <w:rPr>
                <w:rFonts w:hint="eastAsia" w:ascii="宋体" w:hAnsi="宋体" w:eastAsia="宋体" w:cs="宋体"/>
                <w:snapToGrid w:val="0"/>
                <w:color w:val="auto"/>
                <w:spacing w:val="3"/>
                <w:kern w:val="0"/>
                <w:sz w:val="18"/>
                <w:szCs w:val="18"/>
                <w:highlight w:val="none"/>
                <w:lang w:eastAsia="zh-CN"/>
              </w:rPr>
              <w:t>，</w:t>
            </w:r>
            <w:r>
              <w:rPr>
                <w:rFonts w:ascii="宋体" w:hAnsi="宋体" w:eastAsia="宋体" w:cs="宋体"/>
                <w:snapToGrid w:val="0"/>
                <w:color w:val="auto"/>
                <w:spacing w:val="3"/>
                <w:kern w:val="0"/>
                <w:sz w:val="18"/>
                <w:szCs w:val="18"/>
                <w:highlight w:val="none"/>
              </w:rPr>
              <w:t>按要求高的标准执行</w:t>
            </w:r>
            <w:r>
              <w:rPr>
                <w:rFonts w:hint="eastAsia" w:ascii="宋体" w:hAnsi="宋体" w:eastAsia="宋体" w:cs="宋体"/>
                <w:snapToGrid w:val="0"/>
                <w:color w:val="auto"/>
                <w:spacing w:val="3"/>
                <w:kern w:val="0"/>
                <w:sz w:val="18"/>
                <w:szCs w:val="18"/>
                <w:highlight w:val="none"/>
                <w:lang w:eastAsia="zh-CN"/>
              </w:rPr>
              <w:t>。</w:t>
            </w:r>
          </w:p>
          <w:p>
            <w:pPr>
              <w:pStyle w:val="53"/>
              <w:widowControl/>
              <w:kinsoku w:val="0"/>
              <w:autoSpaceDE w:val="0"/>
              <w:autoSpaceDN w:val="0"/>
              <w:adjustRightInd w:val="0"/>
              <w:snapToGrid w:val="0"/>
              <w:spacing w:before="63" w:line="218" w:lineRule="auto"/>
              <w:ind w:firstLine="0" w:firstLineChars="0"/>
              <w:jc w:val="left"/>
              <w:textAlignment w:val="baseline"/>
              <w:rPr>
                <w:rFonts w:hint="eastAsia" w:ascii="宋体" w:hAnsi="宋体" w:eastAsia="宋体" w:cs="宋体"/>
                <w:snapToGrid w:val="0"/>
                <w:color w:val="auto"/>
                <w:spacing w:val="3"/>
                <w:kern w:val="0"/>
                <w:sz w:val="18"/>
                <w:szCs w:val="18"/>
                <w:highlight w:val="none"/>
                <w:lang w:eastAsia="zh-CN"/>
              </w:rPr>
            </w:pPr>
            <w:r>
              <w:rPr>
                <w:rFonts w:ascii="宋体" w:hAnsi="宋体" w:eastAsia="宋体" w:cs="宋体"/>
                <w:snapToGrid w:val="0"/>
                <w:color w:val="auto"/>
                <w:spacing w:val="3"/>
                <w:kern w:val="0"/>
                <w:sz w:val="18"/>
                <w:szCs w:val="18"/>
                <w:highlight w:val="none"/>
              </w:rPr>
              <w:t>4.所有货物都必须是全新正品，所有货物及包装、标签、标识符合国家相关规定要求</w:t>
            </w:r>
            <w:r>
              <w:rPr>
                <w:rFonts w:hint="eastAsia" w:ascii="宋体" w:hAnsi="宋体" w:eastAsia="宋体" w:cs="宋体"/>
                <w:snapToGrid w:val="0"/>
                <w:color w:val="auto"/>
                <w:spacing w:val="3"/>
                <w:kern w:val="0"/>
                <w:sz w:val="18"/>
                <w:szCs w:val="18"/>
                <w:highlight w:val="none"/>
                <w:lang w:eastAsia="zh-CN"/>
              </w:rPr>
              <w:t>。</w:t>
            </w:r>
          </w:p>
          <w:p>
            <w:pPr>
              <w:keepNext w:val="0"/>
              <w:keepLines w:val="0"/>
              <w:widowControl/>
              <w:suppressLineNumbers w:val="0"/>
              <w:tabs>
                <w:tab w:val="left" w:pos="1117"/>
              </w:tabs>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宋体" w:hAnsi="宋体" w:eastAsia="宋体" w:cs="宋体"/>
                <w:snapToGrid w:val="0"/>
                <w:color w:val="auto"/>
                <w:spacing w:val="3"/>
                <w:kern w:val="0"/>
                <w:sz w:val="18"/>
                <w:szCs w:val="18"/>
                <w:highlight w:val="none"/>
                <w:lang w:val="en-US" w:eastAsia="zh-CN"/>
              </w:rPr>
              <w:t>5</w:t>
            </w:r>
            <w:r>
              <w:rPr>
                <w:rFonts w:ascii="宋体" w:hAnsi="宋体" w:eastAsia="宋体" w:cs="宋体"/>
                <w:snapToGrid w:val="0"/>
                <w:color w:val="auto"/>
                <w:spacing w:val="3"/>
                <w:kern w:val="0"/>
                <w:sz w:val="18"/>
                <w:szCs w:val="18"/>
                <w:highlight w:val="none"/>
              </w:rPr>
              <w:t>. 《</w:t>
            </w:r>
            <w:r>
              <w:rPr>
                <w:rFonts w:hint="eastAsia" w:ascii="宋体" w:hAnsi="宋体" w:eastAsia="宋体" w:cs="宋体"/>
                <w:snapToGrid w:val="0"/>
                <w:color w:val="auto"/>
                <w:spacing w:val="3"/>
                <w:kern w:val="0"/>
                <w:sz w:val="18"/>
                <w:szCs w:val="18"/>
                <w:highlight w:val="none"/>
                <w:lang w:val="en-US" w:eastAsia="zh-CN"/>
              </w:rPr>
              <w:t>采购清单</w:t>
            </w:r>
            <w:r>
              <w:rPr>
                <w:rFonts w:ascii="宋体" w:hAnsi="宋体" w:eastAsia="宋体" w:cs="宋体"/>
                <w:snapToGrid w:val="0"/>
                <w:color w:val="auto"/>
                <w:spacing w:val="3"/>
                <w:kern w:val="0"/>
                <w:sz w:val="18"/>
                <w:szCs w:val="18"/>
                <w:highlight w:val="none"/>
              </w:rPr>
              <w:t>》中的数量为暂估，最终以实际数量按实结算。询价单位需综合考虑建设周期等各种因素后，自行考虑综合报价。</w:t>
            </w:r>
          </w:p>
        </w:tc>
      </w:tr>
    </w:tbl>
    <w:p>
      <w:pPr>
        <w:snapToGrid w:val="0"/>
        <w:spacing w:line="360" w:lineRule="auto"/>
        <w:rPr>
          <w:rFonts w:hint="eastAsia" w:ascii="仿宋" w:hAnsi="仿宋" w:eastAsia="仿宋" w:cs="仿宋"/>
          <w:color w:val="auto"/>
          <w:sz w:val="24"/>
          <w:szCs w:val="24"/>
        </w:rPr>
      </w:pPr>
    </w:p>
    <w:p>
      <w:pPr>
        <w:snapToGrid w:val="0"/>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注：</w:t>
      </w:r>
      <w:r>
        <w:rPr>
          <w:rFonts w:hint="eastAsia" w:ascii="仿宋" w:hAnsi="仿宋" w:eastAsia="仿宋" w:cs="仿宋"/>
          <w:color w:val="auto"/>
          <w:sz w:val="24"/>
          <w:szCs w:val="24"/>
          <w:u w:val="single"/>
        </w:rPr>
        <w:t>本报价表须机打并加盖报价单位公章，手填无效。</w:t>
      </w:r>
    </w:p>
    <w:p>
      <w:pPr>
        <w:adjustRightInd w:val="0"/>
        <w:snapToGrid w:val="0"/>
        <w:spacing w:line="360" w:lineRule="auto"/>
        <w:jc w:val="left"/>
        <w:rPr>
          <w:rFonts w:hint="eastAsia" w:ascii="仿宋" w:hAnsi="仿宋" w:eastAsia="仿宋" w:cs="仿宋"/>
          <w:color w:val="auto"/>
          <w:sz w:val="24"/>
          <w:szCs w:val="24"/>
          <w:highlight w:val="none"/>
        </w:rPr>
      </w:pPr>
    </w:p>
    <w:p>
      <w:pPr>
        <w:adjustRightInd w:val="0"/>
        <w:snapToGrid w:val="0"/>
        <w:spacing w:line="360" w:lineRule="auto"/>
        <w:jc w:val="left"/>
        <w:rPr>
          <w:rFonts w:hint="default" w:ascii="仿宋" w:hAnsi="仿宋" w:eastAsia="仿宋" w:cs="仿宋"/>
          <w:b/>
          <w:bCs/>
          <w:color w:val="auto"/>
          <w:sz w:val="24"/>
          <w:szCs w:val="24"/>
          <w:highlight w:val="none"/>
          <w:u w:val="single"/>
          <w:lang w:val="en-US" w:eastAsia="zh-CN"/>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line="360" w:lineRule="auto"/>
        <w:jc w:val="left"/>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pPr>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312" w:lineRule="auto"/>
        <w:rPr>
          <w:rFonts w:hint="eastAsia" w:ascii="仿宋" w:hAnsi="仿宋" w:eastAsia="仿宋" w:cs="仿宋"/>
          <w:color w:val="auto"/>
          <w:sz w:val="28"/>
          <w:szCs w:val="28"/>
          <w:highlight w:val="none"/>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312" w:lineRule="auto"/>
        <w:rPr>
          <w:rFonts w:hint="eastAsia" w:ascii="仿宋" w:hAnsi="仿宋" w:eastAsia="仿宋" w:cs="仿宋"/>
          <w:color w:val="auto"/>
          <w:sz w:val="28"/>
          <w:szCs w:val="28"/>
          <w:highlight w:val="none"/>
          <w:u w:val="dotted"/>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288" w:lineRule="auto"/>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16232A4D"/>
    <w:multiLevelType w:val="singleLevel"/>
    <w:tmpl w:val="16232A4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A97AC4"/>
    <w:rsid w:val="1FFE5062"/>
    <w:rsid w:val="2004056C"/>
    <w:rsid w:val="200D0004"/>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6E2AEA"/>
    <w:rsid w:val="368D0A96"/>
    <w:rsid w:val="36E0506A"/>
    <w:rsid w:val="3756674C"/>
    <w:rsid w:val="37896C52"/>
    <w:rsid w:val="37AD13F0"/>
    <w:rsid w:val="37DA5F5D"/>
    <w:rsid w:val="37F9175D"/>
    <w:rsid w:val="38072EB2"/>
    <w:rsid w:val="381274A5"/>
    <w:rsid w:val="384D4565"/>
    <w:rsid w:val="386677F1"/>
    <w:rsid w:val="38A26A7B"/>
    <w:rsid w:val="38E075A3"/>
    <w:rsid w:val="38FA6BA4"/>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3FE8D37B"/>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2F13F8E"/>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302CAC"/>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BA58E7"/>
    <w:rsid w:val="54CC5154"/>
    <w:rsid w:val="54DB230D"/>
    <w:rsid w:val="55944C0E"/>
    <w:rsid w:val="55A90FF1"/>
    <w:rsid w:val="56097CE2"/>
    <w:rsid w:val="56206DD9"/>
    <w:rsid w:val="569752EE"/>
    <w:rsid w:val="56FD086A"/>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057DF3"/>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703465"/>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14501E"/>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2C47F5"/>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 w:val="D57F9B35"/>
    <w:rsid w:val="DD7C7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4">
    <w:name w:val="heading 3"/>
    <w:basedOn w:val="1"/>
    <w:next w:val="1"/>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9"/>
    <w:next w:val="18"/>
    <w:autoRedefine/>
    <w:qFormat/>
    <w:uiPriority w:val="0"/>
    <w:pPr>
      <w:ind w:firstLine="420" w:firstLineChars="100"/>
    </w:pPr>
  </w:style>
  <w:style w:type="paragraph" w:styleId="18">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szCs w:val="24"/>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qFormat/>
    <w:uiPriority w:val="0"/>
  </w:style>
  <w:style w:type="character" w:customStyle="1" w:styleId="37">
    <w:name w:val="hover2"/>
    <w:basedOn w:val="21"/>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1"/>
    <w:link w:val="8"/>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qFormat/>
    <w:uiPriority w:val="0"/>
    <w:pPr>
      <w:spacing w:line="300" w:lineRule="auto"/>
    </w:pPr>
    <w:rPr>
      <w:rFonts w:cs="宋体"/>
    </w:rPr>
  </w:style>
  <w:style w:type="paragraph" w:customStyle="1" w:styleId="51">
    <w:name w:val="正文格式"/>
    <w:basedOn w:val="1"/>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19795</Words>
  <Characters>20506</Characters>
  <Lines>137</Lines>
  <Paragraphs>38</Paragraphs>
  <TotalTime>8</TotalTime>
  <ScaleCrop>false</ScaleCrop>
  <LinksUpToDate>false</LinksUpToDate>
  <CharactersWithSpaces>22076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2021-11-08T17:01:00Z</dcterms:created>
  <dc:creator>Administrator</dc:creator>
  <cp:lastModifiedBy>烟雨格</cp:lastModifiedBy>
  <cp:lastPrinted>2024-03-01T16:31:00Z</cp:lastPrinted>
  <dcterms:modified xsi:type="dcterms:W3CDTF">2024-03-25T07:23:39Z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B6AB548DC919457A869133731AD7E322_13</vt:lpwstr>
  </property>
</Properties>
</file>