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48"/>
          <w:szCs w:val="48"/>
          <w:highlight w:val="none"/>
          <w:lang w:val="en-US" w:eastAsia="zh-CN"/>
        </w:rPr>
      </w:pPr>
      <w:r>
        <w:rPr>
          <w:rFonts w:hint="eastAsia" w:ascii="Times New Roman" w:hAnsi="Times New Roman" w:eastAsia="黑体" w:cs="Times New Roman"/>
          <w:b/>
          <w:color w:val="auto"/>
          <w:spacing w:val="-2"/>
          <w:w w:val="100"/>
          <w:kern w:val="2"/>
          <w:position w:val="0"/>
          <w:sz w:val="48"/>
          <w:szCs w:val="48"/>
          <w:highlight w:val="none"/>
          <w:u w:val="none"/>
          <w:shd w:val="clear" w:color="auto" w:fill="auto"/>
          <w:lang w:val="en-US" w:eastAsia="zh-CN" w:bidi="ar-SA"/>
        </w:rPr>
        <w:t>启东市城市水处理有限公司变电所预防性试验维修更换设备设施采购项目</w:t>
      </w: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2024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3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21  </w:t>
      </w:r>
      <w:r>
        <w:rPr>
          <w:rFonts w:hint="eastAsia" w:ascii="仿宋" w:hAnsi="仿宋" w:eastAsia="仿宋" w:cs="仿宋"/>
          <w:b/>
          <w:bCs/>
          <w:color w:val="auto"/>
          <w:kern w:val="0"/>
          <w:sz w:val="32"/>
          <w:highlight w:val="none"/>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2"/>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仿宋" w:hAnsi="仿宋" w:eastAsia="仿宋" w:cs="仿宋"/>
          <w:color w:val="auto"/>
          <w:sz w:val="36"/>
          <w:szCs w:val="36"/>
          <w:highlight w:val="none"/>
        </w:rPr>
        <w:t>第一部分  询价采购公告</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rPr>
      </w:pPr>
      <w:bookmarkStart w:id="3" w:name="OLE_LINK5"/>
      <w:bookmarkStart w:id="4" w:name="OLE_LINK6"/>
      <w:bookmarkStart w:id="5" w:name="OLE_LINK2"/>
      <w:bookmarkStart w:id="6" w:name="OLE_LINK3"/>
      <w:r>
        <w:rPr>
          <w:rFonts w:hint="eastAsia" w:ascii="仿宋" w:hAnsi="仿宋" w:eastAsia="仿宋" w:cs="仿宋"/>
          <w:color w:val="auto"/>
          <w:sz w:val="28"/>
          <w:szCs w:val="28"/>
          <w:highlight w:val="none"/>
          <w:lang w:val="en-US" w:eastAsia="zh-CN"/>
        </w:rPr>
        <w:t>启东市城市水处理有限公司就[启东市城市水处理有限公司变电所预防性试验维修更换设备设施采购项目]进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启东市城市水处理有限公司变电所预防性试验维修更换设备设施采购项目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27</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highlight w:val="yellow"/>
          <w:lang w:val="en-US" w:eastAsia="zh-CN"/>
        </w:rPr>
        <w:t xml:space="preserve"> 10 </w:t>
      </w:r>
      <w:r>
        <w:rPr>
          <w:rFonts w:hint="eastAsia" w:ascii="仿宋" w:hAnsi="仿宋" w:eastAsia="仿宋" w:cs="仿宋"/>
          <w:color w:val="auto"/>
          <w:sz w:val="28"/>
          <w:szCs w:val="28"/>
          <w:highlight w:val="yellow"/>
        </w:rPr>
        <w:t>点</w:t>
      </w:r>
      <w:r>
        <w:rPr>
          <w:rFonts w:hint="eastAsia" w:ascii="仿宋" w:hAnsi="仿宋" w:eastAsia="仿宋" w:cs="仿宋"/>
          <w:color w:val="auto"/>
          <w:sz w:val="28"/>
          <w:szCs w:val="28"/>
          <w:highlight w:val="yellow"/>
          <w:lang w:val="en-US" w:eastAsia="zh-CN"/>
        </w:rPr>
        <w:t xml:space="preserve"> 30 </w:t>
      </w:r>
      <w:r>
        <w:rPr>
          <w:rFonts w:hint="eastAsia" w:ascii="仿宋" w:hAnsi="仿宋" w:eastAsia="仿宋" w:cs="仿宋"/>
          <w:color w:val="auto"/>
          <w:sz w:val="28"/>
          <w:szCs w:val="28"/>
          <w:highlight w:val="yellow"/>
        </w:rPr>
        <w:t>分</w:t>
      </w:r>
      <w:r>
        <w:rPr>
          <w:rFonts w:hint="eastAsia" w:ascii="仿宋" w:hAnsi="仿宋" w:eastAsia="仿宋" w:cs="仿宋"/>
          <w:color w:val="auto"/>
          <w:sz w:val="28"/>
          <w:szCs w:val="28"/>
          <w:highlight w:val="none"/>
        </w:rPr>
        <w:t>（北京时间）前递交响应文件。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5"/>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启东市城市水处理有限公司变电所预防性试验维修更换设备设施采购项目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所属行业：</w:t>
      </w:r>
      <w:r>
        <w:rPr>
          <w:rFonts w:hint="eastAsia" w:ascii="仿宋" w:hAnsi="仿宋" w:eastAsia="仿宋" w:cs="仿宋"/>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b w:val="0"/>
          <w:bCs/>
          <w:color w:val="auto"/>
          <w:kern w:val="2"/>
          <w:sz w:val="32"/>
          <w:szCs w:val="32"/>
          <w:highlight w:val="none"/>
          <w:shd w:val="clear" w:color="auto" w:fill="auto"/>
          <w:lang w:val="en-US" w:eastAsia="zh-CN" w:bidi="ar-SA"/>
        </w:rPr>
        <w:t>16.33</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16.33</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lang w:val="zh-CN" w:eastAsia="zh-CN"/>
        </w:rPr>
      </w:pPr>
      <w:bookmarkStart w:id="9" w:name="_Toc82505654"/>
      <w:r>
        <w:rPr>
          <w:rFonts w:hint="eastAsia" w:ascii="仿宋" w:hAnsi="仿宋" w:eastAsia="仿宋" w:cs="仿宋"/>
          <w:color w:val="auto"/>
          <w:sz w:val="28"/>
          <w:szCs w:val="28"/>
          <w:highlight w:val="none"/>
          <w:lang w:val="zh-CN" w:eastAsia="zh-CN"/>
        </w:rPr>
        <w:t>1.符合《中华人民共和国政府采购法》第二十二条的规定。</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2.</w:t>
      </w:r>
      <w:r>
        <w:rPr>
          <w:rFonts w:hint="eastAsia" w:ascii="仿宋" w:hAnsi="仿宋" w:eastAsia="仿宋" w:cs="仿宋"/>
          <w:color w:val="auto"/>
          <w:sz w:val="28"/>
          <w:szCs w:val="28"/>
          <w:highlight w:val="none"/>
          <w:lang w:val="en-US" w:eastAsia="zh-CN"/>
        </w:rPr>
        <w:t>落实政府采购政策需满足的资格要求：无。</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3.</w:t>
      </w:r>
      <w:r>
        <w:rPr>
          <w:rFonts w:hint="eastAsia" w:ascii="仿宋" w:hAnsi="仿宋" w:eastAsia="仿宋" w:cs="仿宋"/>
          <w:color w:val="auto"/>
          <w:sz w:val="28"/>
          <w:szCs w:val="28"/>
          <w:highlight w:val="none"/>
          <w:lang w:val="en-US" w:eastAsia="zh-CN"/>
        </w:rPr>
        <w:t>供应商具备工商行政管理部门颁发的有效法人营业执照。</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4.本次报价不接受联合体形式报价。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时间：</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21 </w:t>
      </w:r>
      <w:r>
        <w:rPr>
          <w:rFonts w:hint="eastAsia" w:ascii="仿宋" w:hAnsi="仿宋" w:eastAsia="仿宋" w:cs="仿宋"/>
          <w:color w:val="auto"/>
          <w:sz w:val="28"/>
          <w:szCs w:val="28"/>
          <w:highlight w:val="yellow"/>
        </w:rPr>
        <w:t>日至</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27</w:t>
      </w:r>
      <w:r>
        <w:rPr>
          <w:rFonts w:hint="eastAsia" w:ascii="仿宋" w:hAnsi="仿宋" w:eastAsia="仿宋" w:cs="仿宋"/>
          <w:color w:val="auto"/>
          <w:sz w:val="28"/>
          <w:szCs w:val="28"/>
          <w:highlight w:val="yellow"/>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highlight w:val="yellow"/>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27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 xml:space="preserve"> 上</w:t>
      </w:r>
      <w:r>
        <w:rPr>
          <w:rFonts w:hint="eastAsia" w:ascii="仿宋" w:hAnsi="仿宋" w:eastAsia="仿宋" w:cs="仿宋"/>
          <w:b/>
          <w:bCs/>
          <w:sz w:val="28"/>
          <w:szCs w:val="28"/>
          <w:highlight w:val="yellow"/>
        </w:rPr>
        <w:t>午</w:t>
      </w:r>
      <w:r>
        <w:rPr>
          <w:rFonts w:hint="eastAsia" w:ascii="仿宋" w:hAnsi="仿宋" w:eastAsia="仿宋" w:cs="仿宋"/>
          <w:b/>
          <w:bCs/>
          <w:sz w:val="28"/>
          <w:szCs w:val="28"/>
          <w:highlight w:val="yellow"/>
          <w:u w:val="single"/>
          <w:lang w:val="en-US" w:eastAsia="zh-CN"/>
        </w:rPr>
        <w:t xml:space="preserve"> 10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lang w:val="en-US" w:eastAsia="zh-CN"/>
        </w:rPr>
        <w:t xml:space="preserve"> 00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10 </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 xml:space="preserve"> 30 </w:t>
      </w:r>
      <w:r>
        <w:rPr>
          <w:rFonts w:hint="eastAsia" w:ascii="仿宋" w:hAnsi="仿宋" w:eastAsia="仿宋" w:cs="仿宋"/>
          <w:b/>
          <w:bCs/>
          <w:sz w:val="28"/>
          <w:szCs w:val="28"/>
          <w:highlight w:val="yellow"/>
        </w:rPr>
        <w:t>送</w:t>
      </w:r>
      <w:r>
        <w:rPr>
          <w:rFonts w:hint="eastAsia" w:ascii="仿宋" w:hAnsi="仿宋" w:eastAsia="仿宋" w:cs="仿宋"/>
          <w:b/>
          <w:bCs/>
          <w:sz w:val="28"/>
          <w:szCs w:val="28"/>
          <w:highlight w:val="none"/>
        </w:rPr>
        <w:t>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yellow"/>
        </w:rPr>
      </w:pPr>
      <w:r>
        <w:rPr>
          <w:rFonts w:hint="eastAsia" w:ascii="仿宋" w:hAnsi="仿宋" w:eastAsia="仿宋" w:cs="仿宋"/>
          <w:b/>
          <w:sz w:val="28"/>
          <w:szCs w:val="28"/>
          <w:highlight w:val="yellow"/>
        </w:rPr>
        <w:t>开标时间：</w:t>
      </w:r>
      <w:r>
        <w:rPr>
          <w:rFonts w:hint="eastAsia" w:ascii="仿宋" w:hAnsi="仿宋" w:eastAsia="仿宋" w:cs="仿宋"/>
          <w:b/>
          <w:sz w:val="28"/>
          <w:szCs w:val="28"/>
          <w:highlight w:val="yellow"/>
          <w:u w:val="single"/>
        </w:rPr>
        <w:t>202</w:t>
      </w:r>
      <w:r>
        <w:rPr>
          <w:rFonts w:hint="eastAsia" w:ascii="仿宋" w:hAnsi="仿宋" w:eastAsia="仿宋" w:cs="仿宋"/>
          <w:b/>
          <w:sz w:val="28"/>
          <w:szCs w:val="28"/>
          <w:highlight w:val="yellow"/>
          <w:u w:val="single"/>
          <w:lang w:val="en-US" w:eastAsia="zh-CN"/>
        </w:rPr>
        <w:t>4</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 3  </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 27  </w:t>
      </w:r>
      <w:r>
        <w:rPr>
          <w:rFonts w:hint="eastAsia" w:ascii="仿宋" w:hAnsi="仿宋" w:eastAsia="仿宋" w:cs="仿宋"/>
          <w:b/>
          <w:sz w:val="28"/>
          <w:szCs w:val="28"/>
          <w:highlight w:val="yellow"/>
        </w:rPr>
        <w:t>日</w:t>
      </w:r>
      <w:r>
        <w:rPr>
          <w:rFonts w:hint="eastAsia" w:ascii="仿宋" w:hAnsi="仿宋" w:eastAsia="仿宋" w:cs="仿宋"/>
          <w:b/>
          <w:sz w:val="28"/>
          <w:szCs w:val="28"/>
          <w:highlight w:val="yellow"/>
          <w:lang w:val="en-US" w:eastAsia="zh-CN"/>
        </w:rPr>
        <w:t>上</w:t>
      </w:r>
      <w:r>
        <w:rPr>
          <w:rFonts w:hint="eastAsia" w:ascii="仿宋" w:hAnsi="仿宋" w:eastAsia="仿宋" w:cs="仿宋"/>
          <w:b/>
          <w:sz w:val="28"/>
          <w:szCs w:val="28"/>
          <w:highlight w:val="yellow"/>
        </w:rPr>
        <w:t>午</w:t>
      </w:r>
      <w:r>
        <w:rPr>
          <w:rFonts w:hint="eastAsia" w:ascii="仿宋" w:hAnsi="仿宋" w:eastAsia="仿宋" w:cs="仿宋"/>
          <w:b/>
          <w:sz w:val="28"/>
          <w:szCs w:val="28"/>
          <w:highlight w:val="yellow"/>
          <w:u w:val="single"/>
          <w:lang w:val="en-US" w:eastAsia="zh-CN"/>
        </w:rPr>
        <w:t xml:space="preserve"> 10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30  </w:t>
      </w:r>
      <w:r>
        <w:rPr>
          <w:rFonts w:hint="eastAsia" w:ascii="仿宋" w:hAnsi="仿宋" w:eastAsia="仿宋" w:cs="仿宋"/>
          <w:b/>
          <w:sz w:val="28"/>
          <w:szCs w:val="28"/>
          <w:highlight w:val="yellow"/>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联系方式:0513-83630068</w:t>
      </w: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both"/>
        <w:rPr>
          <w:rFonts w:hint="eastAsia" w:ascii="仿宋" w:hAnsi="仿宋" w:eastAsia="仿宋" w:cs="仿宋"/>
          <w:b/>
          <w:bCs/>
          <w:color w:val="auto"/>
          <w:sz w:val="28"/>
          <w:szCs w:val="28"/>
          <w:highlight w:val="none"/>
          <w:lang w:val="en-US" w:eastAsia="zh-CN"/>
        </w:rPr>
      </w:pPr>
    </w:p>
    <w:p>
      <w:pPr>
        <w:spacing w:line="500" w:lineRule="exact"/>
        <w:jc w:val="both"/>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 w:firstLineChars="200"/>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2024</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21</w:t>
      </w:r>
      <w:bookmarkStart w:id="58" w:name="_GoBack"/>
      <w:bookmarkEnd w:id="58"/>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w:t>
      </w:r>
    </w:p>
    <w:p>
      <w:pPr>
        <w:adjustRightInd w:val="0"/>
        <w:snapToGrid w:val="0"/>
        <w:spacing w:line="500" w:lineRule="exact"/>
        <w:rPr>
          <w:rFonts w:hint="eastAsia" w:ascii="仿宋" w:hAnsi="仿宋" w:eastAsia="仿宋" w:cs="仿宋"/>
          <w:b/>
          <w:bCs/>
          <w:color w:val="auto"/>
          <w:sz w:val="28"/>
          <w:szCs w:val="28"/>
          <w:highlight w:val="none"/>
        </w:rPr>
      </w:pPr>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82505664"/>
      <w:bookmarkStart w:id="17" w:name="_Toc11926"/>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20823276"/>
      <w:bookmarkStart w:id="20" w:name="_Toc513029204"/>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513029205"/>
      <w:bookmarkStart w:id="23" w:name="_Toc20823277"/>
      <w:bookmarkStart w:id="24" w:name="_Toc16938521"/>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20823278"/>
      <w:bookmarkStart w:id="26" w:name="_Toc16938522"/>
      <w:bookmarkStart w:id="27" w:name="_Toc513029206"/>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462564067"/>
      <w:bookmarkStart w:id="29" w:name="_Toc513029207"/>
      <w:bookmarkStart w:id="30" w:name="_Toc16938523"/>
      <w:bookmarkStart w:id="31" w:name="_Toc20823279"/>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7.1本项目为固定</w:t>
      </w:r>
      <w:r>
        <w:rPr>
          <w:rFonts w:hint="eastAsia" w:ascii="仿宋" w:hAnsi="仿宋" w:eastAsia="仿宋" w:cs="仿宋"/>
          <w:color w:val="auto"/>
          <w:sz w:val="28"/>
          <w:szCs w:val="28"/>
          <w:highlight w:val="yellow"/>
          <w:lang w:val="en-US" w:eastAsia="zh-CN"/>
        </w:rPr>
        <w:t>单价</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单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管道改装费、配合费、利润、税金、验收费、全部产品通过验收并交付使用及保修等一切费用，以及供方认为需要的其他费用等。询价文件中所有内容涉及的费用，按常规应当包括的其它费用，一次包定,结算时不再另行追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20823284"/>
      <w:bookmarkStart w:id="33" w:name="_Toc16938528"/>
      <w:bookmarkStart w:id="34" w:name="_Toc462564071"/>
      <w:bookmarkStart w:id="35" w:name="_Toc513029212"/>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16938530"/>
      <w:bookmarkStart w:id="37" w:name="_Toc462564073"/>
      <w:bookmarkStart w:id="38" w:name="_Toc20823286"/>
      <w:bookmarkStart w:id="39" w:name="_Toc513029214"/>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20823287"/>
      <w:bookmarkStart w:id="41" w:name="_Toc462564074"/>
      <w:bookmarkStart w:id="42" w:name="_Toc16938531"/>
      <w:bookmarkStart w:id="43" w:name="_Toc513029215"/>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954838"/>
      <w:bookmarkEnd w:id="44"/>
      <w:bookmarkStart w:id="45" w:name="_Hlt26670360"/>
      <w:bookmarkEnd w:id="45"/>
      <w:bookmarkStart w:id="46" w:name="_Hlt26668975"/>
      <w:bookmarkEnd w:id="46"/>
      <w:bookmarkStart w:id="47" w:name="_Toc49090511"/>
      <w:bookmarkStart w:id="48" w:name="_Toc14577360"/>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20823299"/>
      <w:bookmarkStart w:id="50" w:name="_Toc16938543"/>
      <w:bookmarkStart w:id="51" w:name="_Toc513029227"/>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513029228"/>
      <w:bookmarkStart w:id="53" w:name="_Toc16938544"/>
      <w:bookmarkStart w:id="54" w:name="_Toc20823300"/>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在有效报价范围内的报价最低者为第一中标候选人（仅推荐一名中标候选人）,如有报价相同者，则通过抽签方式随机确定中标候选人排序。</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1.2当成交供应商放弃成交、因不可抗力不能履行合同、不按照磋商文件要求提交履约保证金，或者被查实存在影响成交结果的违法行为等情形，不符合成交条件的，采购人可依法重新招标。</w:t>
      </w:r>
    </w:p>
    <w:p>
      <w:pPr>
        <w:pStyle w:val="11"/>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1.3第一中标候选人无正当理由放弃中标的列入启东城投集团不良信誉库。</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numPr>
          <w:ilvl w:val="0"/>
          <w:numId w:val="3"/>
        </w:num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w:t>
      </w:r>
      <w:r>
        <w:rPr>
          <w:rFonts w:hint="eastAsia" w:ascii="仿宋" w:hAnsi="仿宋" w:eastAsia="仿宋" w:cs="仿宋"/>
          <w:color w:val="auto"/>
          <w:sz w:val="28"/>
          <w:szCs w:val="28"/>
          <w:highlight w:val="none"/>
          <w:lang w:val="en-US" w:eastAsia="zh-CN"/>
        </w:rPr>
        <w:t>启东市城市水处理有限公司变电所预防性试验维修更换设备设施采购项目</w:t>
      </w:r>
      <w:r>
        <w:rPr>
          <w:rFonts w:hint="eastAsia" w:ascii="仿宋" w:hAnsi="仿宋" w:eastAsia="仿宋" w:cs="仿宋"/>
          <w:sz w:val="28"/>
          <w:szCs w:val="28"/>
          <w:highlight w:val="none"/>
          <w:lang w:val="en-US" w:eastAsia="zh-CN"/>
        </w:rPr>
        <w:t>，详见采购清单。</w:t>
      </w:r>
    </w:p>
    <w:tbl>
      <w:tblPr>
        <w:tblStyle w:val="18"/>
        <w:tblW w:w="8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8"/>
        <w:gridCol w:w="3326"/>
        <w:gridCol w:w="925"/>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地点</w:t>
            </w:r>
          </w:p>
        </w:tc>
        <w:tc>
          <w:tcPr>
            <w:tcW w:w="332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种类型号及参数</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数量</w:t>
            </w:r>
          </w:p>
        </w:tc>
        <w:tc>
          <w:tcPr>
            <w:tcW w:w="226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备注(参考品牌）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restart"/>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启东市城市</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水处理有限公司</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10KV 630A梅花动静触头</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（12组24片无磁不锈钢，紫铜镀银）</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6套</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句容华容、上海远征、上海南华兰陵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工业除湿机（除湿量240L，面积300平）</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百奥、德业、湿美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工业除湿机（除湿量90L，面积90平）</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百奥、德业、湿美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100A指针式电流表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4只</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正泰、德力西、伊莱科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72*72三相数码液晶多功能电流表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2只</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浙江恒诺、正泰、安东电子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NST645变压器保护装置</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（电压DC220V，交流电流5A）</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1只</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国电南思、国电南自、国电南瑞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480-40-7%抗谐波电容器</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（含1台配套智能电容控制器）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苏州联高、江苏现代、上海威斯康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2200*800*1000mm低压控制柜(380V,2500A,50HZ,IP30)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厂家定制，含7个抽柜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630A  12-25-06-E210断路器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梅兰日兰、施耐德、ABB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启东滨海工业园</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污水处理有限公司</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220V/20AH交、直流屏蓄电池</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18节</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天能、龙威、耐普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启东市吕四</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污水处理有限公司</w:t>
            </w: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10KV高压全绝缘环网柜</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（BC-12一进一出带计量，含互感器）</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厂家定制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5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332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工业除湿机（除湿量240L，面积300平）</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百奥、德业、湿美</w:t>
            </w: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w:t>
      </w:r>
      <w:r>
        <w:rPr>
          <w:rFonts w:hint="eastAsia" w:ascii="仿宋" w:hAnsi="仿宋" w:eastAsia="仿宋" w:cs="仿宋"/>
          <w:color w:val="auto"/>
          <w:kern w:val="0"/>
          <w:sz w:val="28"/>
          <w:szCs w:val="28"/>
          <w:highlight w:val="none"/>
          <w:lang w:val="en-US" w:eastAsia="zh-CN"/>
        </w:rPr>
        <w:t>参考</w:t>
      </w:r>
      <w:r>
        <w:rPr>
          <w:rFonts w:hint="eastAsia" w:ascii="仿宋" w:hAnsi="仿宋" w:eastAsia="仿宋" w:cs="仿宋"/>
          <w:color w:val="auto"/>
          <w:kern w:val="0"/>
          <w:sz w:val="28"/>
          <w:szCs w:val="28"/>
          <w:highlight w:val="none"/>
          <w:lang w:val="zh-CN" w:eastAsia="zh-CN"/>
        </w:rPr>
        <w:t>品牌，只是建议所采购产品（设备）的档次。投标人如拟投产品不在推荐品牌之列的，投标品牌的技术参数不得低于推荐的品牌，同时投标人应当在202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lang w:val="zh-CN" w:eastAsia="zh-CN"/>
        </w:rPr>
        <w:t>年</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val="zh-CN" w:eastAsia="zh-CN"/>
        </w:rPr>
        <w:t>月</w:t>
      </w:r>
      <w:r>
        <w:rPr>
          <w:rFonts w:hint="eastAsia" w:ascii="仿宋" w:hAnsi="仿宋" w:eastAsia="仿宋" w:cs="仿宋"/>
          <w:color w:val="auto"/>
          <w:kern w:val="0"/>
          <w:sz w:val="28"/>
          <w:szCs w:val="28"/>
          <w:highlight w:val="none"/>
          <w:lang w:val="en-US" w:eastAsia="zh-CN"/>
        </w:rPr>
        <w:t>26</w:t>
      </w:r>
      <w:r>
        <w:rPr>
          <w:rFonts w:hint="eastAsia" w:ascii="仿宋" w:hAnsi="仿宋" w:eastAsia="仿宋" w:cs="仿宋"/>
          <w:color w:val="auto"/>
          <w:kern w:val="0"/>
          <w:sz w:val="28"/>
          <w:szCs w:val="28"/>
          <w:highlight w:val="none"/>
          <w:lang w:val="zh-CN" w:eastAsia="zh-CN"/>
        </w:rPr>
        <w:t>日17时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1.供货与安装周期：</w:t>
      </w:r>
      <w:r>
        <w:rPr>
          <w:rFonts w:hint="eastAsia" w:ascii="仿宋" w:hAnsi="仿宋" w:eastAsia="仿宋" w:cs="仿宋"/>
          <w:color w:val="auto"/>
          <w:sz w:val="28"/>
          <w:szCs w:val="28"/>
          <w:highlight w:val="none"/>
          <w:lang w:val="en-US" w:eastAsia="zh-CN"/>
        </w:rPr>
        <w:t>合同签订后30工作日内供货到现场，若供应商未按照合同约定时间交货的，且未及时以书面形式向采购人提交延误原因，又无正当理由的，每推迟一天罚3000元，推迟7天及以上的则采购单位有权罚没所有履约保证金。如由于供货方产品尺寸或技术参数不适用，造成采购方无法安装的，则在合同供货期内重新提供产品或由供货方完成安装，如造成合同期内未完成的则采购单位有权罚没所有履约保证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2.交货</w:t>
      </w:r>
      <w:r>
        <w:rPr>
          <w:rFonts w:hint="eastAsia" w:ascii="仿宋" w:hAnsi="仿宋" w:eastAsia="仿宋" w:cs="仿宋"/>
          <w:color w:val="auto"/>
          <w:sz w:val="28"/>
          <w:szCs w:val="28"/>
          <w:highlight w:val="none"/>
          <w:lang w:val="zh-CN" w:eastAsia="zh-CN"/>
        </w:rPr>
        <w:t>地点：</w:t>
      </w:r>
      <w:r>
        <w:rPr>
          <w:rFonts w:hint="eastAsia" w:ascii="仿宋" w:hAnsi="仿宋" w:eastAsia="仿宋" w:cs="仿宋"/>
          <w:color w:val="auto"/>
          <w:sz w:val="28"/>
          <w:szCs w:val="28"/>
          <w:highlight w:val="none"/>
          <w:lang w:val="en-US" w:eastAsia="zh-CN"/>
        </w:rPr>
        <w:t>启东市城市水处理有限公司（具体地点根据招标人书面通知为准）</w:t>
      </w:r>
      <w:r>
        <w:rPr>
          <w:rFonts w:hint="eastAsia" w:ascii="仿宋" w:hAnsi="仿宋" w:eastAsia="仿宋" w:cs="仿宋"/>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
          <w:color w:val="auto"/>
          <w:sz w:val="28"/>
          <w:szCs w:val="28"/>
          <w:highlight w:val="none"/>
          <w:lang w:val="en-US" w:eastAsia="zh-CN"/>
        </w:rPr>
        <w:t>供应商须提供符合采购需求、从未使用过的全新设备，产品质量符合招标文件要求、行业及国家标准（供货时提供相关证明材料、有效产品合格证)，</w:t>
      </w:r>
      <w:r>
        <w:rPr>
          <w:rFonts w:hint="eastAsia" w:ascii="仿宋" w:hAnsi="仿宋" w:eastAsia="仿宋" w:cs="仿宋"/>
          <w:color w:val="auto"/>
          <w:sz w:val="28"/>
          <w:szCs w:val="28"/>
          <w:highlight w:val="none"/>
          <w:lang w:val="zh-CN" w:eastAsia="zh-CN"/>
        </w:rPr>
        <w:t>产品尺寸测量、技术参数适用匹配须符合现场安装运行，且</w:t>
      </w:r>
      <w:r>
        <w:rPr>
          <w:rFonts w:hint="eastAsia" w:ascii="仿宋" w:hAnsi="仿宋" w:eastAsia="仿宋" w:cs="仿宋"/>
          <w:color w:val="auto"/>
          <w:sz w:val="28"/>
          <w:szCs w:val="28"/>
          <w:highlight w:val="none"/>
          <w:lang w:val="en-US" w:eastAsia="zh-CN"/>
        </w:rPr>
        <w:t>经试运行满足使用要求并最终验收合格。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质保、售后服务要求</w:t>
      </w:r>
      <w:r>
        <w:rPr>
          <w:rFonts w:hint="eastAsia" w:ascii="仿宋" w:hAnsi="仿宋" w:eastAsia="仿宋" w:cs="仿宋"/>
          <w:b/>
          <w:bCs/>
          <w:color w:val="auto"/>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验收合格当天起货物免费质保期为1年，一年内免费对产品的各项非人为质量问题维护。免费质保期内，同一商品、同一质量问题连续两次维修仍无法正常使用，成交供应商应无条件给予全套更新，且更换期内须提供备用设备，保证采购方正常生产运行。质保期满无质量问题后无息返还剩余质保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五、项目验收：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1 )成交供应商签订合同后在采购人规定的时间内,必须将符合询价文件要求的所有合格货物送到指定地点，由采购相关人员对所供货物进行数量清点和外观检查，如有需要，采购单位可委托相关质量监督部门对成交供应商所供货物进行验收及检测，因检测发生的一切费用由成交供应商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 )如验收或检测不合格的，供应商应对货物进行更换，因货物进行更换造成供货逾期的，供方应承担逾期供货责任并按逾期供货处理，如再次不符合要求的，采购人有权终止合同履行，履约保证金不予退还并报相关部门进行处理。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3 )成交供应商出现违约情形，应当及时纠正或补偿；造成损失的，按合同约定追究违约责任；发现有假冒、伪劣、走私产品、商业贿赂等违法情形的，应由采购人移交工商、质监、公安等行政执法部门依法查处。</w:t>
      </w:r>
    </w:p>
    <w:p>
      <w:pPr>
        <w:numPr>
          <w:ilvl w:val="0"/>
          <w:numId w:val="0"/>
        </w:num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en-US" w:eastAsia="zh-CN"/>
        </w:rPr>
        <w:t>约定事项：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成交供应商未在规定时间内完成，每逾期一天扣3000元，逾期七天未完成，没收履约保证金。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在质保期内，供应商在接到用户单位电话通知后，须8小时之内上门服务并负责设备修复。如需更换设备或送修，必须在12小时内提供备用货物，并送至用户单位处。供应商超时或未在规定的时间内及时处理故障，每次扣款2000元质保金，同一商品、同一质量问题连续两次维修仍无法正常使用，供应商无条件给予全套更新,且更换期内须及时提供备用设备，保证采购方正常生产运行，如造成用户单位不能正常运行的，造成一切损失由供应商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3.中标单位提供的货物型号、参数、尺寸需到现场同进行预防性试验的单位共同进行复核，无误后进行采购，并无条件配合预防性试验单位安装。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货物安装调试完毕验收合格并在无故障运行一个月后付合同价的</w:t>
      </w:r>
      <w:r>
        <w:rPr>
          <w:rFonts w:hint="eastAsia" w:ascii="仿宋" w:hAnsi="仿宋" w:eastAsia="仿宋" w:cs="仿宋"/>
          <w:color w:val="auto"/>
          <w:sz w:val="28"/>
          <w:szCs w:val="28"/>
          <w:highlight w:val="none"/>
          <w:lang w:val="en-US" w:eastAsia="zh-CN"/>
        </w:rPr>
        <w:t>80</w:t>
      </w:r>
      <w:r>
        <w:rPr>
          <w:rFonts w:hint="eastAsia" w:ascii="仿宋" w:hAnsi="仿宋" w:eastAsia="仿宋" w:cs="仿宋"/>
          <w:color w:val="auto"/>
          <w:sz w:val="28"/>
          <w:szCs w:val="28"/>
          <w:highlight w:val="none"/>
          <w:lang w:val="zh-CN" w:eastAsia="zh-CN"/>
        </w:rPr>
        <w:t>%，余款于质保期满（从验收合格之日算起）无质量问题后付清。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注:供应商申请付款的程序应符合采购人的财务规定，支付费用前要求供应商向采购人提供</w:t>
      </w:r>
      <w:r>
        <w:rPr>
          <w:rFonts w:hint="eastAsia" w:ascii="仿宋" w:hAnsi="仿宋" w:eastAsia="仿宋" w:cs="仿宋"/>
          <w:color w:val="auto"/>
          <w:sz w:val="28"/>
          <w:szCs w:val="28"/>
          <w:highlight w:val="none"/>
          <w:lang w:val="en-US" w:eastAsia="zh-CN"/>
        </w:rPr>
        <w:t>相应</w:t>
      </w:r>
      <w:r>
        <w:rPr>
          <w:rFonts w:hint="eastAsia" w:ascii="仿宋" w:hAnsi="仿宋" w:eastAsia="仿宋" w:cs="仿宋"/>
          <w:color w:val="auto"/>
          <w:sz w:val="28"/>
          <w:szCs w:val="28"/>
          <w:highlight w:val="none"/>
          <w:lang w:val="zh-CN" w:eastAsia="zh-CN"/>
        </w:rPr>
        <w:t>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7" w:name="_Toc82505665"/>
      <w:r>
        <w:rPr>
          <w:rFonts w:hint="eastAsia" w:ascii="仿宋" w:hAnsi="仿宋" w:eastAsia="仿宋" w:cs="仿宋"/>
          <w:color w:val="auto"/>
          <w:kern w:val="0"/>
          <w:sz w:val="28"/>
          <w:szCs w:val="28"/>
          <w:highlight w:val="none"/>
          <w:lang w:val="en-US" w:eastAsia="zh-CN"/>
        </w:rPr>
        <w:t>1、投标保证金:根据省财政厅要求，免收投标保证金。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2、本项目成交后的履约保证金为项目成交价的10%，成交供应商的履约保证金须在成交通知书发出之日起至合同签订前汇入采购单位账户（</w:t>
      </w:r>
      <w:r>
        <w:rPr>
          <w:rFonts w:hint="eastAsia" w:ascii="仿宋" w:hAnsi="仿宋" w:eastAsia="仿宋" w:cs="仿宋"/>
          <w:b w:val="0"/>
          <w:bCs/>
          <w:color w:val="auto"/>
          <w:kern w:val="2"/>
          <w:sz w:val="32"/>
          <w:szCs w:val="32"/>
          <w:highlight w:val="none"/>
          <w:shd w:val="clear" w:color="auto" w:fill="auto"/>
          <w:lang w:val="zh-CN" w:eastAsia="zh-CN" w:bidi="ar-SA"/>
        </w:rPr>
        <w:t>应当以</w:t>
      </w:r>
      <w:r>
        <w:rPr>
          <w:rFonts w:hint="eastAsia" w:ascii="仿宋" w:hAnsi="仿宋" w:eastAsia="仿宋" w:cs="仿宋"/>
          <w:color w:val="auto"/>
          <w:kern w:val="0"/>
          <w:sz w:val="28"/>
          <w:szCs w:val="28"/>
          <w:highlight w:val="none"/>
          <w:lang w:val="en-US" w:eastAsia="zh-CN"/>
        </w:rPr>
        <w:t>支票、汇票或者金融机构、担保机构出具的保函等非现金形式提交），成交供应商凭成交通知书与采购单位签订合同。超期或未有协商，则视为自动放弃成交资格。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货物在安装、调试、试运行后，经采购单位验收合格无质量、进度等问题的，采购人在验收合格后一次性退还履约保证金。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color w:val="auto"/>
          <w:sz w:val="28"/>
          <w:szCs w:val="28"/>
          <w:highlight w:val="none"/>
          <w:lang w:val="zh-CN" w:eastAsia="zh-CN"/>
        </w:rPr>
      </w:pPr>
      <w:r>
        <w:rPr>
          <w:rFonts w:hint="eastAsia" w:ascii="楷体" w:hAnsi="楷体" w:eastAsia="楷体" w:cs="楷体"/>
          <w:b/>
          <w:bCs/>
          <w:color w:val="auto"/>
          <w:kern w:val="2"/>
          <w:sz w:val="32"/>
          <w:szCs w:val="32"/>
          <w:highlight w:val="none"/>
          <w:lang w:val="en-US" w:eastAsia="zh-CN" w:bidi="ar-SA"/>
        </w:rPr>
        <w:t>七</w:t>
      </w:r>
      <w:r>
        <w:rPr>
          <w:rFonts w:hint="eastAsia" w:ascii="楷体" w:hAnsi="楷体" w:eastAsia="楷体" w:cs="楷体"/>
          <w:b/>
          <w:bCs/>
          <w:color w:val="auto"/>
          <w:kern w:val="2"/>
          <w:sz w:val="32"/>
          <w:szCs w:val="32"/>
          <w:highlight w:val="none"/>
          <w:lang w:val="zh-CN" w:eastAsia="zh-CN" w:bidi="ar-SA"/>
        </w:rPr>
        <w:t>、本项目为固定</w:t>
      </w:r>
      <w:r>
        <w:rPr>
          <w:rFonts w:hint="eastAsia" w:ascii="楷体" w:hAnsi="楷体" w:eastAsia="楷体" w:cs="楷体"/>
          <w:b/>
          <w:bCs/>
          <w:color w:val="auto"/>
          <w:kern w:val="2"/>
          <w:sz w:val="32"/>
          <w:szCs w:val="32"/>
          <w:highlight w:val="none"/>
          <w:lang w:val="en-US" w:eastAsia="zh-CN" w:bidi="ar-SA"/>
        </w:rPr>
        <w:t>单价</w:t>
      </w:r>
      <w:r>
        <w:rPr>
          <w:rFonts w:hint="eastAsia" w:ascii="楷体" w:hAnsi="楷体" w:eastAsia="楷体" w:cs="楷体"/>
          <w:b/>
          <w:bCs/>
          <w:color w:val="auto"/>
          <w:kern w:val="2"/>
          <w:sz w:val="32"/>
          <w:szCs w:val="32"/>
          <w:highlight w:val="none"/>
          <w:lang w:val="zh-CN" w:eastAsia="zh-CN" w:bidi="ar-SA"/>
        </w:rPr>
        <w:t>合同。</w:t>
      </w:r>
      <w:r>
        <w:rPr>
          <w:rFonts w:hint="eastAsia" w:ascii="仿宋" w:hAnsi="仿宋" w:eastAsia="仿宋" w:cs="仿宋"/>
          <w:color w:val="auto"/>
          <w:sz w:val="28"/>
          <w:szCs w:val="28"/>
          <w:highlight w:val="none"/>
          <w:lang w:val="zh-CN" w:eastAsia="zh-CN"/>
        </w:rPr>
        <w:t>自行现场勘踏后报价，</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lang w:val="zh-CN" w:eastAsia="zh-CN"/>
        </w:rPr>
        <w:t>为本项目服务期内所包含的一切费用包括但不限于全部货物及辅材的提供、产品尺寸测量设计、技术参数适用匹配、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w:t>
      </w:r>
    </w:p>
    <w:p>
      <w:pPr>
        <w:pStyle w:val="2"/>
        <w:rPr>
          <w:rFonts w:hint="eastAsia"/>
          <w:lang w:val="en-US" w:eastAsia="zh-CN"/>
        </w:rPr>
      </w:pPr>
    </w:p>
    <w:p>
      <w:pPr>
        <w:pStyle w:val="3"/>
        <w:widowControl/>
        <w:adjustRightInd w:val="0"/>
        <w:snapToGrid w:val="0"/>
        <w:spacing w:before="0" w:after="0" w:line="500" w:lineRule="exact"/>
        <w:jc w:val="both"/>
        <w:rPr>
          <w:rFonts w:hint="eastAsia" w:ascii="仿宋" w:hAnsi="仿宋" w:eastAsia="仿宋" w:cs="仿宋"/>
          <w:b w:val="0"/>
          <w:color w:val="auto"/>
          <w:sz w:val="36"/>
          <w:szCs w:val="36"/>
          <w:highlight w:val="none"/>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sz w:val="28"/>
          <w:szCs w:val="28"/>
          <w:highlight w:val="none"/>
        </w:rPr>
        <w:t>质保承诺书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格式见附件4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格式见附件5</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color w:val="auto"/>
          <w:sz w:val="24"/>
          <w:szCs w:val="24"/>
          <w:highlight w:val="none"/>
          <w:u w:val="single"/>
          <w:lang w:val="en-US" w:eastAsia="zh-CN" w:bidi="ar"/>
        </w:rPr>
        <w:t>启东市城市水处理有限公司变电所预防性试验维修更换设备设施采购项目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spacing w:line="440" w:lineRule="exact"/>
        <w:ind w:firstLine="480" w:firstLineChars="200"/>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bidi="ar"/>
        </w:rPr>
        <w:t>启东市城市水处理有限公司变电所预防性试验维修更换设备设施采购项目</w:t>
      </w:r>
      <w:r>
        <w:rPr>
          <w:rFonts w:hint="eastAsia" w:ascii="仿宋" w:hAnsi="仿宋" w:eastAsia="仿宋" w:cs="仿宋"/>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pPr>
        <w:pStyle w:val="32"/>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pPr>
        <w:pStyle w:val="2"/>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pPr>
        <w:rPr>
          <w:rFonts w:hint="eastAsia" w:ascii="仿宋" w:hAnsi="仿宋" w:eastAsia="仿宋" w:cs="仿宋"/>
          <w:b/>
          <w:color w:val="auto"/>
          <w:sz w:val="30"/>
          <w:szCs w:val="30"/>
          <w:highlight w:val="none"/>
          <w:lang w:bidi="ar"/>
        </w:rPr>
      </w:pPr>
      <w:r>
        <w:rPr>
          <w:rFonts w:hint="eastAsia" w:ascii="仿宋" w:hAnsi="仿宋" w:eastAsia="仿宋" w:cs="仿宋"/>
          <w:b/>
          <w:color w:val="auto"/>
          <w:sz w:val="30"/>
          <w:szCs w:val="30"/>
          <w:highlight w:val="none"/>
          <w:lang w:bidi="ar"/>
        </w:rPr>
        <w:br w:type="page"/>
      </w: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spacing w:line="440" w:lineRule="exact"/>
        <w:ind w:firstLine="602" w:firstLineChars="200"/>
        <w:jc w:val="center"/>
        <w:rPr>
          <w:rFonts w:hint="eastAsia" w:ascii="仿宋" w:hAnsi="仿宋" w:eastAsia="仿宋" w:cs="仿宋"/>
          <w:b/>
          <w:color w:val="auto"/>
          <w:sz w:val="30"/>
          <w:szCs w:val="30"/>
          <w:highlight w:val="none"/>
          <w:lang w:bidi="ar"/>
        </w:rPr>
      </w:pP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2"/>
        <w:rPr>
          <w:rFonts w:hint="eastAsia" w:ascii="仿宋" w:hAnsi="仿宋" w:eastAsia="仿宋" w:cs="仿宋"/>
          <w:color w:val="auto"/>
          <w:sz w:val="24"/>
          <w:szCs w:val="24"/>
          <w:highlight w:val="none"/>
          <w:lang w:bidi="ar"/>
        </w:rPr>
      </w:pPr>
    </w:p>
    <w:p>
      <w:pPr>
        <w:pStyle w:val="2"/>
        <w:rPr>
          <w:rFonts w:hint="eastAsia" w:ascii="仿宋" w:hAnsi="仿宋" w:eastAsia="仿宋" w:cs="仿宋"/>
          <w:color w:val="auto"/>
          <w:sz w:val="24"/>
          <w:szCs w:val="24"/>
          <w:highlight w:val="none"/>
          <w:lang w:bidi="ar"/>
        </w:rPr>
      </w:pP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5"/>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pStyle w:val="8"/>
        <w:spacing w:line="440" w:lineRule="exact"/>
        <w:ind w:firstLine="0"/>
        <w:jc w:val="center"/>
        <w:outlineLvl w:val="0"/>
        <w:rPr>
          <w:rFonts w:cs="仿宋" w:asciiTheme="minorEastAsia" w:hAnsiTheme="minorEastAsia" w:eastAsiaTheme="minorEastAsia"/>
          <w:b/>
          <w:bCs/>
          <w:color w:val="000000"/>
          <w:sz w:val="40"/>
          <w:szCs w:val="40"/>
        </w:rPr>
      </w:pPr>
      <w:r>
        <w:rPr>
          <w:rFonts w:hint="eastAsia" w:cs="仿宋" w:asciiTheme="minorEastAsia" w:hAnsiTheme="minorEastAsia" w:eastAsiaTheme="minorEastAsia"/>
          <w:b/>
          <w:bCs/>
          <w:color w:val="000000"/>
          <w:sz w:val="40"/>
          <w:szCs w:val="40"/>
        </w:rPr>
        <w:t>投标函</w:t>
      </w:r>
    </w:p>
    <w:p>
      <w:pPr>
        <w:pStyle w:val="8"/>
        <w:spacing w:line="440" w:lineRule="exact"/>
        <w:ind w:firstLine="0"/>
        <w:rPr>
          <w:rFonts w:cs="仿宋" w:asciiTheme="minorEastAsia" w:hAnsiTheme="minorEastAsia" w:eastAsiaTheme="minorEastAsia"/>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cs="仿宋" w:asciiTheme="minorEastAsia" w:hAnsiTheme="minorEastAsia" w:eastAsiaTheme="minorEastAsia"/>
          <w:kern w:val="2"/>
          <w:sz w:val="28"/>
          <w:szCs w:val="28"/>
          <w:u w:val="singl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pStyle w:val="8"/>
        <w:spacing w:line="440" w:lineRule="exact"/>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 xml:space="preserve"> 贵单位关于</w:t>
      </w:r>
      <w:r>
        <w:rPr>
          <w:rFonts w:hint="eastAsia" w:ascii="仿宋" w:hAnsi="仿宋" w:eastAsia="仿宋" w:cs="仿宋"/>
          <w:color w:val="auto"/>
          <w:sz w:val="28"/>
          <w:szCs w:val="28"/>
          <w:highlight w:val="none"/>
          <w:u w:val="single"/>
          <w:lang w:val="en-US" w:eastAsia="zh-CN" w:bidi="ar"/>
        </w:rPr>
        <w:t>启</w:t>
      </w:r>
      <w:r>
        <w:rPr>
          <w:rFonts w:hint="eastAsia" w:ascii="仿宋" w:hAnsi="仿宋" w:eastAsia="仿宋" w:cs="仿宋"/>
          <w:color w:val="auto"/>
          <w:sz w:val="24"/>
          <w:szCs w:val="24"/>
          <w:highlight w:val="none"/>
          <w:u w:val="single"/>
          <w:lang w:val="en-US" w:eastAsia="zh-CN" w:bidi="ar"/>
        </w:rPr>
        <w:t>东市城市水处理有限公司变电所预防性试验维修更换设备设施采购项目</w:t>
      </w:r>
      <w:r>
        <w:rPr>
          <w:rFonts w:hint="eastAsia" w:cs="仿宋" w:asciiTheme="minorEastAsia" w:hAnsiTheme="minorEastAsia" w:eastAsiaTheme="minorEastAsia"/>
          <w:kern w:val="2"/>
          <w:sz w:val="28"/>
          <w:szCs w:val="28"/>
        </w:rPr>
        <w:t>的</w:t>
      </w:r>
      <w:r>
        <w:rPr>
          <w:rFonts w:hint="eastAsia" w:ascii="仿宋" w:hAnsi="仿宋" w:eastAsia="仿宋" w:cs="仿宋"/>
          <w:bCs/>
          <w:color w:val="auto"/>
          <w:kern w:val="2"/>
          <w:sz w:val="24"/>
          <w:szCs w:val="24"/>
          <w:highlight w:val="none"/>
          <w:lang w:val="en-US" w:eastAsia="zh-CN" w:bidi="ar"/>
        </w:rPr>
        <w:t>《询价公告》及相关附件我单位已收悉，并对招标项目的现状及具体招标要求已充分了解并接受。</w:t>
      </w:r>
    </w:p>
    <w:p>
      <w:pPr>
        <w:pStyle w:val="8"/>
        <w:spacing w:line="440" w:lineRule="exact"/>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 xml:space="preserve"> 我单位经过对项目现场现状的考察、充分市场调研后，特报价（含税）</w:t>
      </w:r>
      <w:r>
        <w:rPr>
          <w:rFonts w:hint="eastAsia" w:ascii="仿宋" w:hAnsi="仿宋" w:eastAsia="仿宋" w:cs="仿宋"/>
          <w:b/>
          <w:bCs w:val="0"/>
          <w:color w:val="auto"/>
          <w:kern w:val="2"/>
          <w:sz w:val="24"/>
          <w:szCs w:val="24"/>
          <w:highlight w:val="none"/>
          <w:lang w:val="en-US" w:eastAsia="zh-CN" w:bidi="ar"/>
        </w:rPr>
        <w:t>人民币</w:t>
      </w:r>
      <w:r>
        <w:rPr>
          <w:rFonts w:hint="eastAsia" w:ascii="仿宋" w:hAnsi="仿宋" w:eastAsia="仿宋" w:cs="仿宋"/>
          <w:b/>
          <w:bCs w:val="0"/>
          <w:color w:val="auto"/>
          <w:kern w:val="2"/>
          <w:sz w:val="24"/>
          <w:szCs w:val="24"/>
          <w:highlight w:val="none"/>
          <w:u w:val="single"/>
          <w:lang w:val="en-US" w:eastAsia="zh-CN" w:bidi="ar"/>
        </w:rPr>
        <w:t xml:space="preserve">        </w:t>
      </w:r>
      <w:r>
        <w:rPr>
          <w:rFonts w:hint="eastAsia" w:ascii="仿宋" w:hAnsi="仿宋" w:eastAsia="仿宋" w:cs="仿宋"/>
          <w:b/>
          <w:bCs w:val="0"/>
          <w:color w:val="auto"/>
          <w:kern w:val="2"/>
          <w:sz w:val="24"/>
          <w:szCs w:val="24"/>
          <w:highlight w:val="none"/>
          <w:lang w:val="en-US" w:eastAsia="zh-CN" w:bidi="ar"/>
        </w:rPr>
        <w:t>元整（大写人民币</w:t>
      </w:r>
      <w:r>
        <w:rPr>
          <w:rFonts w:hint="eastAsia" w:ascii="仿宋" w:hAnsi="仿宋" w:eastAsia="仿宋" w:cs="仿宋"/>
          <w:b/>
          <w:bCs w:val="0"/>
          <w:color w:val="auto"/>
          <w:kern w:val="2"/>
          <w:sz w:val="24"/>
          <w:szCs w:val="24"/>
          <w:highlight w:val="none"/>
          <w:u w:val="single"/>
          <w:lang w:val="en-US" w:eastAsia="zh-CN" w:bidi="ar"/>
        </w:rPr>
        <w:t xml:space="preserve">         </w:t>
      </w:r>
      <w:r>
        <w:rPr>
          <w:rFonts w:hint="eastAsia" w:ascii="仿宋" w:hAnsi="仿宋" w:eastAsia="仿宋" w:cs="仿宋"/>
          <w:b/>
          <w:bCs w:val="0"/>
          <w:color w:val="auto"/>
          <w:kern w:val="2"/>
          <w:sz w:val="24"/>
          <w:szCs w:val="24"/>
          <w:highlight w:val="none"/>
          <w:lang w:val="en-US" w:eastAsia="zh-CN" w:bidi="ar"/>
        </w:rPr>
        <w:t>元整），清单明细详见报价表。</w:t>
      </w:r>
    </w:p>
    <w:p>
      <w:pPr>
        <w:pStyle w:val="8"/>
        <w:spacing w:line="440" w:lineRule="exact"/>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 xml:space="preserve"> 我单位承诺：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pPr>
        <w:pStyle w:val="8"/>
        <w:spacing w:line="440" w:lineRule="exact"/>
        <w:rPr>
          <w:rFonts w:hint="eastAsia" w:cs="仿宋" w:asciiTheme="minorEastAsia" w:hAnsiTheme="minorEastAsia" w:eastAsiaTheme="minorEastAsia"/>
          <w:b/>
          <w:kern w:val="2"/>
          <w:sz w:val="28"/>
          <w:szCs w:val="28"/>
        </w:rPr>
      </w:pPr>
    </w:p>
    <w:p>
      <w:pPr>
        <w:pStyle w:val="8"/>
        <w:spacing w:line="440" w:lineRule="exact"/>
        <w:rPr>
          <w:rFonts w:hint="eastAsia" w:cs="仿宋" w:asciiTheme="minorEastAsia" w:hAnsiTheme="minorEastAsia" w:eastAsiaTheme="minorEastAsia"/>
          <w:b/>
          <w:kern w:val="2"/>
          <w:sz w:val="28"/>
          <w:szCs w:val="28"/>
        </w:rPr>
      </w:pPr>
    </w:p>
    <w:p>
      <w:pPr>
        <w:pStyle w:val="8"/>
        <w:spacing w:line="440" w:lineRule="exact"/>
        <w:rPr>
          <w:rFonts w:hint="eastAsia" w:cs="仿宋" w:asciiTheme="minorEastAsia" w:hAnsiTheme="minorEastAsia" w:eastAsiaTheme="minorEastAsia"/>
          <w:b/>
          <w:kern w:val="2"/>
          <w:sz w:val="28"/>
          <w:szCs w:val="28"/>
        </w:rPr>
      </w:pPr>
    </w:p>
    <w:p>
      <w:pPr>
        <w:pStyle w:val="8"/>
        <w:spacing w:line="440" w:lineRule="exact"/>
        <w:rPr>
          <w:rFonts w:hint="eastAsia" w:cs="仿宋" w:asciiTheme="minorEastAsia" w:hAnsiTheme="minorEastAsia" w:eastAsiaTheme="minorEastAsia"/>
          <w:b/>
          <w:kern w:val="2"/>
          <w:sz w:val="28"/>
          <w:szCs w:val="28"/>
        </w:rPr>
      </w:pPr>
    </w:p>
    <w:p>
      <w:pPr>
        <w:spacing w:line="480" w:lineRule="auto"/>
        <w:jc w:val="both"/>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供应商（盖公章）：</w:t>
      </w:r>
    </w:p>
    <w:p>
      <w:pPr>
        <w:spacing w:line="480" w:lineRule="auto"/>
        <w:jc w:val="left"/>
        <w:rPr>
          <w:rFonts w:hint="eastAsia" w:ascii="仿宋" w:hAnsi="仿宋" w:eastAsia="仿宋" w:cs="仿宋"/>
          <w:bCs/>
          <w:color w:val="auto"/>
          <w:kern w:val="2"/>
          <w:sz w:val="24"/>
          <w:szCs w:val="24"/>
          <w:highlight w:val="none"/>
          <w:u w:val="single"/>
          <w:lang w:val="en-US" w:eastAsia="zh-CN" w:bidi="ar"/>
        </w:rPr>
      </w:pPr>
      <w:r>
        <w:rPr>
          <w:rFonts w:hint="eastAsia" w:ascii="仿宋" w:hAnsi="仿宋" w:eastAsia="仿宋" w:cs="仿宋"/>
          <w:bCs/>
          <w:color w:val="auto"/>
          <w:kern w:val="2"/>
          <w:sz w:val="24"/>
          <w:szCs w:val="24"/>
          <w:highlight w:val="none"/>
          <w:lang w:val="en-US" w:eastAsia="zh-CN" w:bidi="ar"/>
        </w:rPr>
        <w:t>法定代表人或被授权人（签字或盖章）：</w:t>
      </w:r>
      <w:r>
        <w:rPr>
          <w:rFonts w:hint="eastAsia" w:ascii="仿宋" w:hAnsi="仿宋" w:eastAsia="仿宋" w:cs="仿宋"/>
          <w:bCs/>
          <w:color w:val="auto"/>
          <w:kern w:val="2"/>
          <w:sz w:val="24"/>
          <w:szCs w:val="24"/>
          <w:highlight w:val="none"/>
          <w:u w:val="single"/>
          <w:lang w:val="en-US" w:eastAsia="zh-CN" w:bidi="ar"/>
        </w:rPr>
        <w:t>_________</w:t>
      </w:r>
    </w:p>
    <w:p>
      <w:pPr>
        <w:spacing w:line="480" w:lineRule="auto"/>
        <w:jc w:val="both"/>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日期：</w:t>
      </w:r>
      <w:r>
        <w:rPr>
          <w:rFonts w:hint="eastAsia" w:ascii="仿宋" w:hAnsi="仿宋" w:eastAsia="仿宋" w:cs="仿宋"/>
          <w:bCs/>
          <w:color w:val="auto"/>
          <w:kern w:val="2"/>
          <w:sz w:val="24"/>
          <w:szCs w:val="24"/>
          <w:highlight w:val="none"/>
          <w:u w:val="single"/>
          <w:lang w:val="en-US" w:eastAsia="zh-CN" w:bidi="ar"/>
        </w:rPr>
        <w:t>______</w:t>
      </w:r>
      <w:r>
        <w:rPr>
          <w:rFonts w:hint="eastAsia" w:ascii="仿宋" w:hAnsi="仿宋" w:eastAsia="仿宋" w:cs="仿宋"/>
          <w:bCs/>
          <w:color w:val="auto"/>
          <w:kern w:val="2"/>
          <w:sz w:val="24"/>
          <w:szCs w:val="24"/>
          <w:highlight w:val="none"/>
          <w:lang w:val="en-US" w:eastAsia="zh-CN" w:bidi="ar"/>
        </w:rPr>
        <w:t>年</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月</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日</w:t>
      </w:r>
    </w:p>
    <w:p>
      <w:pPr>
        <w:spacing w:line="480" w:lineRule="auto"/>
        <w:jc w:val="both"/>
        <w:rPr>
          <w:rFonts w:hint="eastAsia" w:ascii="仿宋" w:hAnsi="仿宋" w:eastAsia="仿宋" w:cs="仿宋"/>
          <w:bCs/>
          <w:color w:val="auto"/>
          <w:kern w:val="2"/>
          <w:sz w:val="24"/>
          <w:szCs w:val="24"/>
          <w:highlight w:val="none"/>
          <w:lang w:val="en-US" w:eastAsia="zh-CN" w:bidi="ar"/>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8"/>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0"/>
        <w:gridCol w:w="2687"/>
        <w:gridCol w:w="747"/>
        <w:gridCol w:w="929"/>
        <w:gridCol w:w="1122"/>
        <w:gridCol w:w="936"/>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地点</w:t>
            </w:r>
          </w:p>
        </w:tc>
        <w:tc>
          <w:tcPr>
            <w:tcW w:w="268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种类型号及参数</w:t>
            </w:r>
          </w:p>
        </w:tc>
        <w:tc>
          <w:tcPr>
            <w:tcW w:w="747"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数量</w:t>
            </w:r>
          </w:p>
        </w:tc>
        <w:tc>
          <w:tcPr>
            <w:tcW w:w="929"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品牌</w:t>
            </w:r>
          </w:p>
        </w:tc>
        <w:tc>
          <w:tcPr>
            <w:tcW w:w="1122"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金额单价（元）</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default"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金额小计（元）</w:t>
            </w:r>
          </w:p>
        </w:tc>
        <w:tc>
          <w:tcPr>
            <w:tcW w:w="93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firstLine="0" w:firstLineChars="0"/>
              <w:jc w:val="center"/>
              <w:rPr>
                <w:rFonts w:hint="default"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restart"/>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启东市城市</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水处理有限公司</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10KV 630A梅花动静触头</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（12组24片无磁不锈钢，紫铜镀银）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6套</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工业除湿机（除湿量240L，面积300平）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工业除湿机（除湿量90L，面积90平）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100A指针式电流表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4只</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72*72三相数码液晶多功能电流表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2只</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NST645变压器保护装置</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（电压DC220V，交流电流5A）</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1只</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480-40-7%抗谐波电容器</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（含1台配套智能电容控制器）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10台</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2200*800*1000mm低压控制柜(380V,2500A,50HZ,IP30)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630A  12-25-06-E210断路器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tcBorders>
              <w:top w:val="single" w:color="000000" w:sz="4" w:space="0"/>
              <w:left w:val="single" w:color="000000" w:sz="4" w:space="0"/>
              <w:bottom w:val="nil"/>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启东滨海工业园</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污水处理有限公司</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220V/20AH交、直流屏蓄电池</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18节</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启东市吕四</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污水处理有限公司</w:t>
            </w: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10KV高压全绝缘环网柜</w:t>
            </w:r>
          </w:p>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（BC-12一进一出带计量，含互感器）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1套</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工业除湿机（除湿量240L，面积300平）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r>
              <w:rPr>
                <w:rFonts w:hint="eastAsia" w:ascii="宋体" w:hAnsi="宋体" w:eastAsia="宋体" w:cs="Times New Roman"/>
                <w:color w:val="auto"/>
                <w:sz w:val="18"/>
                <w:szCs w:val="18"/>
                <w:highlight w:val="none"/>
                <w:lang w:val="en-US" w:eastAsia="zh-CN"/>
              </w:rPr>
              <w:t>1台</w:t>
            </w:r>
          </w:p>
        </w:tc>
        <w:tc>
          <w:tcPr>
            <w:tcW w:w="9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11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eastAsia="宋体" w:cs="Times New Roman"/>
                <w:color w:val="auto"/>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4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center"/>
              <w:rPr>
                <w:rFonts w:hint="eastAsia" w:ascii="宋体" w:hAnsi="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金额总计</w:t>
            </w:r>
          </w:p>
          <w:p>
            <w:pPr>
              <w:spacing w:line="360" w:lineRule="exact"/>
              <w:ind w:firstLine="0" w:firstLineChars="0"/>
              <w:jc w:val="center"/>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（含税）</w:t>
            </w:r>
          </w:p>
        </w:tc>
        <w:tc>
          <w:tcPr>
            <w:tcW w:w="642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both"/>
              <w:rPr>
                <w:rFonts w:hint="default" w:ascii="宋体" w:hAnsi="宋体" w:eastAsia="宋体" w:cs="Times New Roman"/>
                <w:color w:val="auto"/>
                <w:sz w:val="18"/>
                <w:szCs w:val="18"/>
                <w:highlight w:val="none"/>
                <w:lang w:val="en-US" w:eastAsia="zh-CN"/>
              </w:rPr>
            </w:pPr>
            <w:r>
              <w:rPr>
                <w:rFonts w:hint="eastAsia" w:ascii="宋体" w:hAnsi="宋体" w:cs="Times New Roman"/>
                <w:color w:val="auto"/>
                <w:sz w:val="18"/>
                <w:szCs w:val="18"/>
                <w:highlight w:val="none"/>
                <w:lang w:val="en-US" w:eastAsia="zh-CN"/>
              </w:rPr>
              <w:t>大写：                                           小写</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0" w:firstLineChars="0"/>
              <w:jc w:val="both"/>
              <w:rPr>
                <w:rFonts w:hint="eastAsia" w:ascii="宋体" w:hAnsi="宋体" w:cs="Times New Roman"/>
                <w:color w:val="auto"/>
                <w:sz w:val="18"/>
                <w:szCs w:val="18"/>
                <w:highlight w:val="none"/>
                <w:lang w:val="en-US" w:eastAsia="zh-CN"/>
              </w:rPr>
            </w:pPr>
          </w:p>
        </w:tc>
      </w:tr>
    </w:tbl>
    <w:p>
      <w:pPr>
        <w:snapToGrid w:val="0"/>
        <w:spacing w:line="400" w:lineRule="exact"/>
        <w:ind w:left="984" w:hanging="980" w:hangingChars="350"/>
        <w:rPr>
          <w:rFonts w:hint="eastAsia" w:ascii="仿宋" w:hAnsi="仿宋" w:eastAsia="仿宋" w:cs="仿宋"/>
          <w:b/>
          <w:bCs/>
          <w:color w:val="auto"/>
          <w:sz w:val="28"/>
          <w:szCs w:val="28"/>
          <w:highlight w:val="none"/>
        </w:rPr>
      </w:pP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pPr>
        <w:adjustRightInd w:val="0"/>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仿宋" w:hAnsi="仿宋" w:eastAsia="仿宋" w:cs="仿宋"/>
          <w:color w:val="auto"/>
          <w:sz w:val="24"/>
          <w:highlight w:val="none"/>
        </w:rPr>
      </w:pPr>
    </w:p>
    <w:p>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footerReference r:id="rId7" w:type="even"/>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D3E0F117"/>
    <w:multiLevelType w:val="singleLevel"/>
    <w:tmpl w:val="D3E0F11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5C205C7"/>
    <w:rsid w:val="06336531"/>
    <w:rsid w:val="06EE4206"/>
    <w:rsid w:val="06F207A1"/>
    <w:rsid w:val="06FA7309"/>
    <w:rsid w:val="075020E6"/>
    <w:rsid w:val="07585B24"/>
    <w:rsid w:val="075A2B50"/>
    <w:rsid w:val="078A58ED"/>
    <w:rsid w:val="08167EB9"/>
    <w:rsid w:val="08297BEC"/>
    <w:rsid w:val="083245C7"/>
    <w:rsid w:val="085A3487"/>
    <w:rsid w:val="0878647D"/>
    <w:rsid w:val="08EC29C7"/>
    <w:rsid w:val="092C1FE1"/>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A72DDA"/>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7076F0"/>
    <w:rsid w:val="2B990335"/>
    <w:rsid w:val="2C251BC9"/>
    <w:rsid w:val="2C311191"/>
    <w:rsid w:val="2C416D72"/>
    <w:rsid w:val="2C5A7AC4"/>
    <w:rsid w:val="2C6C114E"/>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4D0383"/>
    <w:rsid w:val="33CA5530"/>
    <w:rsid w:val="33F407FF"/>
    <w:rsid w:val="34140EA1"/>
    <w:rsid w:val="342F5CDB"/>
    <w:rsid w:val="348451A1"/>
    <w:rsid w:val="349C3C37"/>
    <w:rsid w:val="34A15F56"/>
    <w:rsid w:val="34EF0FC6"/>
    <w:rsid w:val="356203CC"/>
    <w:rsid w:val="35C52022"/>
    <w:rsid w:val="35EF72F8"/>
    <w:rsid w:val="361E2B75"/>
    <w:rsid w:val="368D0A96"/>
    <w:rsid w:val="36981915"/>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EDD5AD5"/>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106D19"/>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4"/>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2"/>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szCs w:val="24"/>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3"/>
    <w:autoRedefine/>
    <w:qFormat/>
    <w:uiPriority w:val="0"/>
    <w:rPr>
      <w:b/>
      <w:kern w:val="44"/>
      <w:sz w:val="44"/>
    </w:rPr>
  </w:style>
  <w:style w:type="character" w:customStyle="1" w:styleId="44">
    <w:name w:val="文档结构图 Char"/>
    <w:basedOn w:val="20"/>
    <w:link w:val="9"/>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19795</Words>
  <Characters>20506</Characters>
  <Lines>137</Lines>
  <Paragraphs>38</Paragraphs>
  <TotalTime>58</TotalTime>
  <ScaleCrop>false</ScaleCrop>
  <LinksUpToDate>false</LinksUpToDate>
  <CharactersWithSpaces>22076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2024-03-21T08:08:13Z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84523E3BA18C47729203CFBC00E6AB75_13</vt:lpwstr>
  </property>
</Properties>
</file>