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color w:val="auto"/>
          <w:sz w:val="44"/>
          <w:szCs w:val="44"/>
          <w:highlight w:val="none"/>
          <w:lang w:val="en-US" w:eastAsia="zh-CN"/>
        </w:rPr>
      </w:pPr>
      <w:r>
        <w:rPr>
          <w:rFonts w:hint="eastAsia" w:ascii="宋体" w:hAnsi="宋体" w:eastAsia="宋体" w:cs="宋体"/>
          <w:b/>
          <w:color w:val="auto"/>
          <w:sz w:val="44"/>
          <w:szCs w:val="44"/>
          <w:highlight w:val="none"/>
          <w:lang w:val="en-US" w:eastAsia="zh-CN"/>
        </w:rPr>
        <w:t>启东市吕四污水厂PAC加药系统改造项目</w:t>
      </w:r>
    </w:p>
    <w:p>
      <w:pPr>
        <w:jc w:val="both"/>
        <w:rPr>
          <w:rFonts w:hint="eastAsia" w:ascii="宋体" w:hAnsi="宋体" w:eastAsia="宋体" w:cs="宋体"/>
          <w:b/>
          <w:color w:val="auto"/>
          <w:sz w:val="100"/>
          <w:szCs w:val="100"/>
          <w:highlight w:val="none"/>
        </w:rPr>
      </w:pPr>
    </w:p>
    <w:p>
      <w:pPr>
        <w:jc w:val="center"/>
        <w:rPr>
          <w:rFonts w:hint="eastAsia" w:ascii="宋体" w:hAnsi="宋体" w:eastAsia="宋体" w:cs="宋体"/>
          <w:b/>
          <w:color w:val="auto"/>
          <w:sz w:val="100"/>
          <w:szCs w:val="100"/>
          <w:highlight w:val="none"/>
        </w:rPr>
      </w:pPr>
    </w:p>
    <w:p>
      <w:pPr>
        <w:jc w:val="center"/>
        <w:rPr>
          <w:rFonts w:hint="eastAsia" w:ascii="宋体" w:hAnsi="宋体" w:eastAsia="宋体" w:cs="宋体"/>
          <w:b/>
          <w:color w:val="auto"/>
          <w:sz w:val="100"/>
          <w:szCs w:val="100"/>
          <w:highlight w:val="none"/>
        </w:rPr>
      </w:pPr>
      <w:r>
        <w:rPr>
          <w:rFonts w:hint="eastAsia" w:ascii="宋体" w:hAnsi="宋体" w:eastAsia="宋体" w:cs="宋体"/>
          <w:b/>
          <w:color w:val="auto"/>
          <w:sz w:val="100"/>
          <w:szCs w:val="100"/>
          <w:highlight w:val="none"/>
        </w:rPr>
        <w:t>采购</w:t>
      </w:r>
      <w:r>
        <w:rPr>
          <w:rFonts w:hint="eastAsia" w:ascii="宋体" w:hAnsi="宋体" w:eastAsia="宋体" w:cs="宋体"/>
          <w:b/>
          <w:color w:val="auto"/>
          <w:sz w:val="100"/>
          <w:szCs w:val="100"/>
          <w:highlight w:val="none"/>
          <w:lang w:eastAsia="zh-CN"/>
        </w:rPr>
        <w:t>询价</w:t>
      </w:r>
      <w:r>
        <w:rPr>
          <w:rFonts w:hint="eastAsia" w:ascii="宋体" w:hAnsi="宋体" w:eastAsia="宋体" w:cs="宋体"/>
          <w:b/>
          <w:color w:val="auto"/>
          <w:sz w:val="100"/>
          <w:szCs w:val="100"/>
          <w:highlight w:val="none"/>
        </w:rPr>
        <w:t>文件</w:t>
      </w:r>
    </w:p>
    <w:p>
      <w:pPr>
        <w:keepNext/>
        <w:spacing w:line="500" w:lineRule="exact"/>
        <w:jc w:val="center"/>
        <w:outlineLvl w:val="5"/>
        <w:rPr>
          <w:rFonts w:hint="eastAsia" w:ascii="宋体" w:hAnsi="宋体" w:eastAsia="宋体" w:cs="宋体"/>
          <w:b/>
          <w:color w:val="auto"/>
          <w:kern w:val="0"/>
          <w:sz w:val="44"/>
          <w:szCs w:val="20"/>
          <w:highlight w:val="none"/>
        </w:rPr>
      </w:pPr>
    </w:p>
    <w:p>
      <w:pPr>
        <w:keepNext/>
        <w:spacing w:line="500" w:lineRule="exact"/>
        <w:jc w:val="center"/>
        <w:outlineLvl w:val="5"/>
        <w:rPr>
          <w:rFonts w:hint="eastAsia" w:ascii="宋体" w:hAnsi="宋体" w:eastAsia="宋体" w:cs="宋体"/>
          <w:b/>
          <w:color w:val="auto"/>
          <w:kern w:val="0"/>
          <w:sz w:val="44"/>
          <w:szCs w:val="20"/>
          <w:highlight w:val="none"/>
        </w:rPr>
      </w:pPr>
    </w:p>
    <w:p>
      <w:pPr>
        <w:keepNext/>
        <w:spacing w:line="500" w:lineRule="exact"/>
        <w:jc w:val="center"/>
        <w:outlineLvl w:val="5"/>
        <w:rPr>
          <w:rFonts w:hint="eastAsia" w:ascii="宋体" w:hAnsi="宋体" w:eastAsia="宋体" w:cs="宋体"/>
          <w:b/>
          <w:color w:val="auto"/>
          <w:kern w:val="0"/>
          <w:sz w:val="36"/>
          <w:szCs w:val="36"/>
          <w:highlight w:val="none"/>
        </w:rPr>
      </w:pPr>
    </w:p>
    <w:p>
      <w:pPr>
        <w:spacing w:line="500" w:lineRule="exact"/>
        <w:jc w:val="center"/>
        <w:rPr>
          <w:rFonts w:hint="eastAsia" w:ascii="宋体" w:hAnsi="宋体" w:eastAsia="宋体" w:cs="宋体"/>
          <w:b/>
          <w:color w:val="auto"/>
          <w:sz w:val="36"/>
          <w:highlight w:val="none"/>
        </w:rPr>
      </w:pPr>
    </w:p>
    <w:p>
      <w:pPr>
        <w:spacing w:line="500" w:lineRule="exact"/>
        <w:jc w:val="center"/>
        <w:rPr>
          <w:rFonts w:hint="eastAsia" w:ascii="宋体" w:hAnsi="宋体" w:eastAsia="宋体" w:cs="宋体"/>
          <w:b/>
          <w:color w:val="auto"/>
          <w:sz w:val="36"/>
          <w:highlight w:val="none"/>
        </w:rPr>
      </w:pPr>
    </w:p>
    <w:p>
      <w:pPr>
        <w:spacing w:line="500" w:lineRule="exact"/>
        <w:rPr>
          <w:rFonts w:hint="eastAsia" w:ascii="宋体" w:hAnsi="宋体" w:eastAsia="宋体" w:cs="宋体"/>
          <w:color w:val="auto"/>
          <w:highlight w:val="none"/>
        </w:rPr>
      </w:pPr>
    </w:p>
    <w:p>
      <w:pPr>
        <w:spacing w:line="500" w:lineRule="exact"/>
        <w:jc w:val="both"/>
        <w:rPr>
          <w:rFonts w:hint="eastAsia" w:ascii="宋体" w:hAnsi="宋体" w:eastAsia="宋体" w:cs="宋体"/>
          <w:color w:val="auto"/>
          <w:sz w:val="32"/>
          <w:highlight w:val="none"/>
        </w:rPr>
      </w:pPr>
    </w:p>
    <w:p>
      <w:pPr>
        <w:spacing w:line="500" w:lineRule="exact"/>
        <w:jc w:val="both"/>
        <w:rPr>
          <w:rFonts w:hint="eastAsia" w:ascii="宋体" w:hAnsi="宋体" w:eastAsia="宋体" w:cs="宋体"/>
          <w:color w:val="auto"/>
          <w:sz w:val="32"/>
          <w:highlight w:val="none"/>
        </w:rPr>
      </w:pPr>
    </w:p>
    <w:p>
      <w:pPr>
        <w:spacing w:line="500" w:lineRule="exact"/>
        <w:jc w:val="center"/>
        <w:rPr>
          <w:rFonts w:hint="eastAsia" w:ascii="宋体" w:hAnsi="宋体" w:eastAsia="宋体" w:cs="宋体"/>
          <w:color w:val="auto"/>
          <w:sz w:val="32"/>
          <w:highlight w:val="none"/>
        </w:rPr>
      </w:pPr>
    </w:p>
    <w:p>
      <w:pPr>
        <w:spacing w:line="312" w:lineRule="auto"/>
        <w:jc w:val="center"/>
        <w:rPr>
          <w:rFonts w:hint="eastAsia" w:ascii="宋体" w:hAnsi="宋体" w:cs="宋体"/>
          <w:b/>
          <w:sz w:val="36"/>
          <w:szCs w:val="36"/>
          <w:highlight w:val="none"/>
          <w:lang w:val="en-US" w:eastAsia="zh-CN"/>
        </w:rPr>
      </w:pPr>
      <w:r>
        <w:rPr>
          <w:rFonts w:hint="eastAsia" w:ascii="宋体" w:hAnsi="宋体" w:cs="宋体"/>
          <w:b/>
          <w:sz w:val="36"/>
          <w:szCs w:val="36"/>
          <w:highlight w:val="none"/>
          <w:lang w:val="en-US" w:eastAsia="zh-CN"/>
        </w:rPr>
        <w:t>启东市城市水处理有限公司</w:t>
      </w:r>
    </w:p>
    <w:p>
      <w:pPr>
        <w:adjustRightInd w:val="0"/>
        <w:spacing w:before="120" w:after="120" w:line="500" w:lineRule="exact"/>
        <w:ind w:left="-2" w:right="120"/>
        <w:jc w:val="center"/>
        <w:textAlignment w:val="baseline"/>
        <w:rPr>
          <w:rFonts w:hint="eastAsia" w:ascii="宋体" w:hAnsi="宋体" w:eastAsia="宋体" w:cs="宋体"/>
          <w:b/>
          <w:bCs/>
          <w:color w:val="auto"/>
          <w:kern w:val="0"/>
          <w:sz w:val="32"/>
          <w:highlight w:val="none"/>
        </w:rPr>
      </w:pPr>
      <w:r>
        <w:rPr>
          <w:rFonts w:hint="eastAsia" w:ascii="宋体" w:hAnsi="宋体" w:eastAsia="宋体" w:cs="宋体"/>
          <w:b/>
          <w:bCs/>
          <w:color w:val="auto"/>
          <w:kern w:val="0"/>
          <w:sz w:val="32"/>
          <w:highlight w:val="none"/>
          <w:u w:val="single"/>
          <w:lang w:val="en-US" w:eastAsia="zh-CN"/>
        </w:rPr>
        <w:t xml:space="preserve">  202</w:t>
      </w:r>
      <w:r>
        <w:rPr>
          <w:rFonts w:hint="eastAsia" w:ascii="宋体" w:hAnsi="宋体" w:cs="宋体"/>
          <w:b/>
          <w:bCs/>
          <w:color w:val="auto"/>
          <w:kern w:val="0"/>
          <w:sz w:val="32"/>
          <w:highlight w:val="none"/>
          <w:u w:val="single"/>
          <w:lang w:val="en-US" w:eastAsia="zh-CN"/>
        </w:rPr>
        <w:t>4</w:t>
      </w:r>
      <w:r>
        <w:rPr>
          <w:rFonts w:hint="eastAsia" w:ascii="宋体" w:hAnsi="宋体" w:eastAsia="宋体" w:cs="宋体"/>
          <w:b/>
          <w:bCs/>
          <w:color w:val="auto"/>
          <w:kern w:val="0"/>
          <w:sz w:val="32"/>
          <w:highlight w:val="none"/>
          <w:u w:val="single"/>
          <w:lang w:val="en-US" w:eastAsia="zh-CN"/>
        </w:rPr>
        <w:t xml:space="preserve">  </w:t>
      </w:r>
      <w:r>
        <w:rPr>
          <w:rFonts w:hint="eastAsia" w:ascii="宋体" w:hAnsi="宋体" w:eastAsia="宋体" w:cs="宋体"/>
          <w:b/>
          <w:bCs/>
          <w:color w:val="auto"/>
          <w:kern w:val="0"/>
          <w:sz w:val="32"/>
          <w:highlight w:val="none"/>
        </w:rPr>
        <w:t>年</w:t>
      </w:r>
      <w:r>
        <w:rPr>
          <w:rFonts w:hint="eastAsia" w:ascii="宋体" w:hAnsi="宋体" w:eastAsia="宋体" w:cs="宋体"/>
          <w:b/>
          <w:bCs/>
          <w:color w:val="auto"/>
          <w:kern w:val="0"/>
          <w:sz w:val="32"/>
          <w:highlight w:val="none"/>
          <w:u w:val="single"/>
          <w:lang w:val="en-US" w:eastAsia="zh-CN"/>
        </w:rPr>
        <w:t xml:space="preserve"> </w:t>
      </w:r>
      <w:r>
        <w:rPr>
          <w:rFonts w:hint="eastAsia" w:ascii="宋体" w:hAnsi="宋体" w:cs="宋体"/>
          <w:b/>
          <w:bCs/>
          <w:color w:val="auto"/>
          <w:kern w:val="0"/>
          <w:sz w:val="32"/>
          <w:highlight w:val="none"/>
          <w:u w:val="single"/>
          <w:lang w:val="en-US" w:eastAsia="zh-CN"/>
        </w:rPr>
        <w:t xml:space="preserve">3 </w:t>
      </w:r>
      <w:r>
        <w:rPr>
          <w:rFonts w:hint="eastAsia" w:ascii="宋体" w:hAnsi="宋体" w:eastAsia="宋体" w:cs="宋体"/>
          <w:b/>
          <w:bCs/>
          <w:color w:val="auto"/>
          <w:kern w:val="0"/>
          <w:sz w:val="32"/>
          <w:highlight w:val="none"/>
          <w:u w:val="single"/>
          <w:lang w:val="en-US" w:eastAsia="zh-CN"/>
        </w:rPr>
        <w:t xml:space="preserve"> </w:t>
      </w:r>
      <w:r>
        <w:rPr>
          <w:rFonts w:hint="eastAsia" w:ascii="宋体" w:hAnsi="宋体" w:eastAsia="宋体" w:cs="宋体"/>
          <w:b/>
          <w:bCs/>
          <w:color w:val="auto"/>
          <w:kern w:val="0"/>
          <w:sz w:val="32"/>
          <w:highlight w:val="none"/>
        </w:rPr>
        <w:t>月</w:t>
      </w:r>
      <w:r>
        <w:rPr>
          <w:rFonts w:hint="eastAsia" w:ascii="宋体" w:hAnsi="宋体" w:eastAsia="宋体" w:cs="宋体"/>
          <w:b/>
          <w:bCs/>
          <w:color w:val="auto"/>
          <w:kern w:val="0"/>
          <w:sz w:val="32"/>
          <w:highlight w:val="none"/>
          <w:u w:val="single"/>
          <w:lang w:val="en-US" w:eastAsia="zh-CN"/>
        </w:rPr>
        <w:t xml:space="preserve"> </w:t>
      </w:r>
      <w:r>
        <w:rPr>
          <w:rFonts w:hint="eastAsia" w:ascii="宋体" w:hAnsi="宋体" w:cs="宋体"/>
          <w:b/>
          <w:bCs/>
          <w:color w:val="auto"/>
          <w:kern w:val="0"/>
          <w:sz w:val="32"/>
          <w:highlight w:val="none"/>
          <w:u w:val="single"/>
          <w:lang w:val="en-US" w:eastAsia="zh-CN"/>
        </w:rPr>
        <w:t xml:space="preserve"> 11 </w:t>
      </w:r>
      <w:r>
        <w:rPr>
          <w:rFonts w:hint="eastAsia" w:ascii="宋体" w:hAnsi="宋体" w:eastAsia="宋体" w:cs="宋体"/>
          <w:b/>
          <w:bCs/>
          <w:color w:val="auto"/>
          <w:kern w:val="0"/>
          <w:sz w:val="32"/>
          <w:highlight w:val="none"/>
          <w:u w:val="single"/>
          <w:lang w:val="en-US" w:eastAsia="zh-CN"/>
        </w:rPr>
        <w:t xml:space="preserve"> </w:t>
      </w:r>
      <w:r>
        <w:rPr>
          <w:rFonts w:hint="eastAsia" w:ascii="宋体" w:hAnsi="宋体" w:eastAsia="宋体" w:cs="宋体"/>
          <w:b/>
          <w:bCs/>
          <w:color w:val="auto"/>
          <w:kern w:val="0"/>
          <w:sz w:val="32"/>
          <w:highlight w:val="none"/>
        </w:rPr>
        <w:t>日</w:t>
      </w:r>
    </w:p>
    <w:p>
      <w:pPr>
        <w:adjustRightInd w:val="0"/>
        <w:spacing w:before="120" w:after="120" w:line="500" w:lineRule="exact"/>
        <w:ind w:left="-2" w:right="120"/>
        <w:jc w:val="center"/>
        <w:textAlignment w:val="baseline"/>
        <w:rPr>
          <w:rFonts w:hint="eastAsia" w:ascii="宋体" w:hAnsi="宋体" w:eastAsia="宋体" w:cs="宋体"/>
          <w:b/>
          <w:bCs/>
          <w:color w:val="auto"/>
          <w:kern w:val="0"/>
          <w:sz w:val="32"/>
          <w:highlight w:val="none"/>
        </w:rPr>
      </w:pPr>
    </w:p>
    <w:p>
      <w:pPr>
        <w:adjustRightInd w:val="0"/>
        <w:snapToGrid w:val="0"/>
        <w:spacing w:line="500" w:lineRule="exact"/>
        <w:ind w:left="-158" w:leftChars="-75"/>
        <w:rPr>
          <w:rFonts w:hint="eastAsia" w:ascii="宋体" w:hAnsi="宋体" w:eastAsia="宋体" w:cs="宋体"/>
          <w:b/>
          <w:snapToGrid w:val="0"/>
          <w:color w:val="auto"/>
          <w:sz w:val="26"/>
          <w:szCs w:val="28"/>
          <w:highlight w:val="none"/>
          <w:u w:val="single"/>
        </w:rPr>
      </w:pPr>
      <w:r>
        <w:rPr>
          <w:rFonts w:hint="eastAsia" w:ascii="宋体" w:hAnsi="宋体" w:eastAsia="宋体" w:cs="宋体"/>
          <w:b/>
          <w:snapToGrid w:val="0"/>
          <w:color w:val="auto"/>
          <w:sz w:val="26"/>
          <w:szCs w:val="28"/>
          <w:highlight w:val="none"/>
          <w:u w:val="single"/>
        </w:rPr>
        <w:t xml:space="preserve">                                                    </w:t>
      </w:r>
      <w:r>
        <w:rPr>
          <w:rFonts w:hint="eastAsia" w:ascii="宋体" w:hAnsi="宋体" w:eastAsia="宋体" w:cs="宋体"/>
          <w:b/>
          <w:snapToGrid w:val="0"/>
          <w:color w:val="auto"/>
          <w:sz w:val="26"/>
          <w:szCs w:val="28"/>
          <w:highlight w:val="none"/>
          <w:u w:val="single"/>
          <w:lang w:val="en-US" w:eastAsia="zh-CN"/>
        </w:rPr>
        <w:t xml:space="preserve">    </w:t>
      </w:r>
      <w:r>
        <w:rPr>
          <w:rFonts w:hint="eastAsia" w:ascii="宋体" w:hAnsi="宋体" w:eastAsia="宋体" w:cs="宋体"/>
          <w:b/>
          <w:snapToGrid w:val="0"/>
          <w:color w:val="auto"/>
          <w:sz w:val="26"/>
          <w:szCs w:val="28"/>
          <w:highlight w:val="none"/>
          <w:u w:val="single"/>
        </w:rPr>
        <w:t xml:space="preserve">                </w:t>
      </w:r>
    </w:p>
    <w:p>
      <w:pPr>
        <w:adjustRightInd w:val="0"/>
        <w:snapToGrid w:val="0"/>
        <w:ind w:left="-158" w:leftChars="-75"/>
        <w:jc w:val="left"/>
        <w:rPr>
          <w:rFonts w:hint="eastAsia" w:ascii="宋体" w:hAnsi="宋体" w:eastAsia="宋体" w:cs="宋体"/>
          <w:b/>
          <w:snapToGrid w:val="0"/>
          <w:color w:val="auto"/>
          <w:sz w:val="32"/>
          <w:szCs w:val="32"/>
          <w:highlight w:val="none"/>
        </w:rPr>
      </w:pPr>
      <w:r>
        <w:rPr>
          <w:rFonts w:hint="eastAsia" w:ascii="宋体" w:hAnsi="宋体" w:eastAsia="宋体" w:cs="宋体"/>
          <w:b/>
          <w:snapToGrid w:val="0"/>
          <w:color w:val="auto"/>
          <w:sz w:val="32"/>
          <w:szCs w:val="32"/>
          <w:highlight w:val="none"/>
        </w:rPr>
        <w:t>地址:</w:t>
      </w:r>
      <w:r>
        <w:rPr>
          <w:rFonts w:hint="eastAsia" w:ascii="宋体" w:hAnsi="宋体" w:eastAsia="宋体" w:cs="宋体"/>
          <w:b/>
          <w:snapToGrid w:val="0"/>
          <w:color w:val="auto"/>
          <w:sz w:val="32"/>
          <w:szCs w:val="32"/>
          <w:highlight w:val="none"/>
          <w:lang w:val="en-US" w:eastAsia="zh-CN"/>
        </w:rPr>
        <w:t>启东市经济开发区海洪路666号</w:t>
      </w:r>
    </w:p>
    <w:p>
      <w:pPr>
        <w:adjustRightInd w:val="0"/>
        <w:snapToGrid w:val="0"/>
        <w:ind w:left="-158" w:leftChars="-75"/>
        <w:rPr>
          <w:rFonts w:hint="eastAsia" w:ascii="宋体" w:hAnsi="宋体" w:eastAsia="宋体" w:cs="宋体"/>
          <w:b/>
          <w:snapToGrid w:val="0"/>
          <w:color w:val="auto"/>
          <w:sz w:val="32"/>
          <w:szCs w:val="32"/>
          <w:highlight w:val="none"/>
        </w:rPr>
      </w:pPr>
      <w:r>
        <w:rPr>
          <w:rFonts w:hint="eastAsia" w:ascii="宋体" w:hAnsi="宋体" w:eastAsia="宋体" w:cs="宋体"/>
          <w:b/>
          <w:snapToGrid w:val="0"/>
          <w:color w:val="auto"/>
          <w:sz w:val="32"/>
          <w:szCs w:val="32"/>
          <w:highlight w:val="none"/>
        </w:rPr>
        <w:t xml:space="preserve">邮政编码：226200        </w:t>
      </w:r>
    </w:p>
    <w:p>
      <w:pPr>
        <w:adjustRightInd w:val="0"/>
        <w:snapToGrid w:val="0"/>
        <w:ind w:left="-158" w:leftChars="-75"/>
        <w:rPr>
          <w:rFonts w:hint="default" w:ascii="宋体" w:hAnsi="宋体" w:eastAsia="宋体" w:cs="宋体"/>
          <w:b/>
          <w:snapToGrid w:val="0"/>
          <w:color w:val="auto"/>
          <w:sz w:val="32"/>
          <w:szCs w:val="32"/>
          <w:highlight w:val="none"/>
          <w:lang w:val="en-US" w:eastAsia="zh-CN"/>
        </w:rPr>
      </w:pPr>
      <w:r>
        <w:rPr>
          <w:rFonts w:hint="eastAsia" w:ascii="宋体" w:hAnsi="宋体" w:eastAsia="宋体" w:cs="宋体"/>
          <w:b/>
          <w:snapToGrid w:val="0"/>
          <w:color w:val="auto"/>
          <w:sz w:val="32"/>
          <w:szCs w:val="32"/>
          <w:highlight w:val="none"/>
        </w:rPr>
        <w:t>网址：</w:t>
      </w:r>
      <w:r>
        <w:rPr>
          <w:rFonts w:hint="eastAsia" w:ascii="宋体" w:hAnsi="宋体" w:eastAsia="宋体" w:cs="宋体"/>
          <w:b/>
          <w:snapToGrid w:val="0"/>
          <w:color w:val="auto"/>
          <w:sz w:val="32"/>
          <w:szCs w:val="32"/>
          <w:highlight w:val="none"/>
          <w:lang w:val="en-US" w:eastAsia="zh-CN"/>
        </w:rPr>
        <w:t>启东市城市水处理有限公司</w:t>
      </w:r>
      <w:r>
        <w:rPr>
          <w:rFonts w:hint="eastAsia" w:ascii="宋体" w:hAnsi="宋体" w:eastAsia="宋体" w:cs="宋体"/>
          <w:b/>
          <w:snapToGrid w:val="0"/>
          <w:color w:val="auto"/>
          <w:sz w:val="32"/>
          <w:szCs w:val="32"/>
          <w:highlight w:val="none"/>
          <w:lang w:eastAsia="zh-CN"/>
        </w:rPr>
        <w:t>网</w:t>
      </w:r>
      <w:r>
        <w:rPr>
          <w:rFonts w:hint="eastAsia" w:ascii="宋体" w:hAnsi="宋体" w:eastAsia="宋体" w:cs="宋体"/>
          <w:b/>
          <w:snapToGrid w:val="0"/>
          <w:color w:val="auto"/>
          <w:sz w:val="32"/>
          <w:szCs w:val="32"/>
          <w:highlight w:val="none"/>
          <w:lang w:val="en-US" w:eastAsia="zh-CN"/>
        </w:rPr>
        <w:t>站</w:t>
      </w:r>
    </w:p>
    <w:p>
      <w:pPr>
        <w:autoSpaceDE w:val="0"/>
        <w:autoSpaceDN w:val="0"/>
        <w:adjustRightInd w:val="0"/>
        <w:snapToGrid w:val="0"/>
        <w:spacing w:line="360" w:lineRule="auto"/>
        <w:jc w:val="center"/>
        <w:outlineLvl w:val="0"/>
        <w:rPr>
          <w:rFonts w:hint="eastAsia" w:ascii="宋体" w:hAnsi="宋体" w:eastAsia="宋体" w:cs="宋体"/>
          <w:bCs/>
          <w:color w:val="auto"/>
          <w:spacing w:val="7"/>
          <w:kern w:val="0"/>
          <w:sz w:val="44"/>
          <w:szCs w:val="44"/>
          <w:highlight w:val="none"/>
        </w:rPr>
      </w:pPr>
    </w:p>
    <w:p>
      <w:pPr>
        <w:autoSpaceDE w:val="0"/>
        <w:autoSpaceDN w:val="0"/>
        <w:adjustRightInd w:val="0"/>
        <w:snapToGrid w:val="0"/>
        <w:spacing w:line="360" w:lineRule="auto"/>
        <w:jc w:val="center"/>
        <w:outlineLvl w:val="0"/>
        <w:rPr>
          <w:rFonts w:hint="eastAsia" w:ascii="宋体" w:hAnsi="宋体" w:eastAsia="宋体" w:cs="宋体"/>
          <w:bCs/>
          <w:color w:val="auto"/>
          <w:spacing w:val="7"/>
          <w:kern w:val="0"/>
          <w:sz w:val="44"/>
          <w:szCs w:val="44"/>
          <w:highlight w:val="none"/>
        </w:rPr>
      </w:pPr>
      <w:r>
        <w:rPr>
          <w:rFonts w:hint="eastAsia" w:ascii="宋体" w:hAnsi="宋体" w:eastAsia="宋体" w:cs="宋体"/>
          <w:bCs/>
          <w:color w:val="auto"/>
          <w:spacing w:val="7"/>
          <w:kern w:val="0"/>
          <w:sz w:val="44"/>
          <w:szCs w:val="44"/>
          <w:highlight w:val="none"/>
        </w:rPr>
        <w:t>目录</w:t>
      </w:r>
    </w:p>
    <w:p>
      <w:pPr>
        <w:autoSpaceDE w:val="0"/>
        <w:autoSpaceDN w:val="0"/>
        <w:adjustRightInd w:val="0"/>
        <w:snapToGrid w:val="0"/>
        <w:spacing w:line="360" w:lineRule="auto"/>
        <w:rPr>
          <w:rFonts w:hint="eastAsia" w:ascii="宋体" w:hAnsi="宋体" w:eastAsia="宋体" w:cs="宋体"/>
          <w:bCs/>
          <w:color w:val="auto"/>
          <w:spacing w:val="7"/>
          <w:kern w:val="0"/>
          <w:sz w:val="28"/>
          <w:szCs w:val="28"/>
          <w:highlight w:val="none"/>
        </w:rPr>
      </w:pPr>
    </w:p>
    <w:p>
      <w:pPr>
        <w:pStyle w:val="9"/>
        <w:adjustRightInd w:val="0"/>
        <w:snapToGrid w:val="0"/>
        <w:spacing w:after="0" w:line="360" w:lineRule="auto"/>
        <w:rPr>
          <w:rFonts w:hint="eastAsia" w:ascii="宋体" w:hAnsi="宋体" w:eastAsia="宋体" w:cs="宋体"/>
          <w:color w:val="auto"/>
          <w:highlight w:val="none"/>
        </w:rPr>
      </w:pPr>
    </w:p>
    <w:p>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第一部分  询价采购公告</w:t>
      </w:r>
    </w:p>
    <w:p>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第二部分  响应须知</w:t>
      </w:r>
    </w:p>
    <w:p>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第三部分  项目需求</w:t>
      </w:r>
    </w:p>
    <w:p>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第四部分  响应文件组成</w:t>
      </w:r>
    </w:p>
    <w:p>
      <w:pPr>
        <w:adjustRightInd w:val="0"/>
        <w:snapToGrid w:val="0"/>
        <w:spacing w:line="50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spacing w:val="7"/>
          <w:kern w:val="0"/>
          <w:sz w:val="28"/>
          <w:szCs w:val="28"/>
          <w:highlight w:val="none"/>
        </w:rPr>
        <w:br w:type="page"/>
      </w:r>
      <w:bookmarkStart w:id="0" w:name="_Toc82505651"/>
      <w:bookmarkStart w:id="1" w:name="_Toc3520"/>
      <w:bookmarkStart w:id="2" w:name="OLE_LINK1"/>
      <w:r>
        <w:rPr>
          <w:rFonts w:hint="eastAsia" w:ascii="宋体" w:hAnsi="宋体" w:eastAsia="宋体" w:cs="宋体"/>
          <w:color w:val="auto"/>
          <w:sz w:val="36"/>
          <w:szCs w:val="36"/>
          <w:highlight w:val="none"/>
        </w:rPr>
        <w:t>第一部分  询价采购公告</w:t>
      </w:r>
      <w:bookmarkEnd w:id="0"/>
      <w:bookmarkEnd w:id="1"/>
    </w:p>
    <w:p>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3" w:name="OLE_LINK5"/>
      <w:bookmarkStart w:id="4" w:name="OLE_LINK2"/>
      <w:bookmarkStart w:id="5" w:name="OLE_LINK3"/>
      <w:bookmarkStart w:id="6" w:name="OLE_LINK6"/>
      <w:r>
        <w:rPr>
          <w:rFonts w:hint="eastAsia" w:ascii="宋体" w:hAnsi="宋体" w:eastAsia="宋体" w:cs="宋体"/>
          <w:color w:val="auto"/>
          <w:sz w:val="28"/>
          <w:szCs w:val="28"/>
          <w:highlight w:val="none"/>
          <w:lang w:val="en-US" w:eastAsia="zh-CN"/>
        </w:rPr>
        <w:t>受</w:t>
      </w:r>
      <w:r>
        <w:rPr>
          <w:rFonts w:hint="eastAsia" w:ascii="宋体" w:hAnsi="宋体" w:cs="宋体"/>
          <w:color w:val="auto"/>
          <w:sz w:val="28"/>
          <w:szCs w:val="28"/>
          <w:highlight w:val="none"/>
          <w:lang w:val="en-US" w:eastAsia="zh-CN"/>
        </w:rPr>
        <w:t>启东市城市水处理有限公司</w:t>
      </w:r>
      <w:r>
        <w:rPr>
          <w:rFonts w:hint="eastAsia" w:ascii="宋体" w:hAnsi="宋体" w:eastAsia="宋体" w:cs="宋体"/>
          <w:color w:val="auto"/>
          <w:sz w:val="28"/>
          <w:szCs w:val="28"/>
          <w:highlight w:val="none"/>
          <w:lang w:val="en-US" w:eastAsia="zh-CN"/>
        </w:rPr>
        <w:t>的委托，就[</w:t>
      </w:r>
      <w:r>
        <w:rPr>
          <w:rFonts w:hint="eastAsia" w:ascii="宋体" w:hAnsi="宋体" w:cs="宋体"/>
          <w:color w:val="auto"/>
          <w:sz w:val="28"/>
          <w:szCs w:val="28"/>
          <w:highlight w:val="none"/>
          <w:lang w:val="en-US" w:eastAsia="zh-CN"/>
        </w:rPr>
        <w:t>启东市吕四污水厂PAC加药系统改造项目</w:t>
      </w:r>
      <w:r>
        <w:rPr>
          <w:rFonts w:hint="eastAsia" w:ascii="宋体" w:hAnsi="宋体" w:eastAsia="宋体" w:cs="宋体"/>
          <w:color w:val="auto"/>
          <w:sz w:val="28"/>
          <w:szCs w:val="28"/>
          <w:highlight w:val="none"/>
          <w:lang w:val="en-US" w:eastAsia="zh-CN"/>
        </w:rPr>
        <w:t>]进</w:t>
      </w:r>
      <w:r>
        <w:rPr>
          <w:rFonts w:hint="eastAsia" w:ascii="宋体" w:hAnsi="宋体" w:eastAsia="宋体" w:cs="宋体"/>
          <w:color w:val="auto"/>
          <w:sz w:val="28"/>
          <w:szCs w:val="28"/>
          <w:highlight w:val="none"/>
        </w:rPr>
        <w:t>行询价采购，欢迎符合条件的供应商响应。</w:t>
      </w:r>
    </w:p>
    <w:p>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启东市吕四污水厂PAC加药系统改造项目</w:t>
      </w:r>
      <w:r>
        <w:rPr>
          <w:rFonts w:hint="eastAsia" w:ascii="宋体" w:hAnsi="宋体" w:eastAsia="宋体" w:cs="宋体"/>
          <w:color w:val="auto"/>
          <w:sz w:val="28"/>
          <w:szCs w:val="28"/>
          <w:highlight w:val="none"/>
        </w:rPr>
        <w:t>]的潜在响应供应商应在</w:t>
      </w:r>
      <w:r>
        <w:rPr>
          <w:rFonts w:hint="eastAsia" w:ascii="宋体" w:hAnsi="宋体" w:cs="宋体"/>
          <w:color w:val="auto"/>
          <w:sz w:val="28"/>
          <w:szCs w:val="28"/>
          <w:highlight w:val="none"/>
          <w:lang w:val="en-US" w:eastAsia="zh-CN"/>
        </w:rPr>
        <w:t>启东市城市水处理有限公司网站</w:t>
      </w:r>
      <w:r>
        <w:rPr>
          <w:rFonts w:hint="eastAsia" w:ascii="宋体" w:hAnsi="宋体" w:eastAsia="宋体" w:cs="宋体"/>
          <w:color w:val="auto"/>
          <w:sz w:val="28"/>
          <w:szCs w:val="28"/>
          <w:highlight w:val="none"/>
        </w:rPr>
        <w:t>获取采购文件，并于</w:t>
      </w:r>
      <w:r>
        <w:rPr>
          <w:rFonts w:hint="eastAsia" w:ascii="宋体" w:hAnsi="宋体" w:eastAsia="宋体" w:cs="宋体"/>
          <w:color w:val="auto"/>
          <w:sz w:val="28"/>
          <w:szCs w:val="28"/>
          <w:highlight w:val="none"/>
          <w:lang w:val="en-US" w:eastAsia="zh-CN"/>
        </w:rPr>
        <w:t>202</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15</w:t>
      </w:r>
      <w:r>
        <w:rPr>
          <w:rFonts w:hint="eastAsia" w:ascii="宋体" w:hAnsi="宋体" w:eastAsia="宋体" w:cs="宋体"/>
          <w:color w:val="auto"/>
          <w:sz w:val="28"/>
          <w:szCs w:val="28"/>
          <w:highlight w:val="none"/>
        </w:rPr>
        <w:t>日</w:t>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t>点</w:t>
      </w:r>
      <w:r>
        <w:rPr>
          <w:rFonts w:hint="eastAsia" w:ascii="宋体" w:hAnsi="宋体" w:cs="宋体"/>
          <w:color w:val="auto"/>
          <w:sz w:val="28"/>
          <w:szCs w:val="28"/>
          <w:highlight w:val="none"/>
          <w:lang w:val="en-US" w:eastAsia="zh-CN"/>
        </w:rPr>
        <w:t>00</w:t>
      </w:r>
      <w:r>
        <w:rPr>
          <w:rFonts w:hint="eastAsia" w:ascii="宋体" w:hAnsi="宋体" w:eastAsia="宋体" w:cs="宋体"/>
          <w:color w:val="auto"/>
          <w:sz w:val="28"/>
          <w:szCs w:val="28"/>
          <w:highlight w:val="none"/>
        </w:rPr>
        <w:t>分（北京时间）前递交响应文件。</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eastAsia="宋体" w:cs="宋体"/>
          <w:b/>
          <w:bCs/>
          <w:color w:val="auto"/>
          <w:sz w:val="28"/>
          <w:szCs w:val="28"/>
          <w:highlight w:val="none"/>
        </w:rPr>
      </w:pPr>
      <w:bookmarkStart w:id="7" w:name="_Toc82505652"/>
      <w:r>
        <w:rPr>
          <w:rFonts w:hint="eastAsia" w:ascii="宋体" w:hAnsi="宋体" w:eastAsia="宋体" w:cs="宋体"/>
          <w:b/>
          <w:bCs/>
          <w:color w:val="auto"/>
          <w:sz w:val="28"/>
          <w:szCs w:val="28"/>
          <w:highlight w:val="none"/>
        </w:rPr>
        <w:t>一、项目基本情况</w:t>
      </w:r>
      <w:bookmarkEnd w:id="7"/>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r>
        <w:rPr>
          <w:rFonts w:hint="eastAsia" w:ascii="宋体" w:hAnsi="宋体" w:cs="宋体"/>
          <w:color w:val="auto"/>
          <w:sz w:val="28"/>
          <w:szCs w:val="28"/>
          <w:highlight w:val="none"/>
          <w:lang w:val="en-US" w:eastAsia="zh-CN"/>
        </w:rPr>
        <w:t>启东市吕四污水厂PAC加药系统改造项目</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项目类型：货物</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所属行业：</w:t>
      </w:r>
      <w:r>
        <w:rPr>
          <w:rFonts w:hint="eastAsia" w:ascii="宋体" w:hAnsi="宋体" w:eastAsia="宋体" w:cs="宋体"/>
          <w:color w:val="auto"/>
          <w:sz w:val="28"/>
          <w:szCs w:val="28"/>
          <w:highlight w:val="none"/>
          <w:lang w:val="en-US" w:eastAsia="zh-CN"/>
        </w:rPr>
        <w:t>工业</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预算金额：</w:t>
      </w:r>
      <w:r>
        <w:rPr>
          <w:rFonts w:hint="eastAsia" w:ascii="宋体" w:hAnsi="宋体" w:cs="宋体"/>
          <w:color w:val="auto"/>
          <w:sz w:val="28"/>
          <w:szCs w:val="28"/>
          <w:highlight w:val="none"/>
          <w:lang w:val="en-US" w:eastAsia="zh-CN"/>
        </w:rPr>
        <w:t>9.83</w:t>
      </w:r>
      <w:r>
        <w:rPr>
          <w:rFonts w:hint="eastAsia" w:ascii="宋体" w:hAnsi="宋体" w:eastAsia="宋体" w:cs="宋体"/>
          <w:color w:val="auto"/>
          <w:sz w:val="28"/>
          <w:szCs w:val="28"/>
          <w:highlight w:val="none"/>
        </w:rPr>
        <w:t>万元。</w:t>
      </w:r>
    </w:p>
    <w:p>
      <w:pPr>
        <w:keepNext w:val="0"/>
        <w:keepLines w:val="0"/>
        <w:pageBreakBefore w:val="0"/>
        <w:tabs>
          <w:tab w:val="left" w:pos="6860"/>
          <w:tab w:val="left" w:pos="7140"/>
        </w:tabs>
        <w:kinsoku/>
        <w:wordWrap/>
        <w:overflowPunct/>
        <w:topLinePunct w:val="0"/>
        <w:autoSpaceDE/>
        <w:autoSpaceDN/>
        <w:bidi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最高限价：</w:t>
      </w:r>
      <w:r>
        <w:rPr>
          <w:rFonts w:hint="eastAsia" w:ascii="宋体" w:hAnsi="宋体" w:cs="宋体"/>
          <w:color w:val="auto"/>
          <w:sz w:val="28"/>
          <w:szCs w:val="28"/>
          <w:highlight w:val="none"/>
          <w:lang w:val="en-US" w:eastAsia="zh-CN"/>
        </w:rPr>
        <w:t>9.83</w:t>
      </w:r>
      <w:r>
        <w:rPr>
          <w:rFonts w:hint="eastAsia" w:ascii="宋体" w:hAnsi="宋体" w:eastAsia="宋体" w:cs="宋体"/>
          <w:color w:val="auto"/>
          <w:sz w:val="28"/>
          <w:szCs w:val="28"/>
          <w:highlight w:val="none"/>
        </w:rPr>
        <w:t>万元</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投标报价大于</w:t>
      </w:r>
      <w:r>
        <w:rPr>
          <w:rFonts w:hint="eastAsia" w:ascii="宋体" w:hAnsi="宋体" w:eastAsia="宋体" w:cs="宋体"/>
          <w:color w:val="auto"/>
          <w:sz w:val="28"/>
          <w:szCs w:val="28"/>
          <w:highlight w:val="none"/>
          <w:lang w:val="en-US" w:eastAsia="zh-CN"/>
        </w:rPr>
        <w:t>最高限价</w:t>
      </w:r>
      <w:r>
        <w:rPr>
          <w:rFonts w:hint="eastAsia" w:ascii="宋体" w:hAnsi="宋体" w:eastAsia="宋体" w:cs="宋体"/>
          <w:color w:val="auto"/>
          <w:sz w:val="28"/>
          <w:szCs w:val="28"/>
          <w:highlight w:val="none"/>
        </w:rPr>
        <w:t>的为无效报价。</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采购需求：详见采购文件，请仔细研究。</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w:t>
      </w:r>
      <w:r>
        <w:rPr>
          <w:rFonts w:hint="eastAsia" w:ascii="宋体" w:hAnsi="宋体" w:eastAsia="宋体" w:cs="宋体"/>
          <w:color w:val="auto"/>
          <w:sz w:val="28"/>
          <w:szCs w:val="28"/>
          <w:highlight w:val="none"/>
          <w:lang w:val="en-US" w:eastAsia="zh-CN"/>
        </w:rPr>
        <w:t>不</w:t>
      </w:r>
      <w:r>
        <w:rPr>
          <w:rFonts w:hint="eastAsia" w:ascii="宋体" w:hAnsi="宋体" w:eastAsia="宋体" w:cs="宋体"/>
          <w:color w:val="auto"/>
          <w:sz w:val="28"/>
          <w:szCs w:val="28"/>
          <w:highlight w:val="none"/>
        </w:rPr>
        <w:t>接受联合体。</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w:t>
      </w:r>
      <w:r>
        <w:rPr>
          <w:rFonts w:hint="eastAsia" w:ascii="宋体" w:hAnsi="宋体" w:eastAsia="宋体" w:cs="宋体"/>
          <w:color w:val="auto"/>
          <w:sz w:val="28"/>
          <w:szCs w:val="28"/>
          <w:highlight w:val="none"/>
          <w:lang w:val="en-US" w:eastAsia="zh-CN"/>
        </w:rPr>
        <w:t>不</w:t>
      </w:r>
      <w:r>
        <w:rPr>
          <w:rFonts w:hint="eastAsia" w:ascii="宋体" w:hAnsi="宋体" w:eastAsia="宋体" w:cs="宋体"/>
          <w:color w:val="auto"/>
          <w:sz w:val="28"/>
          <w:szCs w:val="28"/>
          <w:highlight w:val="none"/>
        </w:rPr>
        <w:t>接受分包。</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eastAsia="宋体" w:cs="宋体"/>
          <w:b/>
          <w:bCs/>
          <w:color w:val="auto"/>
          <w:sz w:val="28"/>
          <w:szCs w:val="28"/>
          <w:highlight w:val="none"/>
        </w:rPr>
      </w:pPr>
      <w:bookmarkStart w:id="8" w:name="_Toc82505653"/>
      <w:r>
        <w:rPr>
          <w:rFonts w:hint="eastAsia" w:ascii="宋体" w:hAnsi="宋体" w:eastAsia="宋体" w:cs="宋体"/>
          <w:b/>
          <w:bCs/>
          <w:color w:val="auto"/>
          <w:sz w:val="28"/>
          <w:szCs w:val="28"/>
          <w:highlight w:val="none"/>
        </w:rPr>
        <w:t>二、响应供应商的资格要求：</w:t>
      </w:r>
      <w:bookmarkEnd w:id="8"/>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bookmarkStart w:id="9" w:name="_Toc82505654"/>
      <w:r>
        <w:rPr>
          <w:rFonts w:hint="eastAsia" w:ascii="宋体" w:hAnsi="宋体" w:eastAsia="宋体" w:cs="宋体"/>
          <w:color w:val="auto"/>
          <w:sz w:val="28"/>
          <w:szCs w:val="28"/>
          <w:highlight w:val="none"/>
        </w:rPr>
        <w:t>1.满足《中华人民共和国政府采购法》第二十二条规定；</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2.落实政府采购政策需满足的资格要求：无；</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3.本项目特定资格要求：</w:t>
      </w:r>
      <w:r>
        <w:rPr>
          <w:rFonts w:hint="eastAsia" w:ascii="宋体" w:hAnsi="宋体" w:eastAsia="宋体" w:cs="宋体"/>
          <w:color w:val="auto"/>
          <w:sz w:val="28"/>
          <w:szCs w:val="28"/>
          <w:highlight w:val="none"/>
          <w:lang w:val="en-US" w:eastAsia="zh-CN"/>
        </w:rPr>
        <w:t>投标供应商必须具有有效的营业执照；</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本项目不接受任何形式的联合体投标。</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三、获取采购文件</w:t>
      </w:r>
      <w:bookmarkEnd w:id="9"/>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时间：</w:t>
      </w:r>
      <w:r>
        <w:rPr>
          <w:rFonts w:hint="eastAsia" w:ascii="宋体" w:hAnsi="宋体" w:eastAsia="宋体" w:cs="宋体"/>
          <w:color w:val="auto"/>
          <w:sz w:val="28"/>
          <w:szCs w:val="28"/>
          <w:highlight w:val="none"/>
          <w:lang w:val="en-US" w:eastAsia="zh-CN"/>
        </w:rPr>
        <w:t>2024</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11</w:t>
      </w:r>
      <w:r>
        <w:rPr>
          <w:rFonts w:hint="eastAsia" w:ascii="宋体" w:hAnsi="宋体" w:eastAsia="宋体" w:cs="宋体"/>
          <w:color w:val="auto"/>
          <w:sz w:val="28"/>
          <w:szCs w:val="28"/>
          <w:highlight w:val="none"/>
        </w:rPr>
        <w:t>日至</w:t>
      </w:r>
      <w:r>
        <w:rPr>
          <w:rFonts w:hint="eastAsia" w:ascii="宋体" w:hAnsi="宋体" w:eastAsia="宋体" w:cs="宋体"/>
          <w:color w:val="auto"/>
          <w:sz w:val="28"/>
          <w:szCs w:val="28"/>
          <w:highlight w:val="none"/>
          <w:lang w:val="en-US" w:eastAsia="zh-CN"/>
        </w:rPr>
        <w:t>2024</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15</w:t>
      </w:r>
      <w:r>
        <w:rPr>
          <w:rFonts w:hint="eastAsia" w:ascii="宋体" w:hAnsi="宋体" w:eastAsia="宋体" w:cs="宋体"/>
          <w:color w:val="auto"/>
          <w:sz w:val="28"/>
          <w:szCs w:val="28"/>
          <w:highlight w:val="none"/>
        </w:rPr>
        <w:t>日</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获取的地点、方式：供应商登录</w:t>
      </w:r>
      <w:r>
        <w:rPr>
          <w:rFonts w:hint="eastAsia" w:ascii="宋体" w:hAnsi="宋体" w:eastAsia="宋体" w:cs="宋体"/>
          <w:color w:val="auto"/>
          <w:sz w:val="28"/>
          <w:szCs w:val="28"/>
          <w:highlight w:val="none"/>
          <w:lang w:eastAsia="zh-CN"/>
        </w:rPr>
        <w:t>启东市城市水处理有限公司网站</w:t>
      </w:r>
      <w:r>
        <w:rPr>
          <w:rFonts w:hint="eastAsia" w:ascii="宋体" w:hAnsi="宋体" w:eastAsia="宋体" w:cs="宋体"/>
          <w:color w:val="auto"/>
          <w:sz w:val="28"/>
          <w:szCs w:val="28"/>
          <w:highlight w:val="none"/>
        </w:rPr>
        <w:t>进行下载操作。</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宋体" w:hAnsi="宋体" w:eastAsia="宋体" w:cs="宋体"/>
          <w:b/>
          <w:bCs/>
          <w:color w:val="auto"/>
          <w:sz w:val="28"/>
          <w:szCs w:val="28"/>
          <w:highlight w:val="none"/>
        </w:rPr>
      </w:pPr>
      <w:bookmarkStart w:id="10" w:name="_Toc82505655"/>
      <w:r>
        <w:rPr>
          <w:rFonts w:hint="eastAsia" w:ascii="宋体" w:hAnsi="宋体" w:eastAsia="宋体" w:cs="宋体"/>
          <w:b/>
          <w:bCs/>
          <w:color w:val="auto"/>
          <w:sz w:val="28"/>
          <w:szCs w:val="28"/>
          <w:highlight w:val="none"/>
        </w:rPr>
        <w:t>四、响应文件提交</w:t>
      </w:r>
      <w:bookmarkEnd w:id="10"/>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b/>
          <w:sz w:val="28"/>
          <w:szCs w:val="28"/>
          <w:highlight w:val="none"/>
          <w:u w:val="single"/>
        </w:rPr>
      </w:pPr>
      <w:bookmarkStart w:id="11" w:name="_Toc82505657"/>
      <w:r>
        <w:rPr>
          <w:rFonts w:hint="eastAsia" w:ascii="宋体" w:hAnsi="宋体" w:eastAsia="宋体" w:cs="宋体"/>
          <w:sz w:val="28"/>
          <w:szCs w:val="28"/>
        </w:rPr>
        <w:t>报价文件请于</w:t>
      </w:r>
      <w:r>
        <w:rPr>
          <w:rFonts w:hint="eastAsia" w:ascii="宋体" w:hAnsi="宋体" w:eastAsia="宋体" w:cs="宋体"/>
          <w:b/>
          <w:bCs/>
          <w:sz w:val="28"/>
          <w:szCs w:val="28"/>
          <w:highlight w:val="none"/>
          <w:u w:val="single"/>
        </w:rPr>
        <w:t>202</w:t>
      </w:r>
      <w:r>
        <w:rPr>
          <w:rFonts w:hint="eastAsia" w:ascii="宋体" w:hAnsi="宋体" w:eastAsia="宋体" w:cs="宋体"/>
          <w:b/>
          <w:bCs/>
          <w:sz w:val="28"/>
          <w:szCs w:val="28"/>
          <w:highlight w:val="none"/>
          <w:u w:val="single"/>
          <w:lang w:val="en-US" w:eastAsia="zh-CN"/>
        </w:rPr>
        <w:t>4</w:t>
      </w:r>
      <w:r>
        <w:rPr>
          <w:rFonts w:hint="eastAsia" w:ascii="宋体" w:hAnsi="宋体" w:eastAsia="宋体" w:cs="宋体"/>
          <w:b/>
          <w:bCs/>
          <w:sz w:val="28"/>
          <w:szCs w:val="28"/>
          <w:highlight w:val="none"/>
        </w:rPr>
        <w:t>年</w:t>
      </w:r>
      <w:r>
        <w:rPr>
          <w:rFonts w:hint="eastAsia" w:ascii="宋体" w:hAnsi="宋体" w:eastAsia="宋体" w:cs="宋体"/>
          <w:b/>
          <w:bCs/>
          <w:sz w:val="28"/>
          <w:szCs w:val="28"/>
          <w:highlight w:val="none"/>
          <w:u w:val="single"/>
        </w:rPr>
        <w:t xml:space="preserve"> </w:t>
      </w:r>
      <w:r>
        <w:rPr>
          <w:rFonts w:hint="eastAsia" w:ascii="宋体" w:hAnsi="宋体" w:cs="宋体"/>
          <w:b/>
          <w:bCs/>
          <w:sz w:val="28"/>
          <w:szCs w:val="28"/>
          <w:highlight w:val="none"/>
          <w:u w:val="single"/>
          <w:lang w:val="en-US" w:eastAsia="zh-CN"/>
        </w:rPr>
        <w:t>3</w:t>
      </w:r>
      <w:r>
        <w:rPr>
          <w:rFonts w:hint="eastAsia" w:ascii="宋体" w:hAnsi="宋体" w:eastAsia="宋体" w:cs="宋体"/>
          <w:b/>
          <w:bCs/>
          <w:sz w:val="28"/>
          <w:szCs w:val="28"/>
          <w:highlight w:val="none"/>
          <w:u w:val="single"/>
          <w:lang w:val="en-US" w:eastAsia="zh-CN"/>
        </w:rPr>
        <w:t xml:space="preserve"> </w:t>
      </w:r>
      <w:r>
        <w:rPr>
          <w:rFonts w:hint="eastAsia" w:ascii="宋体" w:hAnsi="宋体" w:eastAsia="宋体" w:cs="宋体"/>
          <w:b/>
          <w:bCs/>
          <w:sz w:val="28"/>
          <w:szCs w:val="28"/>
          <w:highlight w:val="none"/>
          <w:u w:val="single"/>
        </w:rPr>
        <w:t xml:space="preserve"> </w:t>
      </w:r>
      <w:r>
        <w:rPr>
          <w:rFonts w:hint="eastAsia" w:ascii="宋体" w:hAnsi="宋体" w:eastAsia="宋体" w:cs="宋体"/>
          <w:b/>
          <w:bCs/>
          <w:sz w:val="28"/>
          <w:szCs w:val="28"/>
          <w:highlight w:val="none"/>
        </w:rPr>
        <w:t>月</w:t>
      </w:r>
      <w:r>
        <w:rPr>
          <w:rFonts w:hint="eastAsia" w:ascii="宋体" w:hAnsi="宋体" w:eastAsia="宋体" w:cs="宋体"/>
          <w:b/>
          <w:bCs/>
          <w:sz w:val="28"/>
          <w:szCs w:val="28"/>
          <w:highlight w:val="none"/>
          <w:u w:val="single"/>
        </w:rPr>
        <w:t xml:space="preserve"> </w:t>
      </w:r>
      <w:r>
        <w:rPr>
          <w:rFonts w:hint="eastAsia" w:ascii="宋体" w:hAnsi="宋体" w:eastAsia="宋体" w:cs="宋体"/>
          <w:b/>
          <w:bCs/>
          <w:sz w:val="28"/>
          <w:szCs w:val="28"/>
          <w:highlight w:val="none"/>
          <w:u w:val="single"/>
          <w:lang w:val="en-US" w:eastAsia="zh-CN"/>
        </w:rPr>
        <w:t xml:space="preserve"> </w:t>
      </w:r>
      <w:r>
        <w:rPr>
          <w:rFonts w:hint="eastAsia" w:ascii="宋体" w:hAnsi="宋体" w:cs="宋体"/>
          <w:b/>
          <w:bCs/>
          <w:sz w:val="28"/>
          <w:szCs w:val="28"/>
          <w:highlight w:val="none"/>
          <w:u w:val="single"/>
          <w:lang w:val="en-US" w:eastAsia="zh-CN"/>
        </w:rPr>
        <w:t>15</w:t>
      </w:r>
      <w:r>
        <w:rPr>
          <w:rFonts w:hint="eastAsia" w:ascii="宋体" w:hAnsi="宋体" w:eastAsia="宋体" w:cs="宋体"/>
          <w:b/>
          <w:bCs/>
          <w:sz w:val="28"/>
          <w:szCs w:val="28"/>
          <w:highlight w:val="none"/>
          <w:u w:val="single"/>
          <w:lang w:val="en-US" w:eastAsia="zh-CN"/>
        </w:rPr>
        <w:t xml:space="preserve">  </w:t>
      </w:r>
      <w:r>
        <w:rPr>
          <w:rFonts w:hint="eastAsia" w:ascii="宋体" w:hAnsi="宋体" w:eastAsia="宋体" w:cs="宋体"/>
          <w:b/>
          <w:bCs/>
          <w:sz w:val="28"/>
          <w:szCs w:val="28"/>
          <w:highlight w:val="none"/>
        </w:rPr>
        <w:t>日</w:t>
      </w:r>
      <w:r>
        <w:rPr>
          <w:rFonts w:hint="eastAsia" w:ascii="宋体" w:hAnsi="宋体" w:cs="宋体"/>
          <w:b/>
          <w:bCs/>
          <w:sz w:val="28"/>
          <w:szCs w:val="28"/>
          <w:highlight w:val="none"/>
          <w:lang w:val="en-US" w:eastAsia="zh-CN"/>
        </w:rPr>
        <w:t>上</w:t>
      </w:r>
      <w:r>
        <w:rPr>
          <w:rFonts w:hint="eastAsia" w:ascii="宋体" w:hAnsi="宋体" w:eastAsia="宋体" w:cs="宋体"/>
          <w:b/>
          <w:bCs/>
          <w:sz w:val="28"/>
          <w:szCs w:val="28"/>
          <w:highlight w:val="none"/>
        </w:rPr>
        <w:t>午</w:t>
      </w:r>
      <w:r>
        <w:rPr>
          <w:rFonts w:hint="eastAsia" w:ascii="宋体" w:hAnsi="宋体" w:eastAsia="宋体" w:cs="宋体"/>
          <w:b/>
          <w:bCs/>
          <w:sz w:val="28"/>
          <w:szCs w:val="28"/>
          <w:highlight w:val="none"/>
          <w:u w:val="single"/>
          <w:lang w:val="en-US" w:eastAsia="zh-CN"/>
        </w:rPr>
        <w:t xml:space="preserve"> </w:t>
      </w:r>
      <w:r>
        <w:rPr>
          <w:rFonts w:hint="eastAsia" w:ascii="宋体" w:hAnsi="宋体" w:cs="宋体"/>
          <w:b/>
          <w:bCs/>
          <w:sz w:val="28"/>
          <w:szCs w:val="28"/>
          <w:highlight w:val="none"/>
          <w:u w:val="single"/>
          <w:lang w:val="en-US" w:eastAsia="zh-CN"/>
        </w:rPr>
        <w:t>8</w:t>
      </w:r>
      <w:r>
        <w:rPr>
          <w:rFonts w:hint="eastAsia" w:ascii="宋体" w:hAnsi="宋体" w:eastAsia="宋体" w:cs="宋体"/>
          <w:b/>
          <w:bCs/>
          <w:sz w:val="28"/>
          <w:szCs w:val="28"/>
          <w:highlight w:val="none"/>
          <w:u w:val="single"/>
          <w:lang w:val="en-US" w:eastAsia="zh-CN"/>
        </w:rPr>
        <w:t xml:space="preserve"> </w:t>
      </w:r>
      <w:r>
        <w:rPr>
          <w:rFonts w:hint="eastAsia" w:ascii="宋体" w:hAnsi="宋体" w:eastAsia="宋体" w:cs="宋体"/>
          <w:b/>
          <w:bCs/>
          <w:sz w:val="28"/>
          <w:szCs w:val="28"/>
          <w:highlight w:val="none"/>
          <w:u w:val="single"/>
        </w:rPr>
        <w:t xml:space="preserve"> </w:t>
      </w:r>
      <w:r>
        <w:rPr>
          <w:rFonts w:hint="eastAsia" w:ascii="宋体" w:hAnsi="宋体" w:eastAsia="宋体" w:cs="宋体"/>
          <w:b/>
          <w:bCs/>
          <w:sz w:val="28"/>
          <w:szCs w:val="28"/>
          <w:highlight w:val="none"/>
        </w:rPr>
        <w:t>:</w:t>
      </w:r>
      <w:r>
        <w:rPr>
          <w:rFonts w:hint="eastAsia" w:ascii="宋体" w:hAnsi="宋体" w:eastAsia="宋体" w:cs="宋体"/>
          <w:b/>
          <w:bCs/>
          <w:sz w:val="28"/>
          <w:szCs w:val="28"/>
          <w:highlight w:val="none"/>
          <w:u w:val="single"/>
        </w:rPr>
        <w:t xml:space="preserve"> </w:t>
      </w:r>
      <w:r>
        <w:rPr>
          <w:rFonts w:hint="eastAsia" w:ascii="宋体" w:hAnsi="宋体" w:cs="宋体"/>
          <w:b/>
          <w:bCs/>
          <w:sz w:val="28"/>
          <w:szCs w:val="28"/>
          <w:highlight w:val="none"/>
          <w:u w:val="single"/>
          <w:lang w:val="en-US" w:eastAsia="zh-CN"/>
        </w:rPr>
        <w:t>30</w:t>
      </w:r>
      <w:r>
        <w:rPr>
          <w:rFonts w:hint="eastAsia" w:ascii="宋体" w:hAnsi="宋体" w:eastAsia="宋体" w:cs="宋体"/>
          <w:b/>
          <w:bCs/>
          <w:sz w:val="28"/>
          <w:szCs w:val="28"/>
          <w:highlight w:val="none"/>
        </w:rPr>
        <w:t>-</w:t>
      </w:r>
      <w:r>
        <w:rPr>
          <w:rFonts w:hint="eastAsia" w:ascii="宋体" w:hAnsi="宋体" w:eastAsia="宋体" w:cs="宋体"/>
          <w:b/>
          <w:bCs/>
          <w:sz w:val="28"/>
          <w:szCs w:val="28"/>
          <w:highlight w:val="none"/>
          <w:u w:val="single"/>
        </w:rPr>
        <w:t xml:space="preserve"> </w:t>
      </w:r>
      <w:r>
        <w:rPr>
          <w:rFonts w:hint="eastAsia" w:ascii="宋体" w:hAnsi="宋体" w:cs="宋体"/>
          <w:b/>
          <w:bCs/>
          <w:sz w:val="28"/>
          <w:szCs w:val="28"/>
          <w:highlight w:val="none"/>
          <w:u w:val="single"/>
          <w:lang w:val="en-US" w:eastAsia="zh-CN"/>
        </w:rPr>
        <w:t>9</w:t>
      </w:r>
      <w:r>
        <w:rPr>
          <w:rFonts w:hint="eastAsia" w:ascii="宋体" w:hAnsi="宋体" w:eastAsia="宋体" w:cs="宋体"/>
          <w:b/>
          <w:bCs/>
          <w:sz w:val="28"/>
          <w:szCs w:val="28"/>
          <w:highlight w:val="none"/>
          <w:u w:val="single"/>
          <w:lang w:val="en-US" w:eastAsia="zh-CN"/>
        </w:rPr>
        <w:t xml:space="preserve"> </w:t>
      </w:r>
      <w:r>
        <w:rPr>
          <w:rFonts w:hint="eastAsia" w:ascii="宋体" w:hAnsi="宋体" w:eastAsia="宋体" w:cs="宋体"/>
          <w:b/>
          <w:bCs/>
          <w:sz w:val="28"/>
          <w:szCs w:val="28"/>
          <w:highlight w:val="none"/>
          <w:u w:val="single"/>
        </w:rPr>
        <w:t>:</w:t>
      </w:r>
      <w:r>
        <w:rPr>
          <w:rFonts w:hint="eastAsia" w:ascii="宋体" w:hAnsi="宋体" w:cs="宋体"/>
          <w:b/>
          <w:bCs/>
          <w:sz w:val="28"/>
          <w:szCs w:val="28"/>
          <w:highlight w:val="none"/>
          <w:u w:val="single"/>
          <w:lang w:val="en-US" w:eastAsia="zh-CN"/>
        </w:rPr>
        <w:t>00</w:t>
      </w:r>
      <w:r>
        <w:rPr>
          <w:rFonts w:hint="eastAsia" w:ascii="宋体" w:hAnsi="宋体" w:eastAsia="宋体" w:cs="宋体"/>
          <w:b/>
          <w:bCs/>
          <w:sz w:val="28"/>
          <w:szCs w:val="28"/>
          <w:highlight w:val="none"/>
          <w:u w:val="single"/>
        </w:rPr>
        <w:t xml:space="preserve">  </w:t>
      </w:r>
      <w:r>
        <w:rPr>
          <w:rFonts w:hint="eastAsia" w:ascii="宋体" w:hAnsi="宋体" w:eastAsia="宋体" w:cs="宋体"/>
          <w:b/>
          <w:bCs/>
          <w:sz w:val="28"/>
          <w:szCs w:val="28"/>
          <w:highlight w:val="none"/>
        </w:rPr>
        <w:t>送至启东城投集团有限公司(</w:t>
      </w:r>
      <w:bookmarkStart w:id="58" w:name="_GoBack"/>
      <w:r>
        <w:rPr>
          <w:rFonts w:hint="eastAsia" w:ascii="宋体" w:hAnsi="宋体" w:eastAsia="宋体" w:cs="宋体"/>
          <w:b/>
          <w:bCs/>
          <w:sz w:val="28"/>
          <w:szCs w:val="28"/>
          <w:highlight w:val="none"/>
        </w:rPr>
        <w:t>启东市</w:t>
      </w:r>
      <w:r>
        <w:rPr>
          <w:rFonts w:hint="eastAsia" w:ascii="宋体" w:hAnsi="宋体" w:cs="宋体"/>
          <w:b/>
          <w:bCs/>
          <w:sz w:val="28"/>
          <w:szCs w:val="28"/>
          <w:highlight w:val="none"/>
          <w:lang w:val="en-US" w:eastAsia="zh-CN"/>
        </w:rPr>
        <w:t>汇龙镇金沙江路672</w:t>
      </w:r>
      <w:r>
        <w:rPr>
          <w:rFonts w:hint="eastAsia" w:ascii="宋体" w:hAnsi="宋体" w:eastAsia="宋体" w:cs="宋体"/>
          <w:b/>
          <w:bCs/>
          <w:sz w:val="28"/>
          <w:szCs w:val="28"/>
          <w:highlight w:val="none"/>
        </w:rPr>
        <w:t>号</w:t>
      </w:r>
      <w:bookmarkEnd w:id="58"/>
      <w:r>
        <w:rPr>
          <w:rFonts w:hint="eastAsia" w:ascii="宋体" w:hAnsi="宋体" w:eastAsia="宋体" w:cs="宋体"/>
          <w:b/>
          <w:bCs/>
          <w:sz w:val="28"/>
          <w:szCs w:val="28"/>
          <w:highlight w:val="none"/>
        </w:rPr>
        <w:t>)</w:t>
      </w:r>
      <w:r>
        <w:rPr>
          <w:rFonts w:hint="eastAsia" w:ascii="宋体" w:hAnsi="宋体" w:cs="宋体"/>
          <w:b/>
          <w:bCs/>
          <w:sz w:val="28"/>
          <w:szCs w:val="28"/>
          <w:highlight w:val="none"/>
          <w:lang w:val="en-US" w:eastAsia="zh-CN"/>
        </w:rPr>
        <w:t>二楼</w:t>
      </w:r>
      <w:r>
        <w:rPr>
          <w:rFonts w:hint="eastAsia" w:ascii="宋体" w:hAnsi="宋体" w:eastAsia="宋体" w:cs="宋体"/>
          <w:b/>
          <w:bCs/>
          <w:sz w:val="28"/>
          <w:szCs w:val="28"/>
          <w:highlight w:val="none"/>
        </w:rPr>
        <w:t>开标室（只接受直接送达），逾</w:t>
      </w:r>
      <w:r>
        <w:rPr>
          <w:rFonts w:hint="eastAsia" w:ascii="宋体" w:hAnsi="宋体" w:eastAsia="宋体" w:cs="宋体"/>
          <w:b/>
          <w:sz w:val="28"/>
          <w:szCs w:val="28"/>
          <w:highlight w:val="none"/>
        </w:rPr>
        <w:t>时则不予受理。</w:t>
      </w: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开标时间：</w:t>
      </w:r>
      <w:r>
        <w:rPr>
          <w:rFonts w:hint="eastAsia" w:ascii="宋体" w:hAnsi="宋体" w:eastAsia="宋体" w:cs="宋体"/>
          <w:b/>
          <w:sz w:val="28"/>
          <w:szCs w:val="28"/>
          <w:highlight w:val="none"/>
          <w:u w:val="single"/>
        </w:rPr>
        <w:t>202</w:t>
      </w:r>
      <w:r>
        <w:rPr>
          <w:rFonts w:hint="eastAsia" w:ascii="宋体" w:hAnsi="宋体" w:eastAsia="宋体" w:cs="宋体"/>
          <w:b/>
          <w:sz w:val="28"/>
          <w:szCs w:val="28"/>
          <w:highlight w:val="none"/>
          <w:u w:val="single"/>
          <w:lang w:val="en-US" w:eastAsia="zh-CN"/>
        </w:rPr>
        <w:t>4</w:t>
      </w:r>
      <w:r>
        <w:rPr>
          <w:rFonts w:hint="eastAsia" w:ascii="宋体" w:hAnsi="宋体" w:eastAsia="宋体" w:cs="宋体"/>
          <w:b/>
          <w:sz w:val="28"/>
          <w:szCs w:val="28"/>
          <w:highlight w:val="none"/>
        </w:rPr>
        <w:t>年</w:t>
      </w:r>
      <w:r>
        <w:rPr>
          <w:rFonts w:hint="eastAsia" w:ascii="宋体" w:hAnsi="宋体" w:eastAsia="宋体" w:cs="宋体"/>
          <w:b/>
          <w:sz w:val="28"/>
          <w:szCs w:val="28"/>
          <w:highlight w:val="none"/>
          <w:u w:val="single"/>
        </w:rPr>
        <w:t xml:space="preserve"> </w:t>
      </w:r>
      <w:r>
        <w:rPr>
          <w:rFonts w:hint="eastAsia" w:ascii="宋体" w:hAnsi="宋体" w:cs="宋体"/>
          <w:b/>
          <w:sz w:val="28"/>
          <w:szCs w:val="28"/>
          <w:highlight w:val="none"/>
          <w:u w:val="single"/>
          <w:lang w:val="en-US" w:eastAsia="zh-CN"/>
        </w:rPr>
        <w:t>3</w:t>
      </w:r>
      <w:r>
        <w:rPr>
          <w:rFonts w:hint="eastAsia" w:ascii="宋体" w:hAnsi="宋体" w:eastAsia="宋体" w:cs="宋体"/>
          <w:b/>
          <w:sz w:val="28"/>
          <w:szCs w:val="28"/>
          <w:highlight w:val="none"/>
          <w:u w:val="single"/>
          <w:lang w:val="en-US" w:eastAsia="zh-CN"/>
        </w:rPr>
        <w:t xml:space="preserve"> </w:t>
      </w:r>
      <w:r>
        <w:rPr>
          <w:rFonts w:hint="eastAsia" w:ascii="宋体" w:hAnsi="宋体" w:eastAsia="宋体" w:cs="宋体"/>
          <w:b/>
          <w:sz w:val="28"/>
          <w:szCs w:val="28"/>
          <w:highlight w:val="none"/>
        </w:rPr>
        <w:t>月</w:t>
      </w:r>
      <w:r>
        <w:rPr>
          <w:rFonts w:hint="eastAsia" w:ascii="宋体" w:hAnsi="宋体" w:eastAsia="宋体" w:cs="宋体"/>
          <w:b/>
          <w:sz w:val="28"/>
          <w:szCs w:val="28"/>
          <w:highlight w:val="none"/>
          <w:u w:val="single"/>
        </w:rPr>
        <w:t xml:space="preserve"> </w:t>
      </w:r>
      <w:r>
        <w:rPr>
          <w:rFonts w:hint="eastAsia" w:ascii="宋体" w:hAnsi="宋体" w:eastAsia="宋体" w:cs="宋体"/>
          <w:b/>
          <w:sz w:val="28"/>
          <w:szCs w:val="28"/>
          <w:highlight w:val="none"/>
          <w:u w:val="single"/>
          <w:lang w:val="en-US" w:eastAsia="zh-CN"/>
        </w:rPr>
        <w:t xml:space="preserve"> </w:t>
      </w:r>
      <w:r>
        <w:rPr>
          <w:rFonts w:hint="eastAsia" w:ascii="宋体" w:hAnsi="宋体" w:cs="宋体"/>
          <w:b/>
          <w:sz w:val="28"/>
          <w:szCs w:val="28"/>
          <w:highlight w:val="none"/>
          <w:u w:val="single"/>
          <w:lang w:val="en-US" w:eastAsia="zh-CN"/>
        </w:rPr>
        <w:t>15</w:t>
      </w:r>
      <w:r>
        <w:rPr>
          <w:rFonts w:hint="eastAsia" w:ascii="宋体" w:hAnsi="宋体" w:eastAsia="宋体" w:cs="宋体"/>
          <w:b/>
          <w:sz w:val="28"/>
          <w:szCs w:val="28"/>
          <w:highlight w:val="none"/>
          <w:u w:val="single"/>
          <w:lang w:val="en-US" w:eastAsia="zh-CN"/>
        </w:rPr>
        <w:t xml:space="preserve">  </w:t>
      </w:r>
      <w:r>
        <w:rPr>
          <w:rFonts w:hint="eastAsia" w:ascii="宋体" w:hAnsi="宋体" w:eastAsia="宋体" w:cs="宋体"/>
          <w:b/>
          <w:sz w:val="28"/>
          <w:szCs w:val="28"/>
          <w:highlight w:val="none"/>
        </w:rPr>
        <w:t>日</w:t>
      </w:r>
      <w:r>
        <w:rPr>
          <w:rFonts w:hint="eastAsia" w:ascii="宋体" w:hAnsi="宋体" w:cs="宋体"/>
          <w:b/>
          <w:sz w:val="28"/>
          <w:szCs w:val="28"/>
          <w:highlight w:val="none"/>
          <w:lang w:val="en-US" w:eastAsia="zh-CN"/>
        </w:rPr>
        <w:t>上</w:t>
      </w:r>
      <w:r>
        <w:rPr>
          <w:rFonts w:hint="eastAsia" w:ascii="宋体" w:hAnsi="宋体" w:eastAsia="宋体" w:cs="宋体"/>
          <w:b/>
          <w:sz w:val="28"/>
          <w:szCs w:val="28"/>
          <w:highlight w:val="none"/>
        </w:rPr>
        <w:t>午</w:t>
      </w:r>
      <w:r>
        <w:rPr>
          <w:rFonts w:hint="eastAsia" w:ascii="宋体" w:hAnsi="宋体" w:eastAsia="宋体" w:cs="宋体"/>
          <w:b/>
          <w:sz w:val="28"/>
          <w:szCs w:val="28"/>
          <w:highlight w:val="none"/>
          <w:u w:val="single"/>
          <w:lang w:val="en-US" w:eastAsia="zh-CN"/>
        </w:rPr>
        <w:t xml:space="preserve"> </w:t>
      </w:r>
      <w:r>
        <w:rPr>
          <w:rFonts w:hint="eastAsia" w:ascii="宋体" w:hAnsi="宋体" w:cs="宋体"/>
          <w:b/>
          <w:sz w:val="28"/>
          <w:szCs w:val="28"/>
          <w:highlight w:val="none"/>
          <w:u w:val="single"/>
          <w:lang w:val="en-US" w:eastAsia="zh-CN"/>
        </w:rPr>
        <w:t xml:space="preserve">09 </w:t>
      </w:r>
      <w:r>
        <w:rPr>
          <w:rFonts w:hint="eastAsia" w:ascii="宋体" w:hAnsi="宋体" w:eastAsia="宋体" w:cs="宋体"/>
          <w:b/>
          <w:sz w:val="28"/>
          <w:szCs w:val="28"/>
          <w:highlight w:val="none"/>
        </w:rPr>
        <w:t>:</w:t>
      </w:r>
      <w:r>
        <w:rPr>
          <w:rFonts w:hint="eastAsia" w:ascii="宋体" w:hAnsi="宋体" w:eastAsia="宋体" w:cs="宋体"/>
          <w:b/>
          <w:sz w:val="28"/>
          <w:szCs w:val="28"/>
          <w:highlight w:val="none"/>
          <w:u w:val="single"/>
        </w:rPr>
        <w:t xml:space="preserve"> </w:t>
      </w:r>
      <w:r>
        <w:rPr>
          <w:rFonts w:hint="eastAsia" w:ascii="宋体" w:hAnsi="宋体" w:cs="宋体"/>
          <w:b/>
          <w:sz w:val="28"/>
          <w:szCs w:val="28"/>
          <w:highlight w:val="none"/>
          <w:u w:val="single"/>
          <w:lang w:val="en-US" w:eastAsia="zh-CN"/>
        </w:rPr>
        <w:t>00</w:t>
      </w:r>
      <w:r>
        <w:rPr>
          <w:rFonts w:hint="eastAsia" w:ascii="宋体" w:hAnsi="宋体" w:eastAsia="宋体" w:cs="宋体"/>
          <w:b/>
          <w:sz w:val="28"/>
          <w:szCs w:val="28"/>
          <w:highlight w:val="none"/>
          <w:u w:val="single"/>
          <w:lang w:val="en-US" w:eastAsia="zh-CN"/>
        </w:rPr>
        <w:t xml:space="preserve"> </w:t>
      </w:r>
      <w:r>
        <w:rPr>
          <w:rFonts w:hint="eastAsia" w:ascii="宋体" w:hAnsi="宋体" w:eastAsia="宋体" w:cs="宋体"/>
          <w:b/>
          <w:sz w:val="28"/>
          <w:szCs w:val="28"/>
          <w:highlight w:val="none"/>
          <w:u w:val="single"/>
        </w:rPr>
        <w:t xml:space="preserve"> </w:t>
      </w:r>
      <w:r>
        <w:rPr>
          <w:rFonts w:hint="eastAsia" w:ascii="宋体" w:hAnsi="宋体" w:eastAsia="宋体" w:cs="宋体"/>
          <w:b/>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eastAsia="zh-CN"/>
        </w:rPr>
        <w:t>五</w:t>
      </w:r>
      <w:r>
        <w:rPr>
          <w:rFonts w:hint="eastAsia" w:ascii="宋体" w:hAnsi="宋体" w:eastAsia="宋体" w:cs="宋体"/>
          <w:b/>
          <w:bCs/>
          <w:color w:val="auto"/>
          <w:sz w:val="28"/>
          <w:szCs w:val="28"/>
          <w:highlight w:val="none"/>
        </w:rPr>
        <w:t>、公告期限</w:t>
      </w:r>
      <w:bookmarkEnd w:id="11"/>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自本公告发布之日起3个工作日。</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eastAsia="宋体" w:cs="宋体"/>
          <w:b/>
          <w:bCs/>
          <w:color w:val="auto"/>
          <w:sz w:val="28"/>
          <w:szCs w:val="28"/>
          <w:highlight w:val="none"/>
        </w:rPr>
      </w:pPr>
      <w:bookmarkStart w:id="12" w:name="_Toc82505658"/>
      <w:r>
        <w:rPr>
          <w:rFonts w:hint="eastAsia" w:ascii="宋体" w:hAnsi="宋体" w:cs="宋体"/>
          <w:b/>
          <w:bCs/>
          <w:color w:val="auto"/>
          <w:sz w:val="28"/>
          <w:szCs w:val="28"/>
          <w:highlight w:val="none"/>
          <w:lang w:eastAsia="zh-CN"/>
        </w:rPr>
        <w:t>六</w:t>
      </w:r>
      <w:r>
        <w:rPr>
          <w:rFonts w:hint="eastAsia" w:ascii="宋体" w:hAnsi="宋体" w:eastAsia="宋体" w:cs="宋体"/>
          <w:b/>
          <w:bCs/>
          <w:color w:val="auto"/>
          <w:sz w:val="28"/>
          <w:szCs w:val="28"/>
          <w:highlight w:val="none"/>
        </w:rPr>
        <w:t>、其他补充事宜</w:t>
      </w:r>
      <w:bookmarkEnd w:id="12"/>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1.响应保证金：免收。</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2.项目开标活动模式：见面开标模式。</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3.项目样品：</w:t>
      </w:r>
      <w:r>
        <w:rPr>
          <w:rFonts w:hint="eastAsia" w:ascii="宋体" w:hAnsi="宋体" w:cs="宋体"/>
          <w:b w:val="0"/>
          <w:bCs w:val="0"/>
          <w:color w:val="auto"/>
          <w:sz w:val="28"/>
          <w:szCs w:val="28"/>
          <w:highlight w:val="none"/>
          <w:lang w:eastAsia="zh-CN"/>
        </w:rPr>
        <w:t>无</w:t>
      </w:r>
      <w:r>
        <w:rPr>
          <w:rFonts w:hint="eastAsia" w:ascii="宋体" w:hAnsi="宋体" w:eastAsia="宋体" w:cs="宋体"/>
          <w:b w:val="0"/>
          <w:bCs w:val="0"/>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4.对项目需求部分（供应商资格要求、项目需求）的询问、质疑请向采购人提出，由采购人负责答复；对项目采购文件其他部分的询问、质疑请向</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提出。</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eastAsia="宋体" w:cs="宋体"/>
          <w:b/>
          <w:bCs/>
          <w:color w:val="auto"/>
          <w:sz w:val="28"/>
          <w:szCs w:val="28"/>
          <w:highlight w:val="none"/>
        </w:rPr>
      </w:pPr>
      <w:bookmarkStart w:id="13" w:name="_Toc82505660"/>
      <w:r>
        <w:rPr>
          <w:rFonts w:hint="eastAsia" w:ascii="宋体" w:hAnsi="宋体" w:cs="宋体"/>
          <w:b/>
          <w:bCs/>
          <w:color w:val="auto"/>
          <w:sz w:val="28"/>
          <w:szCs w:val="28"/>
          <w:highlight w:val="none"/>
          <w:lang w:eastAsia="zh-CN"/>
        </w:rPr>
        <w:t>七</w:t>
      </w:r>
      <w:r>
        <w:rPr>
          <w:rFonts w:hint="eastAsia" w:ascii="宋体" w:hAnsi="宋体" w:eastAsia="宋体" w:cs="宋体"/>
          <w:b/>
          <w:bCs/>
          <w:color w:val="auto"/>
          <w:sz w:val="28"/>
          <w:szCs w:val="28"/>
          <w:highlight w:val="none"/>
        </w:rPr>
        <w:t>、凡对本次采购提出询问，请按以下方式联系</w:t>
      </w:r>
      <w:bookmarkEnd w:id="13"/>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1.采购人信息</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名称:</w:t>
      </w:r>
      <w:r>
        <w:rPr>
          <w:rFonts w:hint="eastAsia" w:ascii="宋体" w:hAnsi="宋体" w:eastAsia="宋体" w:cs="宋体"/>
          <w:color w:val="auto"/>
          <w:sz w:val="28"/>
          <w:szCs w:val="28"/>
          <w:highlight w:val="none"/>
          <w:lang w:eastAsia="zh-CN"/>
        </w:rPr>
        <w:t>启东市城市水处理有限公司</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w:t>
      </w:r>
      <w:r>
        <w:rPr>
          <w:rFonts w:hint="eastAsia" w:ascii="宋体" w:hAnsi="宋体" w:eastAsia="宋体" w:cs="宋体"/>
          <w:color w:val="auto"/>
          <w:sz w:val="28"/>
          <w:szCs w:val="28"/>
          <w:highlight w:val="none"/>
          <w:lang w:val="en-US" w:eastAsia="zh-CN"/>
        </w:rPr>
        <w:t>启东市经济开发区海洪路666号</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联系人∶</w:t>
      </w:r>
      <w:r>
        <w:rPr>
          <w:rFonts w:hint="eastAsia" w:ascii="宋体" w:hAnsi="宋体" w:cs="宋体"/>
          <w:color w:val="auto"/>
          <w:sz w:val="28"/>
          <w:szCs w:val="28"/>
          <w:highlight w:val="none"/>
          <w:lang w:val="en-US" w:eastAsia="zh-CN"/>
        </w:rPr>
        <w:t>顾海英</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联系方式:0513-83630068</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2.采购代理机构</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名  称：</w:t>
      </w:r>
      <w:r>
        <w:rPr>
          <w:rFonts w:hint="eastAsia" w:ascii="宋体" w:hAnsi="宋体" w:eastAsia="宋体" w:cs="宋体"/>
          <w:color w:val="auto"/>
          <w:sz w:val="28"/>
          <w:szCs w:val="28"/>
          <w:highlight w:val="none"/>
          <w:lang w:val="en-US" w:eastAsia="zh-CN"/>
        </w:rPr>
        <w:t>上海坤信建设咨询有限公司</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  址：启东市生命健康科技城18号楼108二楼</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联系人：</w:t>
      </w:r>
      <w:r>
        <w:rPr>
          <w:rFonts w:hint="eastAsia" w:ascii="宋体" w:hAnsi="宋体" w:eastAsia="宋体" w:cs="宋体"/>
          <w:color w:val="auto"/>
          <w:sz w:val="28"/>
          <w:szCs w:val="28"/>
          <w:highlight w:val="none"/>
        </w:rPr>
        <w:t>黄波</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联系方式：13057076890</w:t>
      </w:r>
    </w:p>
    <w:p>
      <w:pPr>
        <w:spacing w:line="500" w:lineRule="exact"/>
        <w:jc w:val="right"/>
        <w:rPr>
          <w:rFonts w:hint="eastAsia" w:ascii="宋体" w:hAnsi="宋体"/>
          <w:b/>
          <w:bCs/>
          <w:color w:val="auto"/>
          <w:sz w:val="28"/>
          <w:szCs w:val="28"/>
          <w:highlight w:val="none"/>
        </w:rPr>
      </w:pPr>
      <w:r>
        <w:rPr>
          <w:rFonts w:hint="eastAsia" w:ascii="宋体" w:hAnsi="宋体"/>
          <w:b/>
          <w:bCs/>
          <w:color w:val="auto"/>
          <w:sz w:val="28"/>
          <w:szCs w:val="28"/>
          <w:highlight w:val="none"/>
          <w:lang w:val="en-US" w:eastAsia="zh-CN"/>
        </w:rPr>
        <w:t>启东市城市水处理有限公司</w:t>
      </w:r>
      <w:r>
        <w:rPr>
          <w:rFonts w:hint="eastAsia" w:ascii="宋体" w:hAnsi="宋体"/>
          <w:b/>
          <w:bCs/>
          <w:color w:val="auto"/>
          <w:sz w:val="28"/>
          <w:szCs w:val="28"/>
          <w:highlight w:val="none"/>
        </w:rPr>
        <w:t xml:space="preserve"> </w:t>
      </w:r>
    </w:p>
    <w:p>
      <w:pPr>
        <w:spacing w:line="500" w:lineRule="exact"/>
        <w:ind w:firstLine="562" w:firstLineChars="200"/>
        <w:jc w:val="right"/>
        <w:rPr>
          <w:rFonts w:hint="eastAsia" w:ascii="宋体" w:hAnsi="宋体"/>
          <w:b/>
          <w:bCs/>
          <w:color w:val="auto"/>
          <w:sz w:val="28"/>
          <w:szCs w:val="28"/>
          <w:highlight w:val="yellow"/>
        </w:rPr>
      </w:pPr>
      <w:r>
        <w:rPr>
          <w:rFonts w:hint="eastAsia" w:ascii="宋体" w:hAnsi="宋体"/>
          <w:b/>
          <w:bCs/>
          <w:color w:val="auto"/>
          <w:sz w:val="28"/>
          <w:szCs w:val="28"/>
          <w:highlight w:val="none"/>
        </w:rPr>
        <w:t xml:space="preserve">  </w:t>
      </w:r>
      <w:r>
        <w:rPr>
          <w:rFonts w:hint="eastAsia" w:ascii="宋体" w:hAnsi="宋体"/>
          <w:b/>
          <w:bCs/>
          <w:color w:val="auto"/>
          <w:sz w:val="28"/>
          <w:szCs w:val="28"/>
          <w:highlight w:val="none"/>
          <w:lang w:val="en-US" w:eastAsia="zh-CN"/>
        </w:rPr>
        <w:t>2024</w:t>
      </w:r>
      <w:r>
        <w:rPr>
          <w:rFonts w:hint="eastAsia" w:ascii="宋体" w:hAnsi="宋体"/>
          <w:b/>
          <w:bCs/>
          <w:color w:val="auto"/>
          <w:sz w:val="28"/>
          <w:szCs w:val="28"/>
          <w:highlight w:val="none"/>
        </w:rPr>
        <w:t>年</w:t>
      </w:r>
      <w:r>
        <w:rPr>
          <w:rFonts w:hint="eastAsia" w:ascii="宋体" w:hAnsi="宋体"/>
          <w:b/>
          <w:bCs/>
          <w:color w:val="auto"/>
          <w:sz w:val="28"/>
          <w:szCs w:val="28"/>
          <w:highlight w:val="none"/>
          <w:lang w:val="en-US" w:eastAsia="zh-CN"/>
        </w:rPr>
        <w:t>3</w:t>
      </w:r>
      <w:r>
        <w:rPr>
          <w:rFonts w:hint="eastAsia" w:ascii="宋体" w:hAnsi="宋体"/>
          <w:b/>
          <w:bCs/>
          <w:color w:val="auto"/>
          <w:sz w:val="28"/>
          <w:szCs w:val="28"/>
          <w:highlight w:val="none"/>
        </w:rPr>
        <w:t>月</w:t>
      </w:r>
      <w:r>
        <w:rPr>
          <w:rFonts w:hint="eastAsia" w:ascii="宋体" w:hAnsi="宋体"/>
          <w:b/>
          <w:bCs/>
          <w:color w:val="auto"/>
          <w:sz w:val="28"/>
          <w:szCs w:val="28"/>
          <w:highlight w:val="none"/>
          <w:lang w:val="en-US" w:eastAsia="zh-CN"/>
        </w:rPr>
        <w:t>11</w:t>
      </w:r>
      <w:r>
        <w:rPr>
          <w:rFonts w:hint="eastAsia" w:ascii="宋体" w:hAnsi="宋体"/>
          <w:b/>
          <w:bCs/>
          <w:color w:val="auto"/>
          <w:sz w:val="28"/>
          <w:szCs w:val="28"/>
          <w:highlight w:val="none"/>
        </w:rPr>
        <w:t>日</w:t>
      </w:r>
    </w:p>
    <w:p>
      <w:pPr>
        <w:adjustRightInd w:val="0"/>
        <w:snapToGrid w:val="0"/>
        <w:spacing w:line="50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 项目采购文件</w:t>
      </w:r>
      <w:bookmarkEnd w:id="2"/>
      <w:bookmarkEnd w:id="3"/>
      <w:bookmarkEnd w:id="4"/>
      <w:bookmarkEnd w:id="5"/>
      <w:bookmarkEnd w:id="6"/>
      <w:bookmarkStart w:id="14" w:name="_Toc22736"/>
    </w:p>
    <w:p>
      <w:pPr>
        <w:adjustRightInd w:val="0"/>
        <w:snapToGrid w:val="0"/>
        <w:spacing w:line="500" w:lineRule="exact"/>
        <w:rPr>
          <w:rFonts w:hint="eastAsia" w:ascii="宋体" w:hAnsi="宋体" w:eastAsia="宋体" w:cs="宋体"/>
          <w:bCs/>
          <w:color w:val="auto"/>
          <w:sz w:val="36"/>
          <w:szCs w:val="36"/>
          <w:highlight w:val="none"/>
        </w:rPr>
      </w:pPr>
      <w:bookmarkStart w:id="15" w:name="_Toc82505661"/>
      <w:r>
        <w:rPr>
          <w:rFonts w:hint="eastAsia" w:ascii="宋体" w:hAnsi="宋体" w:eastAsia="宋体" w:cs="宋体"/>
          <w:bCs/>
          <w:color w:val="auto"/>
          <w:sz w:val="36"/>
          <w:szCs w:val="36"/>
          <w:highlight w:val="none"/>
        </w:rPr>
        <w:br w:type="page"/>
      </w:r>
    </w:p>
    <w:bookmarkEnd w:id="14"/>
    <w:bookmarkEnd w:id="15"/>
    <w:p>
      <w:pPr>
        <w:pStyle w:val="2"/>
        <w:widowControl/>
        <w:adjustRightInd w:val="0"/>
        <w:snapToGrid w:val="0"/>
        <w:spacing w:before="0" w:after="0" w:line="500" w:lineRule="exact"/>
        <w:jc w:val="center"/>
        <w:rPr>
          <w:rFonts w:hint="eastAsia" w:ascii="宋体" w:hAnsi="宋体" w:eastAsia="宋体" w:cs="宋体"/>
          <w:b w:val="0"/>
          <w:color w:val="auto"/>
          <w:sz w:val="36"/>
          <w:szCs w:val="36"/>
          <w:highlight w:val="none"/>
        </w:rPr>
      </w:pPr>
      <w:bookmarkStart w:id="16" w:name="_Toc82505664"/>
      <w:bookmarkStart w:id="17" w:name="_Toc11926"/>
      <w:r>
        <w:rPr>
          <w:rFonts w:hint="eastAsia" w:ascii="宋体" w:hAnsi="宋体" w:eastAsia="宋体" w:cs="宋体"/>
          <w:b w:val="0"/>
          <w:color w:val="auto"/>
          <w:sz w:val="36"/>
          <w:szCs w:val="36"/>
          <w:highlight w:val="none"/>
        </w:rPr>
        <w:t>第二部分  响应须知</w:t>
      </w:r>
      <w:bookmarkEnd w:id="16"/>
      <w:bookmarkEnd w:id="17"/>
    </w:p>
    <w:p>
      <w:pPr>
        <w:keepNext w:val="0"/>
        <w:keepLines w:val="0"/>
        <w:pageBreakBefore w:val="0"/>
        <w:widowControl/>
        <w:kinsoku/>
        <w:wordWrap/>
        <w:overflowPunct/>
        <w:topLinePunct w:val="0"/>
        <w:autoSpaceDE/>
        <w:autoSpaceDN/>
        <w:bidi w:val="0"/>
        <w:adjustRightInd w:val="0"/>
        <w:snapToGrid w:val="0"/>
        <w:spacing w:line="500" w:lineRule="exact"/>
        <w:ind w:left="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一、总则</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bookmarkStart w:id="18" w:name="_Toc458694821"/>
      <w:bookmarkStart w:id="19" w:name="_Toc16938520"/>
      <w:bookmarkStart w:id="20" w:name="_Toc513029204"/>
      <w:bookmarkStart w:id="21" w:name="_Toc20823276"/>
      <w:r>
        <w:rPr>
          <w:rFonts w:hint="eastAsia" w:ascii="宋体" w:hAnsi="宋体" w:eastAsia="宋体" w:cs="宋体"/>
          <w:color w:val="auto"/>
          <w:sz w:val="28"/>
          <w:szCs w:val="28"/>
          <w:highlight w:val="none"/>
        </w:rPr>
        <w:t>1</w:t>
      </w:r>
      <w:bookmarkEnd w:id="18"/>
      <w:r>
        <w:rPr>
          <w:rFonts w:hint="eastAsia" w:ascii="宋体" w:hAnsi="宋体" w:eastAsia="宋体" w:cs="宋体"/>
          <w:color w:val="auto"/>
          <w:sz w:val="28"/>
          <w:szCs w:val="28"/>
          <w:highlight w:val="none"/>
        </w:rPr>
        <w:t>.采购方式</w:t>
      </w:r>
      <w:bookmarkEnd w:id="19"/>
      <w:bookmarkEnd w:id="20"/>
      <w:bookmarkEnd w:id="21"/>
    </w:p>
    <w:p>
      <w:pPr>
        <w:keepNext w:val="0"/>
        <w:keepLines w:val="0"/>
        <w:pageBreakBefore w:val="0"/>
        <w:kinsoku/>
        <w:wordWrap/>
        <w:overflowPunct/>
        <w:topLinePunct w:val="0"/>
        <w:autoSpaceDE/>
        <w:autoSpaceDN/>
        <w:bidi w:val="0"/>
        <w:adjustRightInd w:val="0"/>
        <w:snapToGrid w:val="0"/>
        <w:spacing w:line="500" w:lineRule="exact"/>
        <w:ind w:left="0" w:firstLine="840" w:firstLineChars="3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本次采购采取询价方式，本询价文件仅适用于询价公告中所述项目。</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bookmarkStart w:id="22" w:name="_Toc513029205"/>
      <w:bookmarkStart w:id="23" w:name="_Toc20823277"/>
      <w:bookmarkStart w:id="24" w:name="_Toc16938521"/>
      <w:r>
        <w:rPr>
          <w:rFonts w:hint="eastAsia" w:ascii="宋体" w:hAnsi="宋体" w:eastAsia="宋体" w:cs="宋体"/>
          <w:color w:val="auto"/>
          <w:sz w:val="28"/>
          <w:szCs w:val="28"/>
          <w:highlight w:val="none"/>
        </w:rPr>
        <w:t>2.合格的</w:t>
      </w:r>
      <w:bookmarkEnd w:id="22"/>
      <w:bookmarkEnd w:id="23"/>
      <w:bookmarkEnd w:id="24"/>
      <w:r>
        <w:rPr>
          <w:rFonts w:hint="eastAsia" w:ascii="宋体" w:hAnsi="宋体" w:eastAsia="宋体" w:cs="宋体"/>
          <w:color w:val="auto"/>
          <w:sz w:val="28"/>
          <w:szCs w:val="28"/>
          <w:highlight w:val="none"/>
        </w:rPr>
        <w:t>响应供应商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2.1满足询价公告中供应商的资格要求的规定。</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 满足本文件实质性条款的规定。</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bookmarkStart w:id="25" w:name="_Toc20823278"/>
      <w:bookmarkStart w:id="26" w:name="_Toc513029206"/>
      <w:bookmarkStart w:id="27" w:name="_Toc16938522"/>
      <w:r>
        <w:rPr>
          <w:rFonts w:hint="eastAsia" w:ascii="宋体" w:hAnsi="宋体" w:eastAsia="宋体" w:cs="宋体"/>
          <w:color w:val="auto"/>
          <w:sz w:val="28"/>
          <w:szCs w:val="28"/>
          <w:highlight w:val="none"/>
        </w:rPr>
        <w:t>3.适用法律</w:t>
      </w:r>
      <w:bookmarkEnd w:id="25"/>
      <w:bookmarkEnd w:id="26"/>
      <w:bookmarkEnd w:id="27"/>
    </w:p>
    <w:p>
      <w:pPr>
        <w:keepNext w:val="0"/>
        <w:keepLines w:val="0"/>
        <w:pageBreakBefore w:val="0"/>
        <w:kinsoku/>
        <w:wordWrap/>
        <w:overflowPunct/>
        <w:topLinePunct w:val="0"/>
        <w:autoSpaceDE/>
        <w:autoSpaceDN/>
        <w:bidi w:val="0"/>
        <w:adjustRightInd w:val="0"/>
        <w:snapToGrid w:val="0"/>
        <w:spacing w:line="500" w:lineRule="exact"/>
        <w:ind w:left="0" w:firstLine="840" w:firstLineChars="3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本次询价采购及由此产生的合同受中华人民共和国有关的法律法规制约和保护。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bookmarkStart w:id="28" w:name="_Toc462564067"/>
      <w:bookmarkStart w:id="29" w:name="_Toc16938523"/>
      <w:bookmarkStart w:id="30" w:name="_Toc20823279"/>
      <w:bookmarkStart w:id="31" w:name="_Toc513029207"/>
      <w:r>
        <w:rPr>
          <w:rFonts w:hint="eastAsia" w:ascii="宋体" w:hAnsi="宋体" w:eastAsia="宋体" w:cs="宋体"/>
          <w:color w:val="auto"/>
          <w:sz w:val="28"/>
          <w:szCs w:val="28"/>
          <w:highlight w:val="none"/>
        </w:rPr>
        <w:t>4.响应费用</w:t>
      </w:r>
      <w:bookmarkEnd w:id="28"/>
      <w:bookmarkEnd w:id="29"/>
      <w:bookmarkEnd w:id="30"/>
      <w:bookmarkEnd w:id="31"/>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响应供应商应自行承担所有与参加响应有关的费用，无论响应过程中的做法和结果如何，</w:t>
      </w: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在任何情况下均无义务和责任承担这些费用。</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5.采购文件的约束力</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响应供应商一旦参加本项目采购活动，即被认为接受了本询价采购文件的规定和约束。</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采购文件的解释</w:t>
      </w:r>
    </w:p>
    <w:p>
      <w:pPr>
        <w:keepNext w:val="0"/>
        <w:keepLines w:val="0"/>
        <w:pageBreakBefore w:val="0"/>
        <w:numPr>
          <w:ilvl w:val="0"/>
          <w:numId w:val="0"/>
        </w:numPr>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本采购文件仅适用于本次询价采购，项目需求部分（供应商资格要求、项目需求）由采购人解释，其他部分由</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解释。</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7.报价要求</w:t>
      </w:r>
    </w:p>
    <w:p>
      <w:pPr>
        <w:keepNext w:val="0"/>
        <w:keepLines w:val="0"/>
        <w:pageBreakBefore w:val="0"/>
        <w:tabs>
          <w:tab w:val="left" w:pos="1875"/>
        </w:tabs>
        <w:kinsoku/>
        <w:wordWrap/>
        <w:overflowPunct/>
        <w:topLinePunct w:val="0"/>
        <w:autoSpaceDE/>
        <w:autoSpaceDN/>
        <w:bidi w:val="0"/>
        <w:spacing w:line="5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7.1本项目为固定总价合同</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合同总价为本项目服务期内所包含的一切费用包括(但不限于)全部货物及辅材的提供、产品制造、质保期内易损件、备品备件、材料、辅材、培训及产品运输、装卸、搬运、保管、检验、包装、运输保险费、优化设计、安装技术指导、调试、运行、技术服务支持、保修期内维保服务</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管道凿墙槽费、配合费、利润、税金、验收费、全部产品通过验收并交付使用及保修等一切费用，以及供方认为需要的其他费用等。询价文件中所有内容涉及的费用，按常规应当包括的其它费用，一次包定,结算时不再另行追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7.2采购人不接受任何可选择的报价，成交供应商不得在供货期间提出任何增加费用的要求。请各供应商在报价时充分考虑各种因素。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7.3</w:t>
      </w:r>
      <w:r>
        <w:rPr>
          <w:rFonts w:hint="eastAsia" w:ascii="宋体" w:hAnsi="宋体" w:eastAsia="宋体" w:cs="宋体"/>
          <w:bCs/>
          <w:color w:val="auto"/>
          <w:sz w:val="28"/>
          <w:szCs w:val="28"/>
          <w:highlight w:val="none"/>
        </w:rPr>
        <w:t>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pPr>
        <w:keepNext w:val="0"/>
        <w:keepLines w:val="0"/>
        <w:pageBreakBefore w:val="0"/>
        <w:widowControl/>
        <w:kinsoku/>
        <w:wordWrap/>
        <w:overflowPunct/>
        <w:topLinePunct w:val="0"/>
        <w:autoSpaceDE/>
        <w:autoSpaceDN/>
        <w:bidi w:val="0"/>
        <w:adjustRightInd w:val="0"/>
        <w:snapToGrid w:val="0"/>
        <w:spacing w:line="500" w:lineRule="exact"/>
        <w:ind w:left="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二、采购文件</w:t>
      </w:r>
    </w:p>
    <w:p>
      <w:pPr>
        <w:keepNext w:val="0"/>
        <w:keepLines w:val="0"/>
        <w:pageBreakBefore w:val="0"/>
        <w:widowControl/>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1.采购文件的构成</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 采购文件由以下部分组成：</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（1）询价采购公告</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（2）响应须知</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（3）项目需求</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（4）响应文件组成</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（5）附件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请响应供应商仔细检查采购文件是否齐全，如有缺漏请立即</w:t>
      </w:r>
      <w:r>
        <w:rPr>
          <w:rFonts w:hint="eastAsia" w:ascii="宋体" w:hAnsi="宋体" w:eastAsia="宋体" w:cs="宋体"/>
          <w:color w:val="auto"/>
          <w:sz w:val="28"/>
          <w:szCs w:val="28"/>
          <w:highlight w:val="none"/>
          <w:lang w:val="en-US" w:eastAsia="zh-CN"/>
        </w:rPr>
        <w:t>与代理机构</w:t>
      </w:r>
      <w:r>
        <w:rPr>
          <w:rFonts w:hint="eastAsia" w:ascii="宋体" w:hAnsi="宋体" w:eastAsia="宋体" w:cs="宋体"/>
          <w:color w:val="auto"/>
          <w:sz w:val="28"/>
          <w:szCs w:val="28"/>
          <w:highlight w:val="none"/>
        </w:rPr>
        <w:t>联系解决。</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1.2</w:t>
      </w:r>
      <w:r>
        <w:rPr>
          <w:rFonts w:hint="eastAsia" w:ascii="宋体" w:hAnsi="宋体" w:eastAsia="宋体" w:cs="宋体"/>
          <w:color w:val="auto"/>
          <w:sz w:val="28"/>
          <w:szCs w:val="28"/>
          <w:highlight w:val="none"/>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2.询价采购文件的澄清</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任何要求对采购文件进行澄清的响应供应商，应在响应截止期3日前按询价采购公告中的通讯地址，以书面形式通知采购人。采购人有权对发出的采购文件进行必要的澄清或修改。</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bookmarkStart w:id="32" w:name="_Toc462564071"/>
      <w:bookmarkStart w:id="33" w:name="_Toc513029212"/>
      <w:bookmarkStart w:id="34" w:name="_Toc20823284"/>
      <w:bookmarkStart w:id="35" w:name="_Toc16938528"/>
      <w:r>
        <w:rPr>
          <w:rFonts w:hint="eastAsia" w:ascii="宋体" w:hAnsi="宋体" w:eastAsia="宋体" w:cs="宋体"/>
          <w:color w:val="auto"/>
          <w:sz w:val="28"/>
          <w:szCs w:val="28"/>
          <w:highlight w:val="none"/>
        </w:rPr>
        <w:t>3.询价采购文件的修改</w:t>
      </w:r>
      <w:bookmarkEnd w:id="32"/>
      <w:bookmarkEnd w:id="33"/>
      <w:bookmarkEnd w:id="34"/>
      <w:bookmarkEnd w:id="35"/>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3.1</w:t>
      </w:r>
      <w:r>
        <w:rPr>
          <w:rFonts w:hint="eastAsia" w:ascii="宋体" w:hAnsi="宋体" w:eastAsia="宋体" w:cs="宋体"/>
          <w:color w:val="auto"/>
          <w:sz w:val="28"/>
          <w:szCs w:val="28"/>
          <w:highlight w:val="none"/>
        </w:rPr>
        <w:t>在响应截止时间前，</w:t>
      </w: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可以对采购文件进行修改。</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 xml:space="preserve">3.2 </w:t>
      </w:r>
      <w:r>
        <w:rPr>
          <w:rFonts w:hint="eastAsia" w:ascii="宋体" w:hAnsi="宋体" w:eastAsia="宋体" w:cs="宋体"/>
          <w:bCs/>
          <w:color w:val="auto"/>
          <w:sz w:val="28"/>
          <w:szCs w:val="28"/>
          <w:highlight w:val="none"/>
          <w:lang w:val="en-US" w:eastAsia="zh-CN"/>
        </w:rPr>
        <w:t>采购人</w:t>
      </w:r>
      <w:r>
        <w:rPr>
          <w:rFonts w:hint="eastAsia" w:ascii="宋体" w:hAnsi="宋体" w:eastAsia="宋体" w:cs="宋体"/>
          <w:color w:val="auto"/>
          <w:sz w:val="28"/>
          <w:szCs w:val="28"/>
          <w:highlight w:val="none"/>
        </w:rPr>
        <w:t>有权按照法定的要求推迟响应截止日期和开标日期。</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 xml:space="preserve">3.3 </w:t>
      </w:r>
      <w:r>
        <w:rPr>
          <w:rFonts w:hint="eastAsia" w:ascii="宋体" w:hAnsi="宋体" w:eastAsia="宋体" w:cs="宋体"/>
          <w:color w:val="auto"/>
          <w:sz w:val="28"/>
          <w:szCs w:val="28"/>
          <w:highlight w:val="none"/>
        </w:rPr>
        <w:t>采购文件的修改将在</w:t>
      </w:r>
      <w:r>
        <w:rPr>
          <w:rFonts w:hint="eastAsia" w:ascii="宋体" w:hAnsi="宋体" w:cs="宋体"/>
          <w:color w:val="auto"/>
          <w:sz w:val="28"/>
          <w:szCs w:val="28"/>
          <w:highlight w:val="none"/>
          <w:lang w:val="en-US" w:eastAsia="zh-CN"/>
        </w:rPr>
        <w:t>启东市城市水处理有限公司网站</w:t>
      </w:r>
      <w:r>
        <w:rPr>
          <w:rFonts w:hint="eastAsia" w:ascii="宋体" w:hAnsi="宋体" w:eastAsia="宋体" w:cs="宋体"/>
          <w:color w:val="auto"/>
          <w:sz w:val="28"/>
          <w:szCs w:val="28"/>
          <w:highlight w:val="none"/>
        </w:rPr>
        <w:t>公布，补充文件将作为采购文件的组成部分，并对响应供应商具有约束力，请供应商及时关注网站公告信息。</w:t>
      </w:r>
    </w:p>
    <w:p>
      <w:pPr>
        <w:keepNext w:val="0"/>
        <w:keepLines w:val="0"/>
        <w:pageBreakBefore w:val="0"/>
        <w:widowControl/>
        <w:kinsoku/>
        <w:wordWrap/>
        <w:overflowPunct/>
        <w:topLinePunct w:val="0"/>
        <w:autoSpaceDE/>
        <w:autoSpaceDN/>
        <w:bidi w:val="0"/>
        <w:adjustRightInd w:val="0"/>
        <w:snapToGrid w:val="0"/>
        <w:spacing w:line="500" w:lineRule="exact"/>
        <w:ind w:left="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三、响应文件的编制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bookmarkStart w:id="36" w:name="_Toc462564073"/>
      <w:bookmarkStart w:id="37" w:name="_Toc16938530"/>
      <w:bookmarkStart w:id="38" w:name="_Toc20823286"/>
      <w:bookmarkStart w:id="39" w:name="_Toc513029214"/>
      <w:r>
        <w:rPr>
          <w:rFonts w:hint="eastAsia" w:ascii="宋体" w:hAnsi="宋体" w:eastAsia="宋体" w:cs="宋体"/>
          <w:bCs/>
          <w:color w:val="auto"/>
          <w:sz w:val="28"/>
          <w:szCs w:val="28"/>
          <w:highlight w:val="none"/>
        </w:rPr>
        <w:t>1.响应文件的语言及度量衡单位</w:t>
      </w:r>
      <w:bookmarkEnd w:id="36"/>
      <w:bookmarkEnd w:id="37"/>
      <w:bookmarkEnd w:id="38"/>
      <w:bookmarkEnd w:id="39"/>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1.1 响应供应商提交的响应文件以及响应供应商与</w:t>
      </w:r>
      <w:r>
        <w:rPr>
          <w:rFonts w:hint="eastAsia" w:ascii="宋体" w:hAnsi="宋体" w:eastAsia="宋体" w:cs="宋体"/>
          <w:bCs/>
          <w:color w:val="auto"/>
          <w:sz w:val="28"/>
          <w:szCs w:val="28"/>
          <w:highlight w:val="none"/>
          <w:lang w:val="en-US" w:eastAsia="zh-CN"/>
        </w:rPr>
        <w:t>代理机构</w:t>
      </w:r>
      <w:r>
        <w:rPr>
          <w:rFonts w:hint="eastAsia" w:ascii="宋体" w:hAnsi="宋体" w:eastAsia="宋体" w:cs="宋体"/>
          <w:bCs/>
          <w:color w:val="auto"/>
          <w:sz w:val="28"/>
          <w:szCs w:val="28"/>
          <w:highlight w:val="none"/>
        </w:rPr>
        <w:t>就有关响应的所有来往通知、函件和文件均应使用简体中文。</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1.2 除技术性能另有规定外，响应文件所使用的度量衡单位，均须采用国家法定计量单位。</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bookmarkStart w:id="40" w:name="_Toc462564074"/>
      <w:bookmarkStart w:id="41" w:name="_Toc20823287"/>
      <w:bookmarkStart w:id="42" w:name="_Toc513029215"/>
      <w:bookmarkStart w:id="43" w:name="_Toc16938531"/>
      <w:r>
        <w:rPr>
          <w:rFonts w:hint="eastAsia" w:ascii="宋体" w:hAnsi="宋体" w:eastAsia="宋体" w:cs="宋体"/>
          <w:bCs/>
          <w:color w:val="auto"/>
          <w:sz w:val="28"/>
          <w:szCs w:val="28"/>
          <w:highlight w:val="none"/>
        </w:rPr>
        <w:t>2.响应文件构成</w:t>
      </w:r>
      <w:bookmarkEnd w:id="40"/>
      <w:bookmarkEnd w:id="41"/>
      <w:bookmarkEnd w:id="42"/>
      <w:bookmarkEnd w:id="43"/>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响应供应商应按“第四部分响应文件组成”要求编写响应文件。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bookmarkStart w:id="44" w:name="_Hlt26954838"/>
      <w:bookmarkEnd w:id="44"/>
      <w:bookmarkStart w:id="45" w:name="_Hlt26670360"/>
      <w:bookmarkEnd w:id="45"/>
      <w:bookmarkStart w:id="46" w:name="_Hlt26668975"/>
      <w:bookmarkEnd w:id="46"/>
      <w:bookmarkStart w:id="47" w:name="_Toc14577360"/>
      <w:bookmarkStart w:id="48" w:name="_Toc49090511"/>
      <w:r>
        <w:rPr>
          <w:rFonts w:hint="eastAsia" w:ascii="宋体" w:hAnsi="宋体" w:eastAsia="宋体" w:cs="宋体"/>
          <w:color w:val="auto"/>
          <w:sz w:val="28"/>
          <w:szCs w:val="28"/>
          <w:highlight w:val="none"/>
        </w:rPr>
        <w:t>3.</w:t>
      </w:r>
      <w:r>
        <w:rPr>
          <w:rFonts w:hint="eastAsia" w:ascii="宋体" w:hAnsi="宋体" w:eastAsia="宋体" w:cs="宋体"/>
          <w:bCs/>
          <w:color w:val="auto"/>
          <w:sz w:val="28"/>
          <w:szCs w:val="28"/>
          <w:highlight w:val="none"/>
        </w:rPr>
        <w:t>响应</w:t>
      </w:r>
      <w:r>
        <w:rPr>
          <w:rFonts w:hint="eastAsia" w:ascii="宋体" w:hAnsi="宋体" w:eastAsia="宋体" w:cs="宋体"/>
          <w:color w:val="auto"/>
          <w:sz w:val="28"/>
          <w:szCs w:val="28"/>
          <w:highlight w:val="none"/>
        </w:rPr>
        <w:t>文件的密封、签署、提交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1</w:t>
      </w:r>
      <w:r>
        <w:rPr>
          <w:rFonts w:hint="eastAsia" w:ascii="宋体" w:hAnsi="宋体" w:eastAsia="宋体" w:cs="宋体"/>
          <w:bCs/>
          <w:color w:val="auto"/>
          <w:sz w:val="28"/>
          <w:szCs w:val="28"/>
          <w:highlight w:val="none"/>
        </w:rPr>
        <w:t>响应</w:t>
      </w:r>
      <w:r>
        <w:rPr>
          <w:rFonts w:hint="eastAsia" w:ascii="宋体" w:hAnsi="宋体" w:eastAsia="宋体" w:cs="宋体"/>
          <w:color w:val="auto"/>
          <w:sz w:val="28"/>
          <w:szCs w:val="28"/>
          <w:highlight w:val="none"/>
        </w:rPr>
        <w:t>文件必须提供1份正本2份副本。</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3.2</w:t>
      </w:r>
      <w:r>
        <w:rPr>
          <w:rFonts w:hint="eastAsia" w:ascii="宋体" w:hAnsi="宋体" w:eastAsia="宋体" w:cs="宋体"/>
          <w:bCs/>
          <w:color w:val="auto"/>
          <w:sz w:val="28"/>
          <w:szCs w:val="28"/>
          <w:highlight w:val="none"/>
        </w:rPr>
        <w:t>响应</w:t>
      </w:r>
      <w:r>
        <w:rPr>
          <w:rFonts w:hint="eastAsia" w:ascii="宋体" w:hAnsi="宋体" w:eastAsia="宋体" w:cs="宋体"/>
          <w:color w:val="auto"/>
          <w:sz w:val="28"/>
          <w:szCs w:val="28"/>
          <w:highlight w:val="none"/>
        </w:rPr>
        <w:t>文件统一</w:t>
      </w:r>
      <w:r>
        <w:rPr>
          <w:rFonts w:hint="eastAsia" w:ascii="宋体" w:hAnsi="宋体" w:cs="宋体"/>
          <w:color w:val="auto"/>
          <w:sz w:val="28"/>
          <w:szCs w:val="28"/>
          <w:highlight w:val="none"/>
          <w:lang w:val="en-US" w:eastAsia="zh-CN"/>
        </w:rPr>
        <w:t>采用现场递交</w:t>
      </w:r>
      <w:r>
        <w:rPr>
          <w:rFonts w:hint="eastAsia" w:ascii="宋体" w:hAnsi="宋体" w:eastAsia="宋体" w:cs="宋体"/>
          <w:color w:val="auto"/>
          <w:sz w:val="28"/>
          <w:szCs w:val="28"/>
          <w:highlight w:val="none"/>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3.3</w:t>
      </w:r>
      <w:r>
        <w:rPr>
          <w:rFonts w:hint="eastAsia" w:ascii="宋体" w:hAnsi="宋体" w:eastAsia="宋体" w:cs="宋体"/>
          <w:bCs/>
          <w:color w:val="auto"/>
          <w:sz w:val="28"/>
          <w:szCs w:val="28"/>
          <w:highlight w:val="none"/>
        </w:rPr>
        <w:t>响应</w:t>
      </w:r>
      <w:r>
        <w:rPr>
          <w:rFonts w:hint="eastAsia" w:ascii="宋体" w:hAnsi="宋体" w:eastAsia="宋体" w:cs="宋体"/>
          <w:color w:val="auto"/>
          <w:sz w:val="28"/>
          <w:szCs w:val="28"/>
          <w:highlight w:val="none"/>
        </w:rPr>
        <w:t>文件均需采用A4纸（图纸等除外）打印并装订成册，不允许使用活页夹、拉杆夹、文件夹、塑料方便式书脊（插入式或穿孔式）装订，并应在</w:t>
      </w:r>
      <w:r>
        <w:rPr>
          <w:rFonts w:hint="eastAsia" w:ascii="宋体" w:hAnsi="宋体" w:eastAsia="宋体" w:cs="宋体"/>
          <w:bCs/>
          <w:color w:val="auto"/>
          <w:sz w:val="28"/>
          <w:szCs w:val="28"/>
          <w:highlight w:val="none"/>
        </w:rPr>
        <w:t>响应</w:t>
      </w:r>
      <w:r>
        <w:rPr>
          <w:rFonts w:hint="eastAsia" w:ascii="宋体" w:hAnsi="宋体" w:eastAsia="宋体" w:cs="宋体"/>
          <w:color w:val="auto"/>
          <w:sz w:val="28"/>
          <w:szCs w:val="28"/>
          <w:highlight w:val="none"/>
        </w:rPr>
        <w:t>文件封面的右上角清楚地注明“正本”或“副本”。正本和副本如有不一致之处，以正本为准。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3.4</w:t>
      </w: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供应商应在响应文件密封袋上标明：采购人名称、项目名称、供应商名称</w:t>
      </w:r>
      <w:r>
        <w:rPr>
          <w:rFonts w:hint="eastAsia" w:ascii="宋体" w:hAnsi="宋体" w:eastAsia="宋体" w:cs="宋体"/>
          <w:color w:val="auto"/>
          <w:sz w:val="28"/>
          <w:szCs w:val="28"/>
          <w:highlight w:val="none"/>
          <w:lang w:eastAsia="zh-CN"/>
        </w:rPr>
        <w:t>、响应文件名称</w:t>
      </w:r>
      <w:r>
        <w:rPr>
          <w:rFonts w:hint="eastAsia" w:ascii="宋体" w:hAnsi="宋体" w:eastAsia="宋体" w:cs="宋体"/>
          <w:color w:val="auto"/>
          <w:sz w:val="28"/>
          <w:szCs w:val="28"/>
          <w:highlight w:val="none"/>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3.5</w:t>
      </w:r>
      <w:r>
        <w:rPr>
          <w:rFonts w:hint="eastAsia" w:ascii="宋体" w:hAnsi="宋体" w:eastAsia="宋体" w:cs="宋体"/>
          <w:color w:val="auto"/>
          <w:sz w:val="28"/>
          <w:szCs w:val="28"/>
          <w:highlight w:val="none"/>
        </w:rPr>
        <w:t>所有</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文件密封袋的封口处均应加盖供应商印章。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3.6</w:t>
      </w:r>
      <w:r>
        <w:rPr>
          <w:rFonts w:hint="eastAsia" w:ascii="宋体" w:hAnsi="宋体" w:eastAsia="宋体" w:cs="宋体"/>
          <w:color w:val="auto"/>
          <w:sz w:val="28"/>
          <w:szCs w:val="28"/>
          <w:highlight w:val="none"/>
        </w:rPr>
        <w:t>如果</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供应商未按上述要求装订密封及加写标记，将作无效</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文件处理。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4.响应文件的盖章要求</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4.1</w:t>
      </w:r>
      <w:r>
        <w:rPr>
          <w:rFonts w:hint="eastAsia" w:ascii="宋体" w:hAnsi="宋体" w:eastAsia="宋体" w:cs="宋体"/>
          <w:color w:val="auto"/>
          <w:sz w:val="28"/>
          <w:szCs w:val="28"/>
          <w:highlight w:val="none"/>
        </w:rPr>
        <w:t>响应文件必须加盖骑缝章或每页盖章。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4.2</w:t>
      </w:r>
      <w:r>
        <w:rPr>
          <w:rFonts w:hint="eastAsia" w:ascii="宋体" w:hAnsi="宋体" w:eastAsia="宋体" w:cs="宋体"/>
          <w:color w:val="auto"/>
          <w:sz w:val="28"/>
          <w:szCs w:val="28"/>
          <w:highlight w:val="none"/>
        </w:rPr>
        <w:t>响应文件如有修改、行间内插字和增删，修改处应由</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供应商加盖印章。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4.3响应</w:t>
      </w:r>
      <w:r>
        <w:rPr>
          <w:rFonts w:hint="eastAsia" w:ascii="宋体" w:hAnsi="宋体" w:eastAsia="宋体" w:cs="宋体"/>
          <w:color w:val="auto"/>
          <w:sz w:val="28"/>
          <w:szCs w:val="28"/>
          <w:highlight w:val="none"/>
        </w:rPr>
        <w:t>文件均需打印并装订成册，签字使用不褪色的蓝、黑墨水笔书写，字迹应清晰易于辨认，如因</w:t>
      </w: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文件字迹潦草或表达不清所引起的后果由响应</w:t>
      </w:r>
      <w:r>
        <w:rPr>
          <w:rFonts w:hint="eastAsia" w:ascii="宋体" w:hAnsi="宋体" w:eastAsia="宋体" w:cs="宋体"/>
          <w:color w:val="auto"/>
          <w:sz w:val="28"/>
          <w:szCs w:val="28"/>
          <w:highlight w:val="none"/>
          <w:lang w:val="en-US" w:eastAsia="zh-CN"/>
        </w:rPr>
        <w:t>供应商</w:t>
      </w:r>
      <w:r>
        <w:rPr>
          <w:rFonts w:hint="eastAsia" w:ascii="宋体" w:hAnsi="宋体" w:eastAsia="宋体" w:cs="宋体"/>
          <w:color w:val="auto"/>
          <w:sz w:val="28"/>
          <w:szCs w:val="28"/>
          <w:highlight w:val="none"/>
        </w:rPr>
        <w:t>负责。响应</w:t>
      </w:r>
      <w:r>
        <w:rPr>
          <w:rFonts w:hint="eastAsia" w:ascii="宋体" w:hAnsi="宋体" w:eastAsia="宋体" w:cs="宋体"/>
          <w:color w:val="auto"/>
          <w:sz w:val="28"/>
          <w:szCs w:val="28"/>
          <w:highlight w:val="none"/>
          <w:lang w:val="en-US" w:eastAsia="zh-CN"/>
        </w:rPr>
        <w:t>供应商</w:t>
      </w:r>
      <w:r>
        <w:rPr>
          <w:rFonts w:hint="eastAsia" w:ascii="宋体" w:hAnsi="宋体" w:eastAsia="宋体" w:cs="宋体"/>
          <w:color w:val="auto"/>
          <w:sz w:val="28"/>
          <w:szCs w:val="28"/>
          <w:highlight w:val="none"/>
        </w:rPr>
        <w:t>应在</w:t>
      </w: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文件封面的右上角清楚地注明“正本”或“副本”，正本和副本如有不一致之处，以正本为准。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5.</w:t>
      </w:r>
      <w:r>
        <w:rPr>
          <w:rFonts w:hint="eastAsia" w:ascii="宋体" w:hAnsi="宋体" w:eastAsia="宋体" w:cs="宋体"/>
          <w:bCs/>
          <w:color w:val="auto"/>
          <w:sz w:val="28"/>
          <w:szCs w:val="28"/>
          <w:highlight w:val="none"/>
        </w:rPr>
        <w:t>响应有效期</w:t>
      </w:r>
      <w:bookmarkEnd w:id="47"/>
      <w:bookmarkEnd w:id="48"/>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响应文件和响应供应商法定代表人或其授权委托人签署的文件、资料的有效期为自开标之日起60个日历日。</w:t>
      </w:r>
      <w:r>
        <w:rPr>
          <w:rFonts w:hint="eastAsia" w:ascii="宋体" w:hAnsi="宋体" w:eastAsia="宋体" w:cs="宋体"/>
          <w:bCs/>
          <w:color w:val="auto"/>
          <w:sz w:val="28"/>
          <w:szCs w:val="28"/>
          <w:highlight w:val="none"/>
        </w:rPr>
        <w:t>响应有效期比规定短的将被视为非响应性响应而予以拒绝。</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6</w:t>
      </w:r>
      <w:r>
        <w:rPr>
          <w:rFonts w:hint="eastAsia" w:ascii="宋体" w:hAnsi="宋体" w:eastAsia="宋体" w:cs="宋体"/>
          <w:bCs/>
          <w:color w:val="auto"/>
          <w:sz w:val="28"/>
          <w:szCs w:val="28"/>
          <w:highlight w:val="none"/>
        </w:rPr>
        <w:t>.响应有效期的延长</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在特殊情况下，</w:t>
      </w:r>
      <w:r>
        <w:rPr>
          <w:rFonts w:hint="eastAsia" w:ascii="宋体" w:hAnsi="宋体" w:eastAsia="宋体" w:cs="宋体"/>
          <w:bCs/>
          <w:color w:val="auto"/>
          <w:sz w:val="28"/>
          <w:szCs w:val="28"/>
          <w:highlight w:val="none"/>
          <w:lang w:val="en-US" w:eastAsia="zh-CN"/>
        </w:rPr>
        <w:t>采购人</w:t>
      </w:r>
      <w:r>
        <w:rPr>
          <w:rFonts w:hint="eastAsia" w:ascii="宋体" w:hAnsi="宋体" w:eastAsia="宋体" w:cs="宋体"/>
          <w:bCs/>
          <w:color w:val="auto"/>
          <w:sz w:val="28"/>
          <w:szCs w:val="28"/>
          <w:highlight w:val="none"/>
        </w:rPr>
        <w:t>于原响应有效期满之前，可向响应供应商提出延长响应有效期的要求。这种要求与答复均应采用书面形式。响应供应商可以拒绝</w:t>
      </w:r>
      <w:r>
        <w:rPr>
          <w:rFonts w:hint="eastAsia" w:ascii="宋体" w:hAnsi="宋体" w:eastAsia="宋体" w:cs="宋体"/>
          <w:bCs/>
          <w:color w:val="auto"/>
          <w:sz w:val="28"/>
          <w:szCs w:val="28"/>
          <w:highlight w:val="none"/>
          <w:lang w:val="en-US" w:eastAsia="zh-CN"/>
        </w:rPr>
        <w:t>代理机构</w:t>
      </w:r>
      <w:r>
        <w:rPr>
          <w:rFonts w:hint="eastAsia" w:ascii="宋体" w:hAnsi="宋体" w:eastAsia="宋体" w:cs="宋体"/>
          <w:bCs/>
          <w:color w:val="auto"/>
          <w:sz w:val="28"/>
          <w:szCs w:val="28"/>
          <w:highlight w:val="none"/>
        </w:rPr>
        <w:t>的这一要求而放弃响应，同意延长响应有效期的响应供应商既不能要求也不允许修改其响应文件。受响应有效期约束的所有权利与义务均延长至新的有效期。</w:t>
      </w:r>
    </w:p>
    <w:p>
      <w:pPr>
        <w:keepNext w:val="0"/>
        <w:keepLines w:val="0"/>
        <w:pageBreakBefore w:val="0"/>
        <w:widowControl/>
        <w:kinsoku/>
        <w:wordWrap/>
        <w:overflowPunct/>
        <w:topLinePunct w:val="0"/>
        <w:autoSpaceDE/>
        <w:autoSpaceDN/>
        <w:bidi w:val="0"/>
        <w:adjustRightInd w:val="0"/>
        <w:snapToGrid w:val="0"/>
        <w:spacing w:line="500" w:lineRule="exact"/>
        <w:ind w:left="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四、响应文件的递交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1.响应文件的递交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1.1响应供应商应当在响应文件提交截止时间前</w:t>
      </w:r>
      <w:r>
        <w:rPr>
          <w:rFonts w:hint="eastAsia" w:ascii="宋体" w:hAnsi="宋体" w:eastAsia="宋体" w:cs="宋体"/>
          <w:color w:val="auto"/>
          <w:sz w:val="28"/>
          <w:szCs w:val="28"/>
          <w:highlight w:val="none"/>
          <w:lang w:eastAsia="zh-CN"/>
        </w:rPr>
        <w:t>提交按照采购文件要求密封的</w:t>
      </w:r>
      <w:r>
        <w:rPr>
          <w:rFonts w:hint="eastAsia" w:ascii="宋体" w:hAnsi="宋体" w:eastAsia="宋体" w:cs="宋体"/>
          <w:color w:val="auto"/>
          <w:sz w:val="28"/>
          <w:szCs w:val="28"/>
          <w:highlight w:val="none"/>
        </w:rPr>
        <w:t>响应文件。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响应文件的内容不清楚或不清晰的，造成无法评审或部分影响评审的，导致评审差错的，责任由供应商自负。</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2.响应截止日期</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bookmarkStart w:id="49" w:name="_Toc513029227"/>
      <w:bookmarkStart w:id="50" w:name="_Toc20823299"/>
      <w:bookmarkStart w:id="51" w:name="_Toc16938543"/>
      <w:r>
        <w:rPr>
          <w:rFonts w:hint="eastAsia" w:ascii="宋体" w:hAnsi="宋体" w:eastAsia="宋体" w:cs="宋体"/>
          <w:color w:val="auto"/>
          <w:sz w:val="28"/>
          <w:szCs w:val="28"/>
          <w:highlight w:val="none"/>
        </w:rPr>
        <w:t xml:space="preserve">2.1 </w:t>
      </w: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供应商</w:t>
      </w:r>
      <w:r>
        <w:rPr>
          <w:rFonts w:hint="eastAsia" w:ascii="宋体" w:hAnsi="宋体" w:eastAsia="宋体" w:cs="宋体"/>
          <w:color w:val="auto"/>
          <w:sz w:val="28"/>
          <w:szCs w:val="28"/>
          <w:highlight w:val="none"/>
          <w:lang w:eastAsia="zh-CN"/>
        </w:rPr>
        <w:t>提交的</w:t>
      </w:r>
      <w:r>
        <w:rPr>
          <w:rFonts w:hint="eastAsia" w:ascii="宋体" w:hAnsi="宋体" w:eastAsia="宋体" w:cs="宋体"/>
          <w:color w:val="auto"/>
          <w:sz w:val="28"/>
          <w:szCs w:val="28"/>
          <w:highlight w:val="none"/>
        </w:rPr>
        <w:t>响应文件的时间不得迟于采购公告中规定的响应文件提交截止时间。</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2.2 </w:t>
      </w:r>
      <w:r>
        <w:rPr>
          <w:rFonts w:hint="eastAsia" w:ascii="宋体" w:hAnsi="宋体" w:eastAsia="宋体" w:cs="宋体"/>
          <w:color w:val="auto"/>
          <w:sz w:val="28"/>
          <w:szCs w:val="28"/>
          <w:highlight w:val="none"/>
          <w:lang w:eastAsia="zh-CN"/>
        </w:rPr>
        <w:t>采购人可以按照规定，通过修改响应文件酌情延长响应文件提交截止日期，在此情况下，响应供应商的所有权利和义务以及响应供应商受制的截止日期均应以延长后新的截止日期为准</w:t>
      </w:r>
      <w:r>
        <w:rPr>
          <w:rFonts w:hint="eastAsia" w:ascii="宋体" w:hAnsi="宋体" w:eastAsia="宋体" w:cs="宋体"/>
          <w:color w:val="auto"/>
          <w:sz w:val="28"/>
          <w:szCs w:val="28"/>
          <w:highlight w:val="none"/>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3.响应文件</w:t>
      </w:r>
      <w:bookmarkEnd w:id="49"/>
      <w:bookmarkEnd w:id="50"/>
      <w:bookmarkEnd w:id="51"/>
      <w:r>
        <w:rPr>
          <w:rFonts w:hint="eastAsia" w:ascii="宋体" w:hAnsi="宋体" w:eastAsia="宋体" w:cs="宋体"/>
          <w:bCs/>
          <w:color w:val="auto"/>
          <w:sz w:val="28"/>
          <w:szCs w:val="28"/>
          <w:highlight w:val="none"/>
        </w:rPr>
        <w:t>的拒收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bookmarkStart w:id="52" w:name="_Toc16938544"/>
      <w:bookmarkStart w:id="53" w:name="_Toc20823300"/>
      <w:bookmarkStart w:id="54" w:name="_Toc513029228"/>
      <w:r>
        <w:rPr>
          <w:rFonts w:hint="eastAsia" w:ascii="宋体" w:hAnsi="宋体" w:eastAsia="宋体" w:cs="宋体"/>
          <w:color w:val="auto"/>
          <w:sz w:val="28"/>
          <w:szCs w:val="28"/>
          <w:highlight w:val="none"/>
          <w:lang w:eastAsia="zh-CN"/>
        </w:rPr>
        <w:t>采购人拒绝接收未按照采购文件要求密封的响应文件，拒绝接收在响应文件接收截止时间后</w:t>
      </w:r>
      <w:r>
        <w:rPr>
          <w:rFonts w:hint="eastAsia" w:ascii="宋体" w:hAnsi="宋体" w:eastAsia="宋体" w:cs="宋体"/>
          <w:color w:val="auto"/>
          <w:sz w:val="28"/>
          <w:szCs w:val="28"/>
          <w:highlight w:val="none"/>
          <w:lang w:val="en-US" w:eastAsia="zh-CN"/>
        </w:rPr>
        <w:t>送</w:t>
      </w:r>
      <w:r>
        <w:rPr>
          <w:rFonts w:hint="eastAsia" w:ascii="宋体" w:hAnsi="宋体" w:eastAsia="宋体" w:cs="宋体"/>
          <w:color w:val="auto"/>
          <w:sz w:val="28"/>
          <w:szCs w:val="28"/>
          <w:highlight w:val="none"/>
          <w:lang w:eastAsia="zh-CN"/>
        </w:rPr>
        <w:t>达的响应文件</w:t>
      </w:r>
      <w:r>
        <w:rPr>
          <w:rFonts w:hint="eastAsia" w:ascii="宋体" w:hAnsi="宋体" w:eastAsia="宋体" w:cs="宋体"/>
          <w:color w:val="auto"/>
          <w:sz w:val="28"/>
          <w:szCs w:val="28"/>
          <w:highlight w:val="none"/>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4.响应文件的修改</w:t>
      </w:r>
      <w:bookmarkEnd w:id="52"/>
      <w:bookmarkEnd w:id="53"/>
      <w:bookmarkEnd w:id="54"/>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4.1 在响应文件提交截止时间之后，响应供应商不得对其响应文件作任何修改。</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4.2 在响应文件提交截止时间至采购文件中规定的响应有效期满之间的这段时间内，响应供应商不得撤回其响应。</w:t>
      </w:r>
    </w:p>
    <w:p>
      <w:pPr>
        <w:keepNext w:val="0"/>
        <w:keepLines w:val="0"/>
        <w:pageBreakBefore w:val="0"/>
        <w:kinsoku/>
        <w:wordWrap/>
        <w:overflowPunct/>
        <w:topLinePunct w:val="0"/>
        <w:autoSpaceDE/>
        <w:autoSpaceDN/>
        <w:bidi w:val="0"/>
        <w:adjustRightInd w:val="0"/>
        <w:snapToGrid w:val="0"/>
        <w:spacing w:line="500" w:lineRule="exact"/>
        <w:ind w:left="0"/>
        <w:jc w:val="lef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五、询价采购程序</w:t>
      </w:r>
    </w:p>
    <w:p>
      <w:pPr>
        <w:keepNext w:val="0"/>
        <w:keepLines w:val="0"/>
        <w:pageBreakBefore w:val="0"/>
        <w:kinsoku/>
        <w:wordWrap/>
        <w:overflowPunct/>
        <w:topLinePunct w:val="0"/>
        <w:autoSpaceDE/>
        <w:autoSpaceDN/>
        <w:bidi w:val="0"/>
        <w:adjustRightInd w:val="0"/>
        <w:snapToGrid w:val="0"/>
        <w:spacing w:line="500" w:lineRule="exact"/>
        <w:ind w:left="0" w:firstLine="42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1.询价小组</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 开标后，</w:t>
      </w: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将立即组织询价小组进行评标。</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 询价小组由政府采购评审专家和采购人代表组成，且人员构成符合政府采购有关规定。</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1.3询价小组应当按照客观、公正、审慎的原则评审响应供应商的响应文件。</w:t>
      </w:r>
    </w:p>
    <w:p>
      <w:pPr>
        <w:keepNext w:val="0"/>
        <w:keepLines w:val="0"/>
        <w:pageBreakBefore w:val="0"/>
        <w:kinsoku/>
        <w:wordWrap/>
        <w:overflowPunct/>
        <w:topLinePunct w:val="0"/>
        <w:autoSpaceDE/>
        <w:autoSpaceDN/>
        <w:bidi w:val="0"/>
        <w:adjustRightInd w:val="0"/>
        <w:snapToGrid w:val="0"/>
        <w:spacing w:line="500" w:lineRule="exact"/>
        <w:ind w:left="0" w:firstLine="42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2.响应的澄清</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2.1评审期间，为有助于对响应文件的审查、评价和比较，询价小组有权要求供应商对其响应文件进行澄清，但并非对每个供应商都作澄清要求。</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2.2接到询价小组澄清要求的供应商应派人按询价小组规定的时间和格式作出澄清，澄清的内容作为响应文件的补充部分，但响应的价格和实质性的内容不得做任何更改。</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 接到询价小组澄清要求的供应商如未按规定做出澄清，其风险由供应商自行承担。</w:t>
      </w:r>
    </w:p>
    <w:p>
      <w:pPr>
        <w:keepNext w:val="0"/>
        <w:keepLines w:val="0"/>
        <w:pageBreakBefore w:val="0"/>
        <w:kinsoku/>
        <w:wordWrap/>
        <w:overflowPunct/>
        <w:topLinePunct w:val="0"/>
        <w:autoSpaceDE/>
        <w:autoSpaceDN/>
        <w:bidi w:val="0"/>
        <w:adjustRightInd w:val="0"/>
        <w:snapToGrid w:val="0"/>
        <w:spacing w:line="500" w:lineRule="exact"/>
        <w:ind w:left="0" w:firstLine="42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3.对响应文件的初审</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3.1响应文件初审分为资格性检查和符合性检查。</w:t>
      </w:r>
    </w:p>
    <w:p>
      <w:pPr>
        <w:keepNext w:val="0"/>
        <w:keepLines w:val="0"/>
        <w:pageBreakBefore w:val="0"/>
        <w:numPr>
          <w:ilvl w:val="0"/>
          <w:numId w:val="1"/>
        </w:numPr>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资格性检查：依据法律法规和采购文件的规定，对响应文件中的资格证明文件等进行审查，以确定供应商是否具备参加询价的资格。</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 w:val="28"/>
          <w:szCs w:val="28"/>
          <w:highlight w:val="none"/>
        </w:rPr>
        <w:t>询价小组在进行资格性审查的同时，将在“信用中国”网站对供应商是否被列入失信被执行人、重大税收违法案件当事人名单、政府采购严重失信行为记录名单情况进行查询，以确定供应商是否具备参加询价的资格。</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资格性审查未通过的响应供应商作无效响应处理。</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（2）符合性检查：依据采购文件的规定，从响应文件的有效性、完整性和对采购文件的响应程度进行审查，以确定是否对采购文件的实质性要求作出响应。符合性审查未通过的响应供应商作无效响应处理。</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（3）未通过资格性审查或符合性审查的响应供应商，</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将告知其未通过资格性审查或符合性审查的原因。</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w:t>
      </w:r>
      <w:r>
        <w:rPr>
          <w:rFonts w:hint="eastAsia" w:ascii="宋体" w:hAnsi="宋体" w:eastAsia="宋体" w:cs="宋体"/>
          <w:bCs/>
          <w:color w:val="auto"/>
          <w:sz w:val="28"/>
          <w:szCs w:val="28"/>
          <w:highlight w:val="none"/>
        </w:rPr>
        <w:t>询价小组将对确定为实质性响应的响应进行进一步审核，看其是否有计算</w:t>
      </w:r>
      <w:r>
        <w:rPr>
          <w:rFonts w:hint="eastAsia" w:ascii="宋体" w:hAnsi="宋体" w:eastAsia="宋体" w:cs="宋体"/>
          <w:color w:val="auto"/>
          <w:sz w:val="28"/>
          <w:szCs w:val="28"/>
          <w:highlight w:val="none"/>
        </w:rPr>
        <w:t>上或累加上的算术错误，修正错误的原则如下：</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（1）响应文件中开标一览表内容与响应文件中相应内容不一致的，以开标一览表为准。</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（2）大写金额和小写金额不一致的，以大写金额为准。</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（3）总价金额与按单价汇总金额不一致的，以单价金额计算结果为准。</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同时出现两种以上错误的，按照前款规定的顺序修正。</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3.3询价小组将按上述修正错误的方法调整响应文件中的响应报价，并告知响应供应商，调整后的价格应对响应供应商具有约束力。如果响应供应商不接受修正后的价格，则其响应将被拒绝。</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3.4本采购项目为一个完整标的，询价小组不接受不完整的响应报价。响应供应商或其授权委托人必须对所有项目分别报单价，并合计总价。询价小组有权将未按规定填写的报价视为无效响应。</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3.5询价小组允许修正响应文件中不构成重大偏离的、微小的、非正规的、不一致的或不规则的地方，但这些修改不能影响任何响应供应商相应的名次排列。</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3.7响应供应商在询价采购活动全过程中应保持通讯畅通，并安排专人与</w:t>
      </w: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及询价小组联系。</w:t>
      </w:r>
    </w:p>
    <w:p>
      <w:pPr>
        <w:keepNext w:val="0"/>
        <w:keepLines w:val="0"/>
        <w:pageBreakBefore w:val="0"/>
        <w:kinsoku/>
        <w:wordWrap/>
        <w:overflowPunct/>
        <w:topLinePunct w:val="0"/>
        <w:autoSpaceDE/>
        <w:autoSpaceDN/>
        <w:bidi w:val="0"/>
        <w:adjustRightInd w:val="0"/>
        <w:snapToGrid w:val="0"/>
        <w:spacing w:line="500" w:lineRule="exact"/>
        <w:ind w:left="0"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4.无效响应及废标情形</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4.1符合下列情形之一者，响应供应商响应无效：</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（1）响应供应商未按本采购文件要求进行制作或密封的；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响应文件未按采购文件的要求签字或盖章的。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pacing w:val="-6"/>
          <w:sz w:val="28"/>
          <w:szCs w:val="28"/>
          <w:highlight w:val="none"/>
          <w:lang w:val="en-US" w:eastAsia="zh-CN"/>
        </w:rPr>
        <w:t>响应文件未按规定加盖供应商印章，投标报价部分未盖章的。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（4）响应文件的关键内容字迹模糊，无法辨认的。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同</w:t>
      </w:r>
      <w:r>
        <w:rPr>
          <w:rFonts w:hint="eastAsia" w:ascii="宋体" w:hAnsi="宋体" w:eastAsia="宋体" w:cs="宋体"/>
          <w:color w:val="auto"/>
          <w:spacing w:val="-6"/>
          <w:sz w:val="28"/>
          <w:szCs w:val="28"/>
          <w:highlight w:val="none"/>
          <w:lang w:val="en-US" w:eastAsia="zh-CN"/>
        </w:rPr>
        <w:t>一响应供应商提交两个（含两个）以上不同的响应报价的；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）响应供应商不具备采购文件中规定资格要求的；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）响应供应商的报价超过了采购预算或最高限价的；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）未通过资格性、符合性审查的；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）不符合询价采购文件中规定的其他实质性要求和条件的；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11</w:t>
      </w:r>
      <w:r>
        <w:rPr>
          <w:rFonts w:hint="eastAsia" w:ascii="宋体" w:hAnsi="宋体" w:eastAsia="宋体" w:cs="宋体"/>
          <w:color w:val="auto"/>
          <w:sz w:val="28"/>
          <w:szCs w:val="28"/>
          <w:highlight w:val="none"/>
        </w:rPr>
        <w:t>）响应文件含有采购人不能接受的附加条件的；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）其他法律、法规及本采购文件规定的属无效响应的情形。4.2符合下列情形之一者，本采购项目废标：</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bCs/>
          <w:color w:val="auto"/>
          <w:sz w:val="28"/>
          <w:szCs w:val="28"/>
          <w:highlight w:val="none"/>
        </w:rPr>
        <w:t>符合专业条件的供应商或者对采购文件作实质响应的供应商不足三家的</w:t>
      </w:r>
      <w:r>
        <w:rPr>
          <w:rFonts w:hint="eastAsia" w:ascii="宋体" w:hAnsi="宋体" w:eastAsia="宋体" w:cs="宋体"/>
          <w:color w:val="auto"/>
          <w:sz w:val="28"/>
          <w:szCs w:val="28"/>
          <w:highlight w:val="none"/>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（2）所有合格响应供应商的报价均超过本项目预算金额或最高限价的；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（3）出现影响采购公正的违法、违规行为的；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（4）因重大变故，采购任务取消的；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废标后，对于特殊紧急的采购项目，经监管部门批准后采购人可直接改变采购方式，现场继续组织采购活动。</w:t>
      </w:r>
    </w:p>
    <w:p>
      <w:pPr>
        <w:keepNext w:val="0"/>
        <w:keepLines w:val="0"/>
        <w:pageBreakBefore w:val="0"/>
        <w:kinsoku/>
        <w:wordWrap/>
        <w:overflowPunct/>
        <w:topLinePunct w:val="0"/>
        <w:autoSpaceDE/>
        <w:autoSpaceDN/>
        <w:bidi w:val="0"/>
        <w:adjustRightInd w:val="0"/>
        <w:snapToGrid w:val="0"/>
        <w:spacing w:line="500" w:lineRule="exact"/>
        <w:ind w:left="0" w:firstLine="562" w:firstLineChars="200"/>
        <w:textAlignment w:val="auto"/>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eastAsia="zh-CN"/>
        </w:rPr>
        <w:t>六</w:t>
      </w:r>
      <w:r>
        <w:rPr>
          <w:rFonts w:hint="eastAsia" w:ascii="宋体" w:hAnsi="宋体" w:eastAsia="宋体" w:cs="宋体"/>
          <w:b/>
          <w:bCs/>
          <w:color w:val="auto"/>
          <w:sz w:val="28"/>
          <w:szCs w:val="28"/>
          <w:highlight w:val="none"/>
        </w:rPr>
        <w:t>、成交原则</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1.确定成交单位</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1.1符合采购需求且报价最低者成交。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1.2</w:t>
      </w:r>
      <w:r>
        <w:rPr>
          <w:rFonts w:hint="eastAsia" w:ascii="宋体" w:hAnsi="宋体" w:eastAsia="宋体" w:cs="宋体"/>
          <w:color w:val="auto"/>
          <w:sz w:val="28"/>
          <w:szCs w:val="28"/>
          <w:highlight w:val="none"/>
        </w:rPr>
        <w:t>若最低报价有相同时，则通过抽签方式确定中标候选人。</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1.3</w:t>
      </w:r>
      <w:r>
        <w:rPr>
          <w:rFonts w:hint="eastAsia" w:ascii="宋体" w:hAnsi="宋体" w:eastAsia="宋体" w:cs="宋体"/>
          <w:color w:val="auto"/>
          <w:sz w:val="28"/>
          <w:szCs w:val="28"/>
          <w:highlight w:val="none"/>
        </w:rPr>
        <w:t>当第一中标人放弃中标、因不可抗力不能履行合同、不按照招标文件要求提交履约保证金，或者被查实存在影响中标结果的违法行为等情形，不符合中标条件的，招标人依法重新招标。</w:t>
      </w:r>
    </w:p>
    <w:p>
      <w:pPr>
        <w:pStyle w:val="11"/>
        <w:ind w:left="0" w:leftChars="0" w:firstLine="560" w:firstLineChars="200"/>
        <w:rPr>
          <w:rFonts w:hint="eastAsia" w:ascii="宋体" w:hAnsi="宋体" w:eastAsia="宋体" w:cs="宋体"/>
          <w:color w:val="auto"/>
          <w:sz w:val="28"/>
          <w:szCs w:val="28"/>
          <w:highlight w:val="yellow"/>
        </w:rPr>
      </w:pPr>
      <w:r>
        <w:rPr>
          <w:rFonts w:hint="eastAsia" w:ascii="宋体" w:hAnsi="宋体" w:cs="宋体"/>
          <w:color w:val="auto"/>
          <w:sz w:val="28"/>
          <w:szCs w:val="28"/>
          <w:highlight w:val="none"/>
          <w:lang w:val="en-US" w:eastAsia="zh-CN"/>
        </w:rPr>
        <w:t>1.4第一中标候选人无正当理由放弃中标记不良信誉，并列入启东城投集团及其子公司黑名单，近两年内拒绝在城投集团及其子公司内投标。</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成交结果公告</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将在“</w:t>
      </w:r>
      <w:r>
        <w:rPr>
          <w:rFonts w:hint="eastAsia" w:ascii="宋体" w:hAnsi="宋体" w:cs="宋体"/>
          <w:color w:val="auto"/>
          <w:sz w:val="28"/>
          <w:szCs w:val="28"/>
          <w:highlight w:val="none"/>
          <w:lang w:val="en-US" w:eastAsia="zh-CN"/>
        </w:rPr>
        <w:t>启东市城市水处理有限公司网站</w:t>
      </w:r>
      <w:r>
        <w:rPr>
          <w:rFonts w:hint="eastAsia" w:ascii="宋体" w:hAnsi="宋体" w:eastAsia="宋体" w:cs="宋体"/>
          <w:color w:val="auto"/>
          <w:sz w:val="28"/>
          <w:szCs w:val="28"/>
          <w:highlight w:val="none"/>
        </w:rPr>
        <w:t>”发布成交公告，公告期限为1个工作日。</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 xml:space="preserve"> 若有充分证据证明，成交供应商出现下列情况之一的，一经查实，将被取消成交资格：</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（1）提供虚假材料谋取成交的；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（2）向采购人、</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行贿或者提供其他不正当利益的；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（3）恶意竞争，响应总报价明显低于其自身合理成本且又无法提供证明的；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（4）属于本文件规定的无效条件，但在评审过程中又未被询价小组发现的；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（5）与采购人或者其他供应商恶意串通的；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（6）采取不正当手段诋毁、排挤其他供应商的；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（7）如有涉及对采购文件实质性内容的隐瞒、欺诈或违法违规行为的。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rPr>
        <w:t>有下列情形之一的，视为响应供应商串通响应，响应无效：</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（1）不同响应供应商的响应文件由同一单位或者个人编制；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（2）不同响应供应商委托同一单位或者个人办理响应事宜；</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（3）不同响应供应商的响应文件载明的项目管理成员或者联系人员为同一人；</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（4）不同响应供应商的响应文件异常一致或者响应报价呈规律性差异；</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（5）不同响应供应商的响应文件相互混装。</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2.质疑处理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 提出质疑的供应商应当是参与所质疑项目采购活动的供应商。潜在供应商依法获取其可质疑的采购文件的，可以对采购文件提出质疑。</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2.2供应商认为采购文件、采购过程和采购结果使自己的权益受到损害的，可以在知道或应知其权益受到损害之日起七个工作日内，以书面形式向采购人或</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提出质疑。上述应知其权益受到损害之日，是指：</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kern w:val="0"/>
          <w:sz w:val="28"/>
          <w:szCs w:val="28"/>
          <w:highlight w:val="none"/>
        </w:rPr>
        <w:t>对可以质疑的采购文件提出质疑的，为收到采购文件之日或者采购文件公告期限届满之日；</w:t>
      </w:r>
      <w:r>
        <w:rPr>
          <w:rFonts w:hint="eastAsia" w:ascii="宋体" w:hAnsi="宋体" w:eastAsia="宋体" w:cs="宋体"/>
          <w:color w:val="auto"/>
          <w:kern w:val="0"/>
          <w:sz w:val="28"/>
          <w:szCs w:val="28"/>
          <w:highlight w:val="none"/>
        </w:rPr>
        <w:br w:type="textWrapping"/>
      </w:r>
      <w:r>
        <w:rPr>
          <w:rFonts w:hint="eastAsia" w:ascii="宋体" w:hAnsi="宋体" w:eastAsia="宋体" w:cs="宋体"/>
          <w:color w:val="auto"/>
          <w:kern w:val="0"/>
          <w:sz w:val="28"/>
          <w:szCs w:val="28"/>
          <w:highlight w:val="none"/>
        </w:rPr>
        <w:t>　　</w:t>
      </w:r>
      <w:r>
        <w:rPr>
          <w:rFonts w:hint="eastAsia" w:ascii="宋体" w:hAnsi="宋体" w:eastAsia="宋体" w:cs="宋体"/>
          <w:color w:val="auto"/>
          <w:sz w:val="28"/>
          <w:szCs w:val="28"/>
          <w:highlight w:val="none"/>
        </w:rPr>
        <w:t>（2）</w:t>
      </w:r>
      <w:r>
        <w:rPr>
          <w:rFonts w:hint="eastAsia" w:ascii="宋体" w:hAnsi="宋体" w:eastAsia="宋体" w:cs="宋体"/>
          <w:color w:val="auto"/>
          <w:kern w:val="0"/>
          <w:sz w:val="28"/>
          <w:szCs w:val="28"/>
          <w:highlight w:val="none"/>
        </w:rPr>
        <w:t>对采购过程提出质疑的，为各采购程序环节结束之日；</w:t>
      </w:r>
      <w:r>
        <w:rPr>
          <w:rFonts w:hint="eastAsia" w:ascii="宋体" w:hAnsi="宋体" w:eastAsia="宋体" w:cs="宋体"/>
          <w:color w:val="auto"/>
          <w:kern w:val="0"/>
          <w:sz w:val="28"/>
          <w:szCs w:val="28"/>
          <w:highlight w:val="none"/>
        </w:rPr>
        <w:br w:type="textWrapping"/>
      </w:r>
      <w:r>
        <w:rPr>
          <w:rFonts w:hint="eastAsia" w:ascii="宋体" w:hAnsi="宋体" w:eastAsia="宋体" w:cs="宋体"/>
          <w:color w:val="auto"/>
          <w:kern w:val="0"/>
          <w:sz w:val="28"/>
          <w:szCs w:val="28"/>
          <w:highlight w:val="none"/>
        </w:rPr>
        <w:t>　　</w:t>
      </w:r>
      <w:r>
        <w:rPr>
          <w:rFonts w:hint="eastAsia" w:ascii="宋体" w:hAnsi="宋体" w:eastAsia="宋体" w:cs="宋体"/>
          <w:color w:val="auto"/>
          <w:sz w:val="28"/>
          <w:szCs w:val="28"/>
          <w:highlight w:val="none"/>
        </w:rPr>
        <w:t>（3）</w:t>
      </w:r>
      <w:r>
        <w:rPr>
          <w:rFonts w:hint="eastAsia" w:ascii="宋体" w:hAnsi="宋体" w:eastAsia="宋体" w:cs="宋体"/>
          <w:color w:val="auto"/>
          <w:kern w:val="0"/>
          <w:sz w:val="28"/>
          <w:szCs w:val="28"/>
          <w:highlight w:val="none"/>
        </w:rPr>
        <w:t>对中标或者成交结果提出质疑的，为中标或者成交结果公告期限届满之日。</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供应商应当在法定质疑期内一次性提出针对同一采购程序环节的质疑。</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2.3质疑函必须按照本采购文件中《质疑函范本》（附件1</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）要求的格式和内容进行填写。供应商如组成联合体参加响应，则《质疑函范本》中要求签字、盖章、加盖公章之处，联合体各方均须按要求签字、盖章、加盖公章。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2.4对采购方式、采购文件中项目需求、供应商资格条件等应当由采购人答复的质疑，请向采购人提出，由采购人负责答复。为方便供应商提起质疑，供应商向采购人以书面形式提交质疑函。</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采购人质疑接收人及联系方式，见采购文件第一部分。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 以下情形的质疑不予受理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（1）内容不符合《政府采购质疑和投诉办法》第十二条规定的质疑。</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（2）超出政府采购法定期限的质疑。</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（3）未参加响应活动的供应商或在响应活动中自身权益未受到损害的供应商所提出的质疑。</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（4）供应商组成联合体参加响应，联合体中任何一方或多方未按要求签字、盖章、加盖公章的质疑。</w:t>
      </w:r>
    </w:p>
    <w:p>
      <w:pPr>
        <w:keepNext w:val="0"/>
        <w:keepLines w:val="0"/>
        <w:pageBreakBefore w:val="0"/>
        <w:kinsoku/>
        <w:wordWrap/>
        <w:overflowPunct/>
        <w:topLinePunct w:val="0"/>
        <w:autoSpaceDE/>
        <w:autoSpaceDN/>
        <w:bidi w:val="0"/>
        <w:adjustRightInd w:val="0"/>
        <w:snapToGrid w:val="0"/>
        <w:spacing w:line="500" w:lineRule="exact"/>
        <w:ind w:left="0" w:firstLine="546" w:firstLineChars="195"/>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2.6 供应商提出书面质疑必须有理、有据，不得捏造事实、提供虚假材料进行恶意质疑。否则，一经查实，采购人及采购代理有权依据政府采购的有关规定，报请政府采购监管部门对该供应商进行相应的行政处罚和记录该供应商的失信信息。</w:t>
      </w:r>
    </w:p>
    <w:p>
      <w:pPr>
        <w:keepNext w:val="0"/>
        <w:keepLines w:val="0"/>
        <w:pageBreakBefore w:val="0"/>
        <w:numPr>
          <w:ilvl w:val="0"/>
          <w:numId w:val="2"/>
        </w:numPr>
        <w:kinsoku/>
        <w:wordWrap/>
        <w:overflowPunct/>
        <w:topLinePunct w:val="0"/>
        <w:autoSpaceDE/>
        <w:autoSpaceDN/>
        <w:bidi w:val="0"/>
        <w:adjustRightInd w:val="0"/>
        <w:snapToGrid w:val="0"/>
        <w:spacing w:line="500" w:lineRule="exact"/>
        <w:ind w:left="0" w:firstLine="489"/>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成交通知书</w:t>
      </w:r>
    </w:p>
    <w:p>
      <w:pPr>
        <w:pStyle w:val="40"/>
        <w:keepNext w:val="0"/>
        <w:keepLines w:val="0"/>
        <w:pageBreakBefore w:val="0"/>
        <w:kinsoku/>
        <w:wordWrap/>
        <w:overflowPunct/>
        <w:topLinePunct w:val="0"/>
        <w:autoSpaceDE/>
        <w:autoSpaceDN/>
        <w:bidi w:val="0"/>
        <w:adjustRightInd w:val="0"/>
        <w:snapToGrid w:val="0"/>
        <w:spacing w:line="500" w:lineRule="exact"/>
        <w:ind w:left="0" w:firstLine="560"/>
        <w:textAlignment w:val="auto"/>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公告成交结果的同时，采购中心</w:t>
      </w:r>
      <w:r>
        <w:rPr>
          <w:rFonts w:hint="eastAsia" w:ascii="宋体" w:hAnsi="宋体" w:eastAsia="宋体" w:cs="宋体"/>
          <w:bCs/>
          <w:color w:val="auto"/>
          <w:sz w:val="28"/>
          <w:szCs w:val="28"/>
          <w:highlight w:val="none"/>
        </w:rPr>
        <w:t>向成交供应商发放成交通知书。</w:t>
      </w:r>
    </w:p>
    <w:p>
      <w:pPr>
        <w:pStyle w:val="40"/>
        <w:keepNext w:val="0"/>
        <w:keepLines w:val="0"/>
        <w:pageBreakBefore w:val="0"/>
        <w:kinsoku/>
        <w:wordWrap/>
        <w:overflowPunct/>
        <w:topLinePunct w:val="0"/>
        <w:autoSpaceDE/>
        <w:autoSpaceDN/>
        <w:bidi w:val="0"/>
        <w:adjustRightInd w:val="0"/>
        <w:snapToGrid w:val="0"/>
        <w:spacing w:line="500" w:lineRule="exact"/>
        <w:ind w:left="0" w:firstLine="56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成交通知书发出后，采购人不得违法改变成交结果，成交供应商无正当理由不得放弃成交。</w:t>
      </w:r>
    </w:p>
    <w:p>
      <w:pPr>
        <w:keepNext w:val="0"/>
        <w:keepLines w:val="0"/>
        <w:pageBreakBefore w:val="0"/>
        <w:kinsoku/>
        <w:wordWrap/>
        <w:overflowPunct/>
        <w:topLinePunct w:val="0"/>
        <w:autoSpaceDE/>
        <w:autoSpaceDN/>
        <w:bidi w:val="0"/>
        <w:adjustRightInd w:val="0"/>
        <w:snapToGrid w:val="0"/>
        <w:spacing w:line="500" w:lineRule="exact"/>
        <w:ind w:left="0" w:firstLine="562" w:firstLineChars="200"/>
        <w:textAlignment w:val="auto"/>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eastAsia="zh-CN"/>
        </w:rPr>
        <w:t>七</w:t>
      </w:r>
      <w:r>
        <w:rPr>
          <w:rFonts w:hint="eastAsia" w:ascii="宋体" w:hAnsi="宋体" w:eastAsia="宋体" w:cs="宋体"/>
          <w:b/>
          <w:bCs/>
          <w:color w:val="auto"/>
          <w:sz w:val="28"/>
          <w:szCs w:val="28"/>
          <w:highlight w:val="none"/>
        </w:rPr>
        <w:t>、授予合同</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1.签订合同</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1.1成交供应商应当在成交通知书发出之日起</w:t>
      </w:r>
      <w:r>
        <w:rPr>
          <w:rFonts w:hint="eastAsia" w:ascii="宋体" w:hAnsi="宋体" w:cs="宋体"/>
          <w:color w:val="auto"/>
          <w:sz w:val="28"/>
          <w:szCs w:val="28"/>
          <w:highlight w:val="none"/>
          <w:lang w:val="en-US" w:eastAsia="zh-CN"/>
        </w:rPr>
        <w:t>30</w:t>
      </w:r>
      <w:r>
        <w:rPr>
          <w:rFonts w:hint="eastAsia" w:ascii="宋体" w:hAnsi="宋体" w:eastAsia="宋体" w:cs="宋体"/>
          <w:color w:val="auto"/>
          <w:sz w:val="28"/>
          <w:szCs w:val="28"/>
          <w:highlight w:val="none"/>
        </w:rPr>
        <w:t>日内，按照采购文件确定的事项与采购人签订政府采购合同。</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1.2采购文件、成交供应商的响应文件及采购过程中有关澄清、承诺文件均应作为合同附件。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2.货物和服务的追加、减少和添购</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2.1政府采购合同履行中，采购人需追加与合同标的相同的货物和服务的，在不改变合同其他条款的前提下，可以与成交供应商协商签订补充合同，但所有补充合同的采购金额不超过原合同金额10%。</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2.2采购结束后，采购人若由于各种客观原因，必须对采购项目所牵涉的货物和服务进行适当的减少时，在双方协商一致的前提下，可以按照询价采购时的价格水平做相应的调减，并据此签订补充合同。</w:t>
      </w:r>
    </w:p>
    <w:p>
      <w:pPr>
        <w:keepNext w:val="0"/>
        <w:keepLines w:val="0"/>
        <w:pageBreakBefore w:val="0"/>
        <w:kinsoku/>
        <w:wordWrap/>
        <w:overflowPunct/>
        <w:topLinePunct w:val="0"/>
        <w:autoSpaceDE/>
        <w:autoSpaceDN/>
        <w:bidi w:val="0"/>
        <w:adjustRightInd w:val="0"/>
        <w:snapToGrid w:val="0"/>
        <w:spacing w:line="500" w:lineRule="exact"/>
        <w:ind w:left="0" w:firstLine="562" w:firstLineChars="200"/>
        <w:textAlignment w:val="auto"/>
        <w:rPr>
          <w:rFonts w:hint="eastAsia" w:ascii="宋体" w:hAnsi="宋体" w:eastAsia="宋体" w:cs="宋体"/>
          <w:color w:val="auto"/>
          <w:sz w:val="28"/>
          <w:szCs w:val="28"/>
          <w:highlight w:val="none"/>
        </w:rPr>
      </w:pPr>
      <w:r>
        <w:rPr>
          <w:rFonts w:hint="eastAsia" w:ascii="宋体" w:hAnsi="宋体" w:cs="宋体"/>
          <w:b/>
          <w:color w:val="auto"/>
          <w:sz w:val="28"/>
          <w:szCs w:val="28"/>
          <w:highlight w:val="none"/>
          <w:lang w:eastAsia="zh-CN"/>
        </w:rPr>
        <w:t>八</w:t>
      </w:r>
      <w:r>
        <w:rPr>
          <w:rFonts w:hint="eastAsia" w:ascii="宋体" w:hAnsi="宋体" w:eastAsia="宋体" w:cs="宋体"/>
          <w:b/>
          <w:color w:val="auto"/>
          <w:sz w:val="28"/>
          <w:szCs w:val="28"/>
          <w:highlight w:val="none"/>
        </w:rPr>
        <w:t>、其他说明</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1.法定代表人为同一个人的两个及两个以上法人，母公司、全资子公司及其控股公司，只能有一家单位参加本项目的响应。</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和询价小组不向未成交的响应供应商解释未成交原因，也不公布评审过程中的相关细节。</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p>
    <w:p>
      <w:pPr>
        <w:adjustRightInd w:val="0"/>
        <w:snapToGrid w:val="0"/>
        <w:spacing w:line="500" w:lineRule="exact"/>
        <w:rPr>
          <w:rFonts w:hint="eastAsia" w:ascii="宋体" w:hAnsi="宋体" w:eastAsia="宋体" w:cs="宋体"/>
          <w:bCs/>
          <w:color w:val="auto"/>
          <w:sz w:val="36"/>
          <w:szCs w:val="36"/>
          <w:highlight w:val="none"/>
        </w:rPr>
      </w:pPr>
      <w:bookmarkStart w:id="55" w:name="_Toc32735"/>
      <w:r>
        <w:rPr>
          <w:rFonts w:hint="eastAsia" w:ascii="宋体" w:hAnsi="宋体" w:eastAsia="宋体" w:cs="宋体"/>
          <w:bCs/>
          <w:color w:val="auto"/>
          <w:sz w:val="36"/>
          <w:szCs w:val="36"/>
          <w:highlight w:val="none"/>
        </w:rPr>
        <w:br w:type="page"/>
      </w:r>
    </w:p>
    <w:p>
      <w:pPr>
        <w:pStyle w:val="2"/>
        <w:widowControl/>
        <w:adjustRightInd w:val="0"/>
        <w:snapToGrid w:val="0"/>
        <w:spacing w:before="0" w:after="0" w:line="500" w:lineRule="exact"/>
        <w:jc w:val="center"/>
        <w:rPr>
          <w:rFonts w:hint="eastAsia" w:ascii="宋体" w:hAnsi="宋体" w:eastAsia="宋体" w:cs="宋体"/>
          <w:b w:val="0"/>
          <w:color w:val="auto"/>
          <w:sz w:val="36"/>
          <w:szCs w:val="36"/>
          <w:highlight w:val="none"/>
        </w:rPr>
      </w:pPr>
      <w:r>
        <w:rPr>
          <w:rFonts w:hint="eastAsia" w:ascii="宋体" w:hAnsi="宋体" w:eastAsia="宋体" w:cs="宋体"/>
          <w:b w:val="0"/>
          <w:color w:val="auto"/>
          <w:sz w:val="36"/>
          <w:szCs w:val="36"/>
          <w:highlight w:val="none"/>
        </w:rPr>
        <w:t>第三部分  项目需求</w:t>
      </w:r>
    </w:p>
    <w:p>
      <w:pPr>
        <w:adjustRightInd w:val="0"/>
        <w:snapToGrid w:val="0"/>
        <w:spacing w:line="500" w:lineRule="exact"/>
        <w:ind w:firstLine="562" w:firstLineChars="200"/>
        <w:rPr>
          <w:rFonts w:hint="eastAsia" w:ascii="宋体" w:hAnsi="宋体" w:eastAsia="宋体" w:cs="宋体"/>
          <w:b/>
          <w:bCs/>
          <w:color w:val="auto"/>
          <w:sz w:val="28"/>
          <w:szCs w:val="28"/>
          <w:highlight w:val="none"/>
        </w:rPr>
      </w:pPr>
      <w:bookmarkStart w:id="56" w:name="_Toc82505662"/>
      <w:r>
        <w:rPr>
          <w:rFonts w:hint="eastAsia" w:ascii="宋体" w:hAnsi="宋体" w:eastAsia="宋体" w:cs="宋体"/>
          <w:b/>
          <w:bCs/>
          <w:color w:val="auto"/>
          <w:sz w:val="28"/>
          <w:szCs w:val="28"/>
          <w:highlight w:val="none"/>
        </w:rPr>
        <w:t>响应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pPr>
        <w:adjustRightInd w:val="0"/>
        <w:snapToGrid w:val="0"/>
        <w:spacing w:line="50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响应供应商不能简单照搬照抄采购文件项目需求说明中的技术、商务要求，必须作实事求是的响应。如响应供应商提供的货物和服务同采购人提出的项目需求说明中的技术、商务要求不同的，必须在《商务部分正负偏离表》和《技术部分正负偏离表》上明示。</w:t>
      </w:r>
    </w:p>
    <w:p>
      <w:pPr>
        <w:adjustRightInd w:val="0"/>
        <w:snapToGrid w:val="0"/>
        <w:spacing w:line="500" w:lineRule="exact"/>
        <w:ind w:firstLine="562"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其内容包含：</w:t>
      </w:r>
    </w:p>
    <w:p>
      <w:pPr>
        <w:numPr>
          <w:ilvl w:val="0"/>
          <w:numId w:val="0"/>
        </w:numPr>
        <w:adjustRightInd w:val="0"/>
        <w:snapToGrid w:val="0"/>
        <w:spacing w:line="500" w:lineRule="exact"/>
        <w:ind w:firstLine="562" w:firstLineChars="200"/>
        <w:rPr>
          <w:rFonts w:hint="eastAsia" w:ascii="Times New Roman" w:hAnsi="Times New Roman" w:eastAsia="方正仿宋_GBK" w:cs="Times New Roman"/>
          <w:sz w:val="28"/>
          <w:szCs w:val="28"/>
          <w:highlight w:val="none"/>
          <w:lang w:val="en-US" w:eastAsia="zh-CN"/>
        </w:rPr>
      </w:pPr>
      <w:r>
        <w:rPr>
          <w:rFonts w:hint="eastAsia" w:ascii="宋体" w:hAnsi="宋体" w:eastAsia="宋体" w:cs="宋体"/>
          <w:b/>
          <w:bCs/>
          <w:color w:val="auto"/>
          <w:sz w:val="28"/>
          <w:szCs w:val="28"/>
          <w:highlight w:val="none"/>
          <w:lang w:val="en-US" w:eastAsia="zh-CN"/>
        </w:rPr>
        <w:t>一、</w:t>
      </w:r>
      <w:r>
        <w:rPr>
          <w:rFonts w:hint="eastAsia" w:ascii="Times New Roman" w:hAnsi="Times New Roman" w:eastAsia="方正仿宋_GBK"/>
          <w:sz w:val="28"/>
          <w:szCs w:val="28"/>
          <w:highlight w:val="none"/>
          <w:lang w:val="en-US" w:eastAsia="zh-CN"/>
        </w:rPr>
        <w:t>采购需</w:t>
      </w:r>
      <w:r>
        <w:rPr>
          <w:rFonts w:hint="eastAsia" w:ascii="Times New Roman" w:hAnsi="Times New Roman" w:eastAsia="方正仿宋_GBK" w:cs="Times New Roman"/>
          <w:sz w:val="28"/>
          <w:szCs w:val="28"/>
          <w:highlight w:val="none"/>
          <w:lang w:val="en-US" w:eastAsia="zh-CN"/>
        </w:rPr>
        <w:t>求：启东市吕四污水厂PAC加药系统改造项目，详见采购清单。</w:t>
      </w:r>
    </w:p>
    <w:tbl>
      <w:tblPr>
        <w:tblStyle w:val="51"/>
        <w:tblW w:w="6035"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677"/>
        <w:gridCol w:w="1355"/>
        <w:gridCol w:w="2281"/>
        <w:gridCol w:w="1285"/>
        <w:gridCol w:w="2914"/>
        <w:gridCol w:w="156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jc w:val="center"/>
        </w:trPr>
        <w:tc>
          <w:tcPr>
            <w:tcW w:w="336" w:type="pct"/>
            <w:tcBorders>
              <w:top w:val="single" w:color="000000" w:sz="18" w:space="0"/>
              <w:left w:val="single" w:color="000000" w:sz="18" w:space="0"/>
            </w:tcBorders>
          </w:tcPr>
          <w:p>
            <w:pPr>
              <w:pStyle w:val="50"/>
              <w:spacing w:before="182" w:line="1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72" w:type="pct"/>
            <w:tcBorders>
              <w:top w:val="single" w:color="000000" w:sz="18" w:space="0"/>
            </w:tcBorders>
          </w:tcPr>
          <w:p>
            <w:pPr>
              <w:pStyle w:val="50"/>
              <w:spacing w:before="181" w:line="188"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val="en-US" w:eastAsia="zh-CN"/>
              </w:rPr>
              <w:t>项目</w:t>
            </w:r>
          </w:p>
        </w:tc>
        <w:tc>
          <w:tcPr>
            <w:tcW w:w="1131" w:type="pct"/>
            <w:tcBorders>
              <w:top w:val="single" w:color="000000" w:sz="18" w:space="0"/>
            </w:tcBorders>
          </w:tcPr>
          <w:p>
            <w:pPr>
              <w:pStyle w:val="50"/>
              <w:spacing w:before="181" w:line="188"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3"/>
                <w:sz w:val="24"/>
                <w:szCs w:val="24"/>
                <w:highlight w:val="none"/>
                <w:lang w:val="en-US" w:eastAsia="zh-CN"/>
              </w:rPr>
              <w:t>工作内容</w:t>
            </w:r>
          </w:p>
        </w:tc>
        <w:tc>
          <w:tcPr>
            <w:tcW w:w="637" w:type="pct"/>
            <w:tcBorders>
              <w:top w:val="single" w:color="000000" w:sz="18" w:space="0"/>
            </w:tcBorders>
          </w:tcPr>
          <w:p>
            <w:pPr>
              <w:pStyle w:val="50"/>
              <w:spacing w:before="181" w:line="188" w:lineRule="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数量</w:t>
            </w:r>
          </w:p>
        </w:tc>
        <w:tc>
          <w:tcPr>
            <w:tcW w:w="1445" w:type="pct"/>
            <w:tcBorders>
              <w:top w:val="single" w:color="000000" w:sz="18" w:space="0"/>
            </w:tcBorders>
          </w:tcPr>
          <w:p>
            <w:pPr>
              <w:pStyle w:val="50"/>
              <w:spacing w:before="181" w:line="188"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1"/>
                <w:sz w:val="24"/>
                <w:szCs w:val="24"/>
                <w:highlight w:val="none"/>
                <w:lang w:val="en-US" w:eastAsia="zh-CN"/>
              </w:rPr>
              <w:t>备注</w:t>
            </w:r>
          </w:p>
        </w:tc>
        <w:tc>
          <w:tcPr>
            <w:tcW w:w="777" w:type="pct"/>
            <w:tcBorders>
              <w:top w:val="single" w:color="000000" w:sz="18" w:space="0"/>
              <w:right w:val="single" w:color="000000" w:sz="18" w:space="0"/>
            </w:tcBorders>
          </w:tcPr>
          <w:p>
            <w:pPr>
              <w:pStyle w:val="50"/>
              <w:spacing w:before="181" w:line="189"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推荐品牌</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217" w:hRule="atLeast"/>
          <w:jc w:val="center"/>
        </w:trPr>
        <w:tc>
          <w:tcPr>
            <w:tcW w:w="336" w:type="pct"/>
            <w:vMerge w:val="restart"/>
            <w:tcBorders>
              <w:left w:val="single" w:color="000000" w:sz="18" w:space="0"/>
            </w:tcBorders>
            <w:vAlign w:val="center"/>
          </w:tcPr>
          <w:p>
            <w:pPr>
              <w:pStyle w:val="50"/>
              <w:spacing w:before="81" w:line="163"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72" w:type="pct"/>
            <w:vMerge w:val="restart"/>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管路系统</w:t>
            </w:r>
          </w:p>
        </w:tc>
        <w:tc>
          <w:tcPr>
            <w:tcW w:w="1131"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UPVC材质，包含管材、法兰及配件连接、手动球阀、Y型过滤器、安全阀、背压阀、脉冲阻尼器、耐腐蚀压力表、池体固定、管路铺设、保温材料等</w:t>
            </w:r>
            <w:r>
              <w:rPr>
                <w:rFonts w:hint="eastAsia" w:ascii="宋体" w:hAnsi="宋体" w:cs="宋体"/>
                <w:i w:val="0"/>
                <w:iCs w:val="0"/>
                <w:color w:val="000000"/>
                <w:kern w:val="0"/>
                <w:sz w:val="22"/>
                <w:szCs w:val="22"/>
                <w:highlight w:val="none"/>
                <w:u w:val="none"/>
                <w:lang w:val="en-US" w:eastAsia="zh-CN" w:bidi="ar"/>
              </w:rPr>
              <w:t>。</w:t>
            </w:r>
          </w:p>
        </w:tc>
        <w:tc>
          <w:tcPr>
            <w:tcW w:w="637" w:type="pct"/>
            <w:vMerge w:val="restar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400</w:t>
            </w:r>
            <w:r>
              <w:rPr>
                <w:rFonts w:hint="eastAsia" w:ascii="宋体" w:hAnsi="宋体" w:eastAsia="宋体" w:cs="宋体"/>
                <w:i w:val="0"/>
                <w:iCs w:val="0"/>
                <w:color w:val="000000"/>
                <w:kern w:val="0"/>
                <w:sz w:val="22"/>
                <w:szCs w:val="22"/>
                <w:highlight w:val="none"/>
                <w:u w:val="none"/>
                <w:lang w:val="en-US" w:eastAsia="zh-CN" w:bidi="ar"/>
              </w:rPr>
              <w:t>米</w:t>
            </w:r>
          </w:p>
        </w:tc>
        <w:tc>
          <w:tcPr>
            <w:tcW w:w="1445" w:type="pct"/>
            <w:vMerge w:val="restart"/>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增加南北氧化沟加药管路，南沟管路长度约150m、北沟管路长度约250m（南北沟需一泵一路）</w:t>
            </w:r>
            <w:r>
              <w:rPr>
                <w:rFonts w:hint="eastAsia" w:ascii="宋体" w:hAnsi="宋体" w:cs="宋体"/>
                <w:i w:val="0"/>
                <w:iCs w:val="0"/>
                <w:color w:val="000000"/>
                <w:kern w:val="0"/>
                <w:sz w:val="22"/>
                <w:szCs w:val="22"/>
                <w:highlight w:val="none"/>
                <w:u w:val="none"/>
                <w:lang w:val="en-US" w:eastAsia="zh-CN" w:bidi="ar"/>
              </w:rPr>
              <w:t>。</w:t>
            </w:r>
          </w:p>
          <w:p>
            <w:pPr>
              <w:pStyle w:val="9"/>
              <w:numPr>
                <w:ilvl w:val="0"/>
                <w:numId w:val="0"/>
              </w:numPr>
              <w:ind w:left="63" w:leftChars="30" w:right="63" w:rightChars="30" w:firstLine="0" w:firstLineChars="0"/>
              <w:jc w:val="both"/>
              <w:rPr>
                <w:rFonts w:hint="eastAsia" w:ascii="Times New Roman" w:hAnsi="Times New Roman" w:eastAsia="宋体" w:cs="Times New Roman"/>
                <w:kern w:val="2"/>
                <w:sz w:val="21"/>
                <w:szCs w:val="20"/>
                <w:highlight w:val="none"/>
                <w:lang w:val="en-US" w:eastAsia="zh-CN" w:bidi="ar-SA"/>
              </w:rPr>
            </w:pPr>
            <w:r>
              <w:rPr>
                <w:rFonts w:hint="eastAsia" w:ascii="宋体" w:hAnsi="宋体" w:eastAsia="宋体" w:cs="宋体"/>
                <w:i w:val="0"/>
                <w:iCs w:val="0"/>
                <w:color w:val="000000"/>
                <w:kern w:val="0"/>
                <w:sz w:val="22"/>
                <w:szCs w:val="22"/>
                <w:highlight w:val="none"/>
                <w:lang w:val="en-US" w:eastAsia="zh-CN" w:bidi="ar"/>
              </w:rPr>
              <w:t>2、出车间后加药管分管；分管前加装流量计。</w:t>
            </w:r>
          </w:p>
        </w:tc>
        <w:tc>
          <w:tcPr>
            <w:tcW w:w="777" w:type="pct"/>
            <w:vMerge w:val="restart"/>
            <w:tcBorders>
              <w:right w:val="single" w:color="000000" w:sz="18"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UPVC品牌:昆山淼挺(淼挺管业)、伟星、金德、联塑、金牛、公元、日丰、中财</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301" w:hRule="atLeast"/>
          <w:jc w:val="center"/>
        </w:trPr>
        <w:tc>
          <w:tcPr>
            <w:tcW w:w="336" w:type="pct"/>
            <w:vMerge w:val="continue"/>
            <w:tcBorders>
              <w:left w:val="single" w:color="000000" w:sz="18" w:space="0"/>
            </w:tcBorders>
            <w:vAlign w:val="center"/>
          </w:tcPr>
          <w:p>
            <w:pPr>
              <w:pStyle w:val="50"/>
              <w:spacing w:before="204" w:line="162" w:lineRule="auto"/>
              <w:jc w:val="center"/>
              <w:rPr>
                <w:rFonts w:hint="eastAsia" w:ascii="宋体" w:hAnsi="宋体" w:eastAsia="宋体" w:cs="宋体"/>
                <w:color w:val="auto"/>
                <w:sz w:val="24"/>
                <w:szCs w:val="24"/>
                <w:highlight w:val="none"/>
              </w:rPr>
            </w:pPr>
          </w:p>
        </w:tc>
        <w:tc>
          <w:tcPr>
            <w:tcW w:w="672" w:type="pct"/>
            <w:vMerge w:val="continue"/>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p>
        </w:tc>
        <w:tc>
          <w:tcPr>
            <w:tcW w:w="1131"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UPVC材质，包含管材、法兰及配件连接、手动球阀、Y型过滤器、安全阀、背压阀、脉冲阻尼器、耐腐蚀压力表、池体固定、管路铺设、保温材料等</w:t>
            </w:r>
            <w:r>
              <w:rPr>
                <w:rFonts w:hint="eastAsia" w:ascii="宋体" w:hAnsi="宋体" w:cs="宋体"/>
                <w:i w:val="0"/>
                <w:iCs w:val="0"/>
                <w:color w:val="000000"/>
                <w:kern w:val="0"/>
                <w:sz w:val="22"/>
                <w:szCs w:val="22"/>
                <w:highlight w:val="none"/>
                <w:u w:val="none"/>
                <w:lang w:val="en-US" w:eastAsia="zh-CN" w:bidi="ar"/>
              </w:rPr>
              <w:t>。</w:t>
            </w:r>
          </w:p>
        </w:tc>
        <w:tc>
          <w:tcPr>
            <w:tcW w:w="637" w:type="pct"/>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445" w:type="pct"/>
            <w:vMerge w:val="continue"/>
            <w:vAlign w:val="center"/>
          </w:tcPr>
          <w:p>
            <w:pPr>
              <w:pStyle w:val="50"/>
              <w:spacing w:before="173" w:line="189" w:lineRule="auto"/>
              <w:jc w:val="center"/>
              <w:rPr>
                <w:rFonts w:hint="eastAsia" w:ascii="宋体" w:hAnsi="宋体" w:eastAsia="宋体" w:cs="宋体"/>
                <w:color w:val="auto"/>
                <w:sz w:val="24"/>
                <w:szCs w:val="24"/>
                <w:highlight w:val="none"/>
              </w:rPr>
            </w:pPr>
          </w:p>
        </w:tc>
        <w:tc>
          <w:tcPr>
            <w:tcW w:w="777" w:type="pct"/>
            <w:vMerge w:val="continue"/>
            <w:tcBorders>
              <w:right w:val="single" w:color="000000" w:sz="18"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8" w:hRule="atLeast"/>
          <w:jc w:val="center"/>
        </w:trPr>
        <w:tc>
          <w:tcPr>
            <w:tcW w:w="336" w:type="pct"/>
            <w:tcBorders>
              <w:left w:val="single" w:color="000000" w:sz="18" w:space="0"/>
            </w:tcBorders>
            <w:vAlign w:val="center"/>
          </w:tcPr>
          <w:p>
            <w:pPr>
              <w:pStyle w:val="50"/>
              <w:spacing w:before="81" w:line="161"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672"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0"/>
                <w:sz w:val="22"/>
                <w:szCs w:val="22"/>
                <w:highlight w:val="none"/>
                <w:u w:val="none"/>
                <w:lang w:val="en-US" w:eastAsia="zh-CN" w:bidi="ar"/>
              </w:rPr>
              <w:t>控制柜</w:t>
            </w:r>
            <w:r>
              <w:rPr>
                <w:rFonts w:hint="eastAsia" w:ascii="宋体" w:hAnsi="宋体" w:eastAsia="宋体" w:cs="宋体"/>
                <w:i w:val="0"/>
                <w:iCs w:val="0"/>
                <w:color w:val="000000"/>
                <w:kern w:val="0"/>
                <w:sz w:val="22"/>
                <w:szCs w:val="22"/>
                <w:highlight w:val="none"/>
                <w:u w:val="none"/>
                <w:lang w:val="en-US" w:eastAsia="zh-CN" w:bidi="ar"/>
              </w:rPr>
              <w:t>系统</w:t>
            </w:r>
          </w:p>
        </w:tc>
        <w:tc>
          <w:tcPr>
            <w:tcW w:w="1131"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成套控制柜柜体304不锈钢，包括电缆及保护套管，施耐德元器件（搅拌机，加药泵，卸料泵控制），照明灯具</w:t>
            </w:r>
            <w:r>
              <w:rPr>
                <w:rFonts w:hint="eastAsia" w:ascii="宋体" w:hAnsi="宋体" w:cs="宋体"/>
                <w:i w:val="0"/>
                <w:iCs w:val="0"/>
                <w:color w:val="000000"/>
                <w:kern w:val="0"/>
                <w:sz w:val="22"/>
                <w:szCs w:val="22"/>
                <w:highlight w:val="none"/>
                <w:u w:val="none"/>
                <w:lang w:val="en-US" w:eastAsia="zh-CN" w:bidi="ar"/>
              </w:rPr>
              <w:t>。</w:t>
            </w:r>
          </w:p>
        </w:tc>
        <w:tc>
          <w:tcPr>
            <w:tcW w:w="637"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1套</w:t>
            </w:r>
          </w:p>
        </w:tc>
        <w:tc>
          <w:tcPr>
            <w:tcW w:w="144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一套控制电路，辅助照明电路（灯具2套，200W LED射灯）；</w:t>
            </w:r>
          </w:p>
        </w:tc>
        <w:tc>
          <w:tcPr>
            <w:tcW w:w="777" w:type="pct"/>
            <w:tcBorders>
              <w:right w:val="single" w:color="000000" w:sz="18"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施耐德、ABB、西门子</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1" w:hRule="atLeast"/>
          <w:jc w:val="center"/>
        </w:trPr>
        <w:tc>
          <w:tcPr>
            <w:tcW w:w="336" w:type="pct"/>
            <w:tcBorders>
              <w:left w:val="single" w:color="000000" w:sz="18" w:space="0"/>
            </w:tcBorders>
            <w:vAlign w:val="center"/>
          </w:tcPr>
          <w:p>
            <w:pPr>
              <w:pStyle w:val="50"/>
              <w:spacing w:before="212" w:line="162"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672"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池体堵漏及上下池管路</w:t>
            </w:r>
          </w:p>
        </w:tc>
        <w:tc>
          <w:tcPr>
            <w:tcW w:w="1131"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西侧混合池及加药池可用；东侧需将原混合池池体堵漏，增加一套吸水泵，将混合池药剂投加至加药池</w:t>
            </w:r>
            <w:r>
              <w:rPr>
                <w:rFonts w:hint="eastAsia" w:ascii="宋体" w:hAnsi="宋体" w:cs="宋体"/>
                <w:i w:val="0"/>
                <w:iCs w:val="0"/>
                <w:color w:val="000000"/>
                <w:kern w:val="0"/>
                <w:sz w:val="22"/>
                <w:szCs w:val="22"/>
                <w:highlight w:val="none"/>
                <w:u w:val="none"/>
                <w:lang w:val="en-US" w:eastAsia="zh-CN" w:bidi="ar"/>
              </w:rPr>
              <w:t>。</w:t>
            </w:r>
          </w:p>
        </w:tc>
        <w:tc>
          <w:tcPr>
            <w:tcW w:w="637"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1套</w:t>
            </w:r>
          </w:p>
        </w:tc>
        <w:tc>
          <w:tcPr>
            <w:tcW w:w="144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1、池体堵漏</w:t>
            </w:r>
            <w:r>
              <w:rPr>
                <w:rFonts w:hint="eastAsia" w:ascii="宋体" w:hAnsi="宋体" w:cs="宋体"/>
                <w:i w:val="0"/>
                <w:iCs w:val="0"/>
                <w:color w:val="000000"/>
                <w:kern w:val="0"/>
                <w:sz w:val="22"/>
                <w:szCs w:val="22"/>
                <w:highlight w:val="none"/>
                <w:u w:val="none"/>
                <w:lang w:val="en-US" w:eastAsia="zh-CN" w:bidi="ar"/>
              </w:rPr>
              <w:t>；</w:t>
            </w:r>
            <w:r>
              <w:rPr>
                <w:rFonts w:hint="eastAsia" w:ascii="宋体" w:hAnsi="宋体" w:eastAsia="宋体" w:cs="宋体"/>
                <w:i w:val="0"/>
                <w:iCs w:val="0"/>
                <w:color w:val="000000"/>
                <w:kern w:val="0"/>
                <w:sz w:val="22"/>
                <w:szCs w:val="22"/>
                <w:highlight w:val="none"/>
                <w:u w:val="none"/>
                <w:lang w:val="en-US" w:eastAsia="zh-CN" w:bidi="ar"/>
              </w:rPr>
              <w:t xml:space="preserve">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2、吸水泵一套</w:t>
            </w:r>
            <w:r>
              <w:rPr>
                <w:rFonts w:hint="eastAsia" w:ascii="宋体" w:hAnsi="宋体" w:cs="宋体"/>
                <w:i w:val="0"/>
                <w:iCs w:val="0"/>
                <w:color w:val="000000"/>
                <w:kern w:val="0"/>
                <w:sz w:val="22"/>
                <w:szCs w:val="22"/>
                <w:highlight w:val="none"/>
                <w:u w:val="none"/>
                <w:lang w:val="en-US" w:eastAsia="zh-CN" w:bidi="ar"/>
              </w:rPr>
              <w:t>。</w:t>
            </w:r>
          </w:p>
        </w:tc>
        <w:tc>
          <w:tcPr>
            <w:tcW w:w="777" w:type="pct"/>
            <w:tcBorders>
              <w:right w:val="single" w:color="000000" w:sz="18"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水泵品牌：新安江、固安捷、南方泵业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00" w:hRule="atLeast"/>
          <w:jc w:val="center"/>
        </w:trPr>
        <w:tc>
          <w:tcPr>
            <w:tcW w:w="336" w:type="pct"/>
            <w:tcBorders>
              <w:left w:val="single" w:color="000000" w:sz="18" w:space="0"/>
            </w:tcBorders>
            <w:vAlign w:val="center"/>
          </w:tcPr>
          <w:p>
            <w:pPr>
              <w:pStyle w:val="50"/>
              <w:spacing w:before="82" w:line="1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672"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加药池整修</w:t>
            </w:r>
          </w:p>
        </w:tc>
        <w:tc>
          <w:tcPr>
            <w:tcW w:w="1131"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池体池面污渍清理，粉刷</w:t>
            </w:r>
            <w:r>
              <w:rPr>
                <w:rFonts w:hint="eastAsia" w:ascii="宋体" w:hAnsi="宋体" w:cs="宋体"/>
                <w:i w:val="0"/>
                <w:iCs w:val="0"/>
                <w:color w:val="000000"/>
                <w:kern w:val="0"/>
                <w:sz w:val="22"/>
                <w:szCs w:val="22"/>
                <w:highlight w:val="none"/>
                <w:u w:val="none"/>
                <w:lang w:val="en-US" w:eastAsia="zh-CN" w:bidi="ar"/>
              </w:rPr>
              <w:t>。</w:t>
            </w:r>
          </w:p>
        </w:tc>
        <w:tc>
          <w:tcPr>
            <w:tcW w:w="637"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w:t>
            </w:r>
          </w:p>
        </w:tc>
        <w:tc>
          <w:tcPr>
            <w:tcW w:w="144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清理粉刷面积15㎡</w:t>
            </w:r>
          </w:p>
        </w:tc>
        <w:tc>
          <w:tcPr>
            <w:tcW w:w="777" w:type="pct"/>
            <w:tcBorders>
              <w:right w:val="single" w:color="000000" w:sz="18" w:space="0"/>
            </w:tcBorders>
            <w:vAlign w:val="center"/>
          </w:tcPr>
          <w:p>
            <w:pP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原有内墙面涂料铲除、有空鼓的砂浆找平，墙面乳胶漆(白水泥腻子批、刷乳胶漆各二遍)</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5" w:hRule="atLeast"/>
          <w:jc w:val="center"/>
        </w:trPr>
        <w:tc>
          <w:tcPr>
            <w:tcW w:w="336" w:type="pct"/>
            <w:tcBorders>
              <w:left w:val="single" w:color="000000" w:sz="18" w:space="0"/>
            </w:tcBorders>
            <w:vAlign w:val="center"/>
          </w:tcPr>
          <w:p>
            <w:pPr>
              <w:pStyle w:val="50"/>
              <w:spacing w:before="314" w:line="161"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672" w:type="pct"/>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耐腐蚀计量泵</w:t>
            </w:r>
          </w:p>
        </w:tc>
        <w:tc>
          <w:tcPr>
            <w:tcW w:w="1131" w:type="pct"/>
            <w:vAlign w:val="center"/>
          </w:tcPr>
          <w:p>
            <w:pPr>
              <w:rPr>
                <w:rFonts w:hint="eastAsia"/>
                <w:lang w:val="en-US" w:eastAsia="zh-CN"/>
              </w:rPr>
            </w:pPr>
            <w:r>
              <w:rPr>
                <w:rFonts w:hint="eastAsia" w:ascii="宋体" w:hAnsi="宋体" w:cs="宋体"/>
                <w:i w:val="0"/>
                <w:iCs w:val="0"/>
                <w:color w:val="000000"/>
                <w:kern w:val="0"/>
                <w:sz w:val="22"/>
                <w:szCs w:val="22"/>
                <w:highlight w:val="none"/>
                <w:u w:val="none"/>
                <w:lang w:val="en-US" w:eastAsia="zh-CN" w:bidi="ar"/>
              </w:rPr>
              <w:t>型号：</w:t>
            </w:r>
            <w:r>
              <w:rPr>
                <w:rFonts w:hint="eastAsia"/>
                <w:lang w:val="en-US" w:eastAsia="zh-CN"/>
              </w:rPr>
              <w:t>DN20</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Q=0-200L/h，H≥50m，N=0.37kw，使用介质: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10%PAC溶液</w:t>
            </w:r>
            <w:r>
              <w:rPr>
                <w:rFonts w:hint="eastAsia" w:ascii="宋体" w:hAnsi="宋体" w:cs="宋体"/>
                <w:i w:val="0"/>
                <w:iCs w:val="0"/>
                <w:color w:val="000000"/>
                <w:kern w:val="0"/>
                <w:sz w:val="22"/>
                <w:szCs w:val="22"/>
                <w:highlight w:val="none"/>
                <w:u w:val="none"/>
                <w:lang w:val="en-US" w:eastAsia="zh-CN" w:bidi="ar"/>
              </w:rPr>
              <w:t>。</w:t>
            </w:r>
          </w:p>
        </w:tc>
        <w:tc>
          <w:tcPr>
            <w:tcW w:w="637"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1台</w:t>
            </w:r>
          </w:p>
        </w:tc>
        <w:tc>
          <w:tcPr>
            <w:tcW w:w="144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777" w:type="pct"/>
            <w:tcBorders>
              <w:right w:val="single" w:color="000000" w:sz="18" w:space="0"/>
            </w:tcBorders>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计量泵品牌：南方赛珀、华能、磐顶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5" w:hRule="atLeast"/>
          <w:jc w:val="center"/>
        </w:trPr>
        <w:tc>
          <w:tcPr>
            <w:tcW w:w="336" w:type="pct"/>
            <w:tcBorders>
              <w:left w:val="single" w:color="000000" w:sz="18" w:space="0"/>
            </w:tcBorders>
            <w:vAlign w:val="center"/>
          </w:tcPr>
          <w:p>
            <w:pPr>
              <w:pStyle w:val="50"/>
              <w:spacing w:before="314" w:line="16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72"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卸料泵</w:t>
            </w:r>
          </w:p>
        </w:tc>
        <w:tc>
          <w:tcPr>
            <w:tcW w:w="1131" w:type="pct"/>
            <w:vAlign w:val="center"/>
          </w:tcPr>
          <w:p>
            <w:pPr>
              <w:rPr>
                <w:rFonts w:hint="default"/>
                <w:lang w:val="en-US" w:eastAsia="zh-CN"/>
              </w:rPr>
            </w:pPr>
            <w:r>
              <w:rPr>
                <w:rFonts w:hint="eastAsia" w:ascii="宋体" w:hAnsi="宋体" w:cs="宋体"/>
                <w:i w:val="0"/>
                <w:iCs w:val="0"/>
                <w:color w:val="000000"/>
                <w:kern w:val="0"/>
                <w:sz w:val="22"/>
                <w:szCs w:val="22"/>
                <w:highlight w:val="none"/>
                <w:u w:val="none"/>
                <w:lang w:val="en-US" w:eastAsia="zh-CN" w:bidi="ar"/>
              </w:rPr>
              <w:t>型号：</w:t>
            </w:r>
            <w:r>
              <w:rPr>
                <w:rFonts w:hint="eastAsia"/>
                <w:lang w:val="en-US" w:eastAsia="zh-CN"/>
              </w:rPr>
              <w:t>DN 80</w:t>
            </w:r>
          </w:p>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Q=15m3/h，压力0.2Mpa，功率：3.75kw，加药管分散至各池</w:t>
            </w:r>
            <w:r>
              <w:rPr>
                <w:rFonts w:hint="eastAsia" w:ascii="宋体" w:hAnsi="宋体" w:cs="宋体"/>
                <w:i w:val="0"/>
                <w:iCs w:val="0"/>
                <w:color w:val="000000"/>
                <w:kern w:val="0"/>
                <w:sz w:val="22"/>
                <w:szCs w:val="22"/>
                <w:highlight w:val="none"/>
                <w:u w:val="none"/>
                <w:lang w:val="en-US" w:eastAsia="zh-CN" w:bidi="ar"/>
              </w:rPr>
              <w:t>。</w:t>
            </w:r>
          </w:p>
        </w:tc>
        <w:tc>
          <w:tcPr>
            <w:tcW w:w="637"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1台</w:t>
            </w:r>
          </w:p>
        </w:tc>
        <w:tc>
          <w:tcPr>
            <w:tcW w:w="144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卸料泵一台</w:t>
            </w:r>
          </w:p>
        </w:tc>
        <w:tc>
          <w:tcPr>
            <w:tcW w:w="777" w:type="pct"/>
            <w:tcBorders>
              <w:right w:val="single" w:color="000000" w:sz="18"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新安江、固安捷、南方泵业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1" w:hRule="atLeast"/>
          <w:jc w:val="center"/>
        </w:trPr>
        <w:tc>
          <w:tcPr>
            <w:tcW w:w="336" w:type="pct"/>
            <w:tcBorders>
              <w:left w:val="single" w:color="000000" w:sz="18" w:space="0"/>
            </w:tcBorders>
            <w:vAlign w:val="center"/>
          </w:tcPr>
          <w:p>
            <w:pPr>
              <w:pStyle w:val="50"/>
              <w:spacing w:before="226" w:line="16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72"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电磁流量计</w:t>
            </w:r>
          </w:p>
        </w:tc>
        <w:tc>
          <w:tcPr>
            <w:tcW w:w="1131" w:type="pct"/>
            <w:vAlign w:val="center"/>
          </w:tcPr>
          <w:p>
            <w:pPr>
              <w:rPr>
                <w:rFonts w:hint="eastAsia"/>
                <w:lang w:val="en-US" w:eastAsia="zh-CN"/>
              </w:rPr>
            </w:pPr>
            <w:r>
              <w:rPr>
                <w:rStyle w:val="43"/>
                <w:rFonts w:hint="eastAsia"/>
                <w:highlight w:val="none"/>
                <w:lang w:val="en-US" w:eastAsia="zh-CN" w:bidi="ar"/>
              </w:rPr>
              <w:t>型号：</w:t>
            </w:r>
            <w:r>
              <w:rPr>
                <w:rFonts w:hint="eastAsia"/>
                <w:lang w:val="en-US" w:eastAsia="zh-CN"/>
              </w:rPr>
              <w:t>DN15 (加药管管径DN20)</w:t>
            </w:r>
          </w:p>
          <w:p>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Style w:val="43"/>
                <w:highlight w:val="none"/>
                <w:lang w:val="en-US" w:eastAsia="zh-CN" w:bidi="ar"/>
              </w:rPr>
              <w:t>使用介质：PAC液体，防护等级IP67，带每日累计流量。</w:t>
            </w:r>
          </w:p>
        </w:tc>
        <w:tc>
          <w:tcPr>
            <w:tcW w:w="637"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1台</w:t>
            </w:r>
          </w:p>
        </w:tc>
        <w:tc>
          <w:tcPr>
            <w:tcW w:w="144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流量计一台</w:t>
            </w:r>
          </w:p>
        </w:tc>
        <w:tc>
          <w:tcPr>
            <w:tcW w:w="777" w:type="pct"/>
            <w:tcBorders>
              <w:right w:val="single" w:color="000000" w:sz="18"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科隆、西门子、肯特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1" w:hRule="atLeast"/>
          <w:jc w:val="center"/>
        </w:trPr>
        <w:tc>
          <w:tcPr>
            <w:tcW w:w="336" w:type="pct"/>
            <w:tcBorders>
              <w:left w:val="single" w:color="000000" w:sz="18" w:space="0"/>
            </w:tcBorders>
            <w:vAlign w:val="center"/>
          </w:tcPr>
          <w:p>
            <w:pPr>
              <w:pStyle w:val="50"/>
              <w:spacing w:before="226" w:line="162"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72"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安全防护设施</w:t>
            </w:r>
          </w:p>
        </w:tc>
        <w:tc>
          <w:tcPr>
            <w:tcW w:w="1131"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洗眼器、不锈钢栏杆、楼梯</w:t>
            </w:r>
            <w:r>
              <w:rPr>
                <w:rFonts w:hint="eastAsia" w:ascii="宋体" w:hAnsi="宋体" w:cs="宋体"/>
                <w:i w:val="0"/>
                <w:iCs w:val="0"/>
                <w:color w:val="000000"/>
                <w:kern w:val="0"/>
                <w:sz w:val="22"/>
                <w:szCs w:val="22"/>
                <w:highlight w:val="none"/>
                <w:u w:val="none"/>
                <w:lang w:val="en-US" w:eastAsia="zh-CN" w:bidi="ar"/>
              </w:rPr>
              <w:t>。</w:t>
            </w:r>
          </w:p>
        </w:tc>
        <w:tc>
          <w:tcPr>
            <w:tcW w:w="637"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1套</w:t>
            </w:r>
          </w:p>
        </w:tc>
        <w:tc>
          <w:tcPr>
            <w:tcW w:w="1445" w:type="pct"/>
            <w:vAlign w:val="center"/>
          </w:tcPr>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洗眼冲洗器一台</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不锈钢栏杆（高度90cm，长度22m,材质304，壁厚不低于1.2mm）</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原楼梯除锈，喷漆</w:t>
            </w:r>
          </w:p>
        </w:tc>
        <w:tc>
          <w:tcPr>
            <w:tcW w:w="777" w:type="pct"/>
            <w:tcBorders>
              <w:right w:val="single" w:color="000000" w:sz="18" w:space="0"/>
            </w:tcBorders>
            <w:vAlign w:val="center"/>
          </w:tcPr>
          <w:p>
            <w:pP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cs="宋体"/>
                <w:i w:val="0"/>
                <w:iCs w:val="0"/>
                <w:color w:val="000000"/>
                <w:kern w:val="2"/>
                <w:sz w:val="22"/>
                <w:szCs w:val="22"/>
                <w:highlight w:val="none"/>
                <w:u w:val="none"/>
                <w:lang w:val="en-US" w:eastAsia="zh-CN" w:bidi="ar-SA"/>
              </w:rPr>
              <w:t>栏杆示意图见图二</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3" w:hRule="atLeast"/>
          <w:jc w:val="center"/>
        </w:trPr>
        <w:tc>
          <w:tcPr>
            <w:tcW w:w="336" w:type="pct"/>
            <w:tcBorders>
              <w:left w:val="single" w:color="000000" w:sz="18" w:space="0"/>
            </w:tcBorders>
            <w:vAlign w:val="center"/>
          </w:tcPr>
          <w:p>
            <w:pPr>
              <w:pStyle w:val="50"/>
              <w:spacing w:before="230" w:line="161"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672"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地坪漆</w:t>
            </w:r>
          </w:p>
        </w:tc>
        <w:tc>
          <w:tcPr>
            <w:tcW w:w="1131"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地面清理，环氧自流地坪</w:t>
            </w:r>
            <w:r>
              <w:rPr>
                <w:rFonts w:hint="eastAsia" w:ascii="宋体" w:hAnsi="宋体" w:cs="宋体"/>
                <w:i w:val="0"/>
                <w:iCs w:val="0"/>
                <w:color w:val="000000"/>
                <w:kern w:val="0"/>
                <w:sz w:val="22"/>
                <w:szCs w:val="22"/>
                <w:highlight w:val="none"/>
                <w:u w:val="none"/>
                <w:lang w:val="en-US" w:eastAsia="zh-CN" w:bidi="ar"/>
              </w:rPr>
              <w:t>。</w:t>
            </w:r>
          </w:p>
        </w:tc>
        <w:tc>
          <w:tcPr>
            <w:tcW w:w="637"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50㎡</w:t>
            </w:r>
          </w:p>
        </w:tc>
        <w:tc>
          <w:tcPr>
            <w:tcW w:w="144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地坪面积约50㎡</w:t>
            </w:r>
          </w:p>
        </w:tc>
        <w:tc>
          <w:tcPr>
            <w:tcW w:w="777" w:type="pct"/>
            <w:tcBorders>
              <w:right w:val="single" w:color="000000" w:sz="18" w:space="0"/>
            </w:tcBorders>
            <w:vAlign w:val="center"/>
          </w:tcPr>
          <w:p>
            <w:pP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环氧自流坪要求表面状况:平整光洁、色彩一致、无明显色差，不得有气泡、杂物、凸起、凹陷、针孔、裂缝、剥离等不良状况。底层涂刷防潮环氧树脂底油。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26" w:hRule="atLeast"/>
          <w:jc w:val="center"/>
        </w:trPr>
        <w:tc>
          <w:tcPr>
            <w:tcW w:w="336" w:type="pct"/>
            <w:tcBorders>
              <w:left w:val="single" w:color="000000" w:sz="18" w:space="0"/>
            </w:tcBorders>
            <w:vAlign w:val="center"/>
          </w:tcPr>
          <w:p>
            <w:pPr>
              <w:pStyle w:val="50"/>
              <w:spacing w:before="81" w:line="162" w:lineRule="auto"/>
              <w:jc w:val="center"/>
              <w:rPr>
                <w:rFonts w:hint="default" w:ascii="宋体" w:hAnsi="宋体" w:eastAsia="宋体" w:cs="宋体"/>
                <w:color w:val="auto"/>
                <w:spacing w:val="-22"/>
                <w:sz w:val="24"/>
                <w:szCs w:val="24"/>
                <w:highlight w:val="none"/>
                <w:lang w:val="en-US" w:eastAsia="zh-CN"/>
              </w:rPr>
            </w:pPr>
            <w:r>
              <w:rPr>
                <w:rFonts w:hint="eastAsia" w:ascii="宋体" w:hAnsi="宋体" w:eastAsia="宋体" w:cs="宋体"/>
                <w:color w:val="auto"/>
                <w:spacing w:val="-22"/>
                <w:sz w:val="24"/>
                <w:szCs w:val="24"/>
                <w:highlight w:val="none"/>
                <w:lang w:val="en-US" w:eastAsia="zh-CN"/>
              </w:rPr>
              <w:t>备注</w:t>
            </w:r>
          </w:p>
        </w:tc>
        <w:tc>
          <w:tcPr>
            <w:tcW w:w="4663" w:type="pct"/>
            <w:gridSpan w:val="5"/>
            <w:tcBorders>
              <w:right w:val="single" w:color="000000" w:sz="18" w:space="0"/>
            </w:tcBorders>
            <w:vAlign w:val="center"/>
          </w:tcPr>
          <w:p>
            <w:pPr>
              <w:pStyle w:val="50"/>
              <w:spacing w:before="14" w:line="360" w:lineRule="auto"/>
              <w:ind w:left="53" w:right="99" w:hanging="2"/>
              <w:jc w:val="both"/>
              <w:rPr>
                <w:rFonts w:hint="eastAsia" w:ascii="宋体" w:hAnsi="宋体" w:eastAsia="宋体" w:cs="宋体"/>
                <w:color w:val="auto"/>
                <w:spacing w:val="-15"/>
                <w:w w:val="89"/>
                <w:sz w:val="24"/>
                <w:szCs w:val="24"/>
                <w:highlight w:val="none"/>
                <w:lang w:eastAsia="zh-CN"/>
              </w:rPr>
            </w:pPr>
            <w:r>
              <w:rPr>
                <w:rFonts w:hint="eastAsia" w:ascii="宋体" w:hAnsi="宋体" w:eastAsia="宋体" w:cs="宋体"/>
                <w:i w:val="0"/>
                <w:iCs w:val="0"/>
                <w:color w:val="000000"/>
                <w:kern w:val="0"/>
                <w:sz w:val="22"/>
                <w:szCs w:val="22"/>
                <w:highlight w:val="none"/>
                <w:u w:val="none"/>
                <w:lang w:val="en-US" w:eastAsia="zh-CN" w:bidi="ar"/>
              </w:rPr>
              <w:t>本项目为固定总价合同，一次包定,结算时不再另行追加。请各供应商自行踏勘现场。踏勘现场联系人:陆迎春 联系电话:15162874863。</w:t>
            </w:r>
          </w:p>
        </w:tc>
      </w:tr>
    </w:tbl>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420" w:firstLineChars="200"/>
        <w:textAlignment w:val="auto"/>
        <w:rPr>
          <w:rFonts w:hint="default" w:ascii="宋体" w:hAnsi="宋体" w:eastAsia="宋体" w:cs="宋体"/>
          <w:color w:val="auto"/>
          <w:kern w:val="0"/>
          <w:sz w:val="28"/>
          <w:szCs w:val="28"/>
          <w:highlight w:val="none"/>
          <w:lang w:val="en-US" w:eastAsia="zh-CN"/>
        </w:rPr>
      </w:pPr>
      <w:r>
        <w:drawing>
          <wp:inline distT="0" distB="0" distL="114300" distR="114300">
            <wp:extent cx="5273040" cy="7033895"/>
            <wp:effectExtent l="0" t="0" r="3810"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273040" cy="703389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0" w:firstLineChars="200"/>
        <w:textAlignment w:val="auto"/>
        <w:rPr>
          <w:rFonts w:hint="default" w:ascii="宋体" w:hAnsi="宋体" w:eastAsia="宋体" w:cs="宋体"/>
          <w:color w:val="auto"/>
          <w:kern w:val="0"/>
          <w:sz w:val="28"/>
          <w:szCs w:val="28"/>
          <w:highlight w:val="none"/>
          <w:lang w:val="en-US" w:eastAsia="zh-CN"/>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0" w:firstLineChars="200"/>
        <w:textAlignment w:val="auto"/>
        <w:rPr>
          <w:rFonts w:hint="default" w:ascii="宋体" w:hAnsi="宋体" w:eastAsia="宋体" w:cs="宋体"/>
          <w:color w:val="auto"/>
          <w:kern w:val="0"/>
          <w:sz w:val="28"/>
          <w:szCs w:val="28"/>
          <w:highlight w:val="none"/>
          <w:lang w:val="en-US" w:eastAsia="zh-CN"/>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420" w:firstLineChars="200"/>
        <w:textAlignment w:val="auto"/>
        <w:rPr>
          <w:rFonts w:hint="eastAsia" w:ascii="宋体" w:hAnsi="宋体" w:cs="宋体"/>
          <w:color w:val="auto"/>
          <w:kern w:val="0"/>
          <w:sz w:val="28"/>
          <w:szCs w:val="28"/>
          <w:highlight w:val="none"/>
          <w:lang w:val="en-US" w:eastAsia="zh-CN"/>
        </w:rPr>
        <w:sectPr>
          <w:footerReference r:id="rId3" w:type="default"/>
          <w:footerReference r:id="rId4" w:type="even"/>
          <w:pgSz w:w="11906" w:h="16838"/>
          <w:pgMar w:top="1440" w:right="1800" w:bottom="1440" w:left="1800" w:header="851" w:footer="992" w:gutter="0"/>
          <w:pgNumType w:fmt="decimal"/>
          <w:cols w:space="720" w:num="1"/>
          <w:docGrid w:linePitch="360" w:charSpace="0"/>
        </w:sectPr>
      </w:pPr>
      <w:r>
        <w:drawing>
          <wp:anchor distT="0" distB="0" distL="114300" distR="114300" simplePos="0" relativeHeight="251660288" behindDoc="0" locked="0" layoutInCell="1" allowOverlap="1">
            <wp:simplePos x="0" y="0"/>
            <wp:positionH relativeFrom="column">
              <wp:posOffset>-368935</wp:posOffset>
            </wp:positionH>
            <wp:positionV relativeFrom="paragraph">
              <wp:posOffset>481965</wp:posOffset>
            </wp:positionV>
            <wp:extent cx="6153150" cy="8208010"/>
            <wp:effectExtent l="0" t="0" r="0" b="254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6153150" cy="8208010"/>
                    </a:xfrm>
                    <a:prstGeom prst="rect">
                      <a:avLst/>
                    </a:prstGeom>
                    <a:noFill/>
                    <a:ln>
                      <a:noFill/>
                    </a:ln>
                  </pic:spPr>
                </pic:pic>
              </a:graphicData>
            </a:graphic>
          </wp:anchor>
        </w:drawing>
      </w:r>
      <w:r>
        <w:rPr>
          <w:rFonts w:hint="eastAsia" w:ascii="宋体" w:hAnsi="宋体" w:cs="宋体"/>
          <w:color w:val="auto"/>
          <w:kern w:val="0"/>
          <w:sz w:val="28"/>
          <w:szCs w:val="28"/>
          <w:highlight w:val="none"/>
          <w:lang w:val="en-US" w:eastAsia="zh-CN"/>
        </w:rPr>
        <w:t>图一：</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图二：</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栏杆示意图：</w:t>
      </w:r>
    </w:p>
    <w:p>
      <w:pPr>
        <w:rPr>
          <w:rFonts w:hint="eastAsia"/>
          <w:sz w:val="21"/>
          <w:lang w:val="en-US" w:eastAsia="zh-CN"/>
        </w:rPr>
      </w:pPr>
    </w:p>
    <w:p>
      <w:pPr>
        <w:rPr>
          <w:rFonts w:hint="eastAsia"/>
          <w:sz w:val="21"/>
          <w:lang w:val="en-US" w:eastAsia="zh-CN"/>
        </w:rPr>
      </w:pPr>
      <w:r>
        <w:rPr>
          <w:sz w:val="21"/>
        </w:rPr>
        <mc:AlternateContent>
          <mc:Choice Requires="wps">
            <w:drawing>
              <wp:anchor distT="0" distB="0" distL="114300" distR="114300" simplePos="0" relativeHeight="251666432" behindDoc="0" locked="0" layoutInCell="1" allowOverlap="1">
                <wp:simplePos x="0" y="0"/>
                <wp:positionH relativeFrom="column">
                  <wp:posOffset>888365</wp:posOffset>
                </wp:positionH>
                <wp:positionV relativeFrom="paragraph">
                  <wp:posOffset>1671955</wp:posOffset>
                </wp:positionV>
                <wp:extent cx="3757930" cy="104140"/>
                <wp:effectExtent l="6350" t="6350" r="7620" b="22860"/>
                <wp:wrapNone/>
                <wp:docPr id="115" name="圆角矩形 115"/>
                <wp:cNvGraphicFramePr/>
                <a:graphic xmlns:a="http://schemas.openxmlformats.org/drawingml/2006/main">
                  <a:graphicData uri="http://schemas.microsoft.com/office/word/2010/wordprocessingShape">
                    <wps:wsp>
                      <wps:cNvSpPr/>
                      <wps:spPr>
                        <a:xfrm>
                          <a:off x="0" y="0"/>
                          <a:ext cx="3757930" cy="104140"/>
                        </a:xfrm>
                        <a:prstGeom prst="round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9.95pt;margin-top:131.65pt;height:8.2pt;width:295.9pt;z-index:251666432;v-text-anchor:middle;mso-width-relative:page;mso-height-relative:page;" filled="f" stroked="t" coordsize="21600,21600" arcsize="0.166666666666667" o:gfxdata="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EifYaHYAAAACwEAAA8AAAAAAAAAAQAg&#10;AAAAIgAAAGRycy9kb3ducmV2LnhtbFBLAQIUABQAAAAIAIdO4kDNaMGvgAIAAOgEAAAOAAAAAAAA&#10;AAEAIAAAACcBAABkcnMvZTJvRG9jLnhtbFBLBQYAAAAABgAGAFkBAAAZBgAAAAA=&#10;">
                <v:fill on="f" focussize="0,0"/>
                <v:stroke weight="1pt" color="#000000" miterlimit="8" joinstyle="miter"/>
                <v:imagedata o:title=""/>
                <o:lock v:ext="edit" aspectratio="f"/>
              </v:roundrect>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883285</wp:posOffset>
                </wp:positionH>
                <wp:positionV relativeFrom="paragraph">
                  <wp:posOffset>1078230</wp:posOffset>
                </wp:positionV>
                <wp:extent cx="3757930" cy="104140"/>
                <wp:effectExtent l="6350" t="6350" r="7620" b="22860"/>
                <wp:wrapNone/>
                <wp:docPr id="113" name="圆角矩形 113"/>
                <wp:cNvGraphicFramePr/>
                <a:graphic xmlns:a="http://schemas.openxmlformats.org/drawingml/2006/main">
                  <a:graphicData uri="http://schemas.microsoft.com/office/word/2010/wordprocessingShape">
                    <wps:wsp>
                      <wps:cNvSpPr/>
                      <wps:spPr>
                        <a:xfrm>
                          <a:off x="1905635" y="2870200"/>
                          <a:ext cx="3757930" cy="104140"/>
                        </a:xfrm>
                        <a:prstGeom prst="round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9.55pt;margin-top:84.9pt;height:8.2pt;width:295.9pt;z-index:251665408;v-text-anchor:middle;mso-width-relative:page;mso-height-relative:page;" filled="f" stroked="t" coordsize="21600,21600" arcsize="0.166666666666667" o:gfxdata="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gitlu2AAAAAsB&#10;AAAPAAAAAAAAAAEAIAAAACIAAABkcnMvZG93bnJldi54bWxQSwECFAAUAAAACACHTuJAKVHDcI0C&#10;AAD0BAAADgAAAAAAAAABACAAAAAnAQAAZHJzL2Uyb0RvYy54bWxQSwUGAAAAAAYABgBZAQAAJgYA&#10;AAAA&#10;">
                <v:fill on="f" focussize="0,0"/>
                <v:stroke weight="1pt" color="#000000" miterlimit="8" joinstyle="miter"/>
                <v:imagedata o:title=""/>
                <o:lock v:ext="edit" aspectratio="f"/>
              </v:roundrect>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4636770</wp:posOffset>
                </wp:positionH>
                <wp:positionV relativeFrom="paragraph">
                  <wp:posOffset>234950</wp:posOffset>
                </wp:positionV>
                <wp:extent cx="268605" cy="2294890"/>
                <wp:effectExtent l="6350" t="6350" r="10795" b="22860"/>
                <wp:wrapNone/>
                <wp:docPr id="112" name="圆角矩形 112"/>
                <wp:cNvGraphicFramePr/>
                <a:graphic xmlns:a="http://schemas.openxmlformats.org/drawingml/2006/main">
                  <a:graphicData uri="http://schemas.microsoft.com/office/word/2010/wordprocessingShape">
                    <wps:wsp>
                      <wps:cNvSpPr/>
                      <wps:spPr>
                        <a:xfrm>
                          <a:off x="0" y="0"/>
                          <a:ext cx="268605" cy="2294890"/>
                        </a:xfrm>
                        <a:prstGeom prst="round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65.1pt;margin-top:18.5pt;height:180.7pt;width:21.15pt;z-index:251664384;v-text-anchor:middle;mso-width-relative:page;mso-height-relative:page;" filled="f" stroked="t" coordsize="21600,21600" arcsize="0.166666666666667" o:gfxdata="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zJRi/2AAAAAoBAAAPAAAAAAAAAAEA&#10;IAAAACIAAABkcnMvZG93bnJldi54bWxQSwECFAAUAAAACACHTuJA02Nlv4ECAADoBAAADgAAAAAA&#10;AAABACAAAAAnAQAAZHJzL2Uyb0RvYy54bWxQSwUGAAAAAAYABgBZAQAAGgYAAAAA&#10;">
                <v:fill on="f" focussize="0,0"/>
                <v:stroke weight="1pt" color="#000000" miterlimit="8" joinstyle="miter"/>
                <v:imagedata o:title=""/>
                <o:lock v:ext="edit" aspectratio="f"/>
              </v:roundrect>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624205</wp:posOffset>
                </wp:positionH>
                <wp:positionV relativeFrom="paragraph">
                  <wp:posOffset>247015</wp:posOffset>
                </wp:positionV>
                <wp:extent cx="268605" cy="2294890"/>
                <wp:effectExtent l="6350" t="6350" r="10795" b="22860"/>
                <wp:wrapNone/>
                <wp:docPr id="111" name="圆角矩形 111"/>
                <wp:cNvGraphicFramePr/>
                <a:graphic xmlns:a="http://schemas.openxmlformats.org/drawingml/2006/main">
                  <a:graphicData uri="http://schemas.microsoft.com/office/word/2010/wordprocessingShape">
                    <wps:wsp>
                      <wps:cNvSpPr/>
                      <wps:spPr>
                        <a:xfrm>
                          <a:off x="1663065" y="2073275"/>
                          <a:ext cx="268605" cy="2294890"/>
                        </a:xfrm>
                        <a:prstGeom prst="round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9.15pt;margin-top:19.45pt;height:180.7pt;width:21.15pt;z-index:251663360;v-text-anchor:middle;mso-width-relative:page;mso-height-relative:page;" filled="f" stroked="t" coordsize="21600,21600" arcsize="0.166666666666667" o:gfxdata="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7Q2agdYAAAAJAQAA&#10;DwAAAAAAAAABACAAAAAiAAAAZHJzL2Rvd25yZXYueG1sUEsBAhQAFAAAAAgAh07iQN7hnvKNAgAA&#10;9AQAAA4AAAAAAAAAAQAgAAAAJQEAAGRycy9lMm9Eb2MueG1sUEsFBgAAAAAGAAYAWQEAACQGAAAA&#10;AA==&#10;">
                <v:fill on="f" focussize="0,0"/>
                <v:stroke weight="1pt" color="#000000" miterlimit="8" joinstyle="miter"/>
                <v:imagedata o:title=""/>
                <o:lock v:ext="edit" aspectratio="f"/>
              </v:roundrect>
            </w:pict>
          </mc:Fallback>
        </mc:AlternateContent>
      </w:r>
      <w:r>
        <w:rPr>
          <w:sz w:val="21"/>
        </w:rPr>
        <mc:AlternateContent>
          <mc:Choice Requires="wpc">
            <w:drawing>
              <wp:inline distT="0" distB="0" distL="114300" distR="114300">
                <wp:extent cx="5274310" cy="3444875"/>
                <wp:effectExtent l="0" t="0" r="2540" b="3175"/>
                <wp:docPr id="2" name="画布 116"/>
                <wp:cNvGraphicFramePr/>
                <a:graphic xmlns:a="http://schemas.openxmlformats.org/drawingml/2006/main">
                  <a:graphicData uri="http://schemas.microsoft.com/office/word/2010/wordprocessingCanvas">
                    <wpc:wpc>
                      <wpc:bg>
                        <a:solidFill>
                          <a:srgbClr val="BDD7EE"/>
                        </a:solidFill>
                      </wpc:bg>
                      <wpc:whole>
                        <a:ln>
                          <a:noFill/>
                        </a:ln>
                      </wpc:whole>
                      <wps:wsp>
                        <wps:cNvPr id="117" name="圆角矩形 117"/>
                        <wps:cNvSpPr/>
                        <wps:spPr>
                          <a:xfrm>
                            <a:off x="629920" y="187960"/>
                            <a:ext cx="4277995" cy="224790"/>
                          </a:xfrm>
                          <a:prstGeom prst="round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20" name="椭圆 120"/>
                        <wps:cNvSpPr/>
                        <wps:spPr>
                          <a:xfrm>
                            <a:off x="1221105" y="2667635"/>
                            <a:ext cx="364490" cy="372110"/>
                          </a:xfrm>
                          <a:prstGeom prst="ellipse">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21" name="椭圆 121"/>
                        <wps:cNvSpPr/>
                        <wps:spPr>
                          <a:xfrm>
                            <a:off x="2846070" y="2820670"/>
                            <a:ext cx="183515" cy="199390"/>
                          </a:xfrm>
                          <a:prstGeom prst="ellipse">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22" name="直接箭头连接符 122"/>
                        <wps:cNvCnPr/>
                        <wps:spPr>
                          <a:xfrm flipH="1" flipV="1">
                            <a:off x="927100" y="2381885"/>
                            <a:ext cx="347345" cy="340360"/>
                          </a:xfrm>
                          <a:prstGeom prst="straightConnector1">
                            <a:avLst/>
                          </a:prstGeom>
                          <a:noFill/>
                          <a:ln w="12700" cap="flat" cmpd="sng" algn="ctr">
                            <a:solidFill>
                              <a:srgbClr val="5B9BD5"/>
                            </a:solidFill>
                            <a:prstDash val="solid"/>
                            <a:miter lim="800000"/>
                            <a:tailEnd type="arrow"/>
                          </a:ln>
                          <a:effectLst/>
                        </wps:spPr>
                        <wps:bodyPr/>
                      </wps:wsp>
                      <wps:wsp>
                        <wps:cNvPr id="123" name="直接箭头连接符 123"/>
                        <wps:cNvCnPr/>
                        <wps:spPr>
                          <a:xfrm flipV="1">
                            <a:off x="2954655" y="1750060"/>
                            <a:ext cx="6985" cy="1061720"/>
                          </a:xfrm>
                          <a:prstGeom prst="straightConnector1">
                            <a:avLst/>
                          </a:prstGeom>
                          <a:noFill/>
                          <a:ln w="12700" cap="flat" cmpd="sng" algn="ctr">
                            <a:solidFill>
                              <a:srgbClr val="5B9BD5"/>
                            </a:solidFill>
                            <a:prstDash val="solid"/>
                            <a:miter lim="800000"/>
                            <a:tailEnd type="arrow"/>
                          </a:ln>
                          <a:effectLst/>
                        </wps:spPr>
                        <wps:bodyPr/>
                      </wps:wsp>
                      <wps:wsp>
                        <wps:cNvPr id="124" name="文本框 124"/>
                        <wps:cNvSpPr txBox="1"/>
                        <wps:spPr>
                          <a:xfrm>
                            <a:off x="511810" y="3048635"/>
                            <a:ext cx="1195705" cy="330200"/>
                          </a:xfrm>
                          <a:prstGeom prst="rect">
                            <a:avLst/>
                          </a:prstGeom>
                          <a:solidFill>
                            <a:srgbClr val="FFFFFF"/>
                          </a:solidFill>
                          <a:ln w="6350">
                            <a:solidFill>
                              <a:prstClr val="black"/>
                            </a:solidFill>
                          </a:ln>
                          <a:effectLst/>
                        </wps:spPr>
                        <wps:txbx>
                          <w:txbxContent>
                            <w:p>
                              <w:pPr>
                                <w:rPr>
                                  <w:rFonts w:hint="default" w:eastAsiaTheme="minorEastAsia"/>
                                  <w:lang w:val="en-US" w:eastAsia="zh-CN"/>
                                </w:rPr>
                              </w:pPr>
                              <w:r>
                                <w:rPr>
                                  <w:rFonts w:hint="eastAsia"/>
                                  <w:lang w:val="en-US" w:eastAsia="zh-CN"/>
                                </w:rPr>
                                <w:t>主栏杆DN5cm</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5" name="文本框 125"/>
                        <wps:cNvSpPr txBox="1"/>
                        <wps:spPr>
                          <a:xfrm>
                            <a:off x="2431415" y="3037205"/>
                            <a:ext cx="1169035" cy="330200"/>
                          </a:xfrm>
                          <a:prstGeom prst="rect">
                            <a:avLst/>
                          </a:prstGeom>
                          <a:solidFill>
                            <a:srgbClr val="FFFFFF"/>
                          </a:solidFill>
                          <a:ln w="6350">
                            <a:solidFill>
                              <a:prstClr val="black"/>
                            </a:solidFill>
                          </a:ln>
                          <a:effectLst/>
                        </wps:spPr>
                        <wps:txbx>
                          <w:txbxContent>
                            <w:p>
                              <w:pPr>
                                <w:rPr>
                                  <w:rFonts w:hint="default" w:eastAsiaTheme="minorEastAsia"/>
                                  <w:lang w:val="en-US" w:eastAsia="zh-CN"/>
                                </w:rPr>
                              </w:pPr>
                              <w:r>
                                <w:rPr>
                                  <w:rFonts w:hint="eastAsia"/>
                                  <w:lang w:val="en-US" w:eastAsia="zh-CN"/>
                                </w:rPr>
                                <w:t>辅助杆DN3cm</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6" name="文本框 126"/>
                        <wps:cNvSpPr txBox="1"/>
                        <wps:spPr>
                          <a:xfrm>
                            <a:off x="2399665" y="528955"/>
                            <a:ext cx="900430" cy="302895"/>
                          </a:xfrm>
                          <a:prstGeom prst="rect">
                            <a:avLst/>
                          </a:prstGeom>
                          <a:solidFill>
                            <a:srgbClr val="FFFFFF"/>
                          </a:solidFill>
                          <a:ln w="6350">
                            <a:solidFill>
                              <a:prstClr val="black"/>
                            </a:solidFill>
                          </a:ln>
                          <a:effectLst/>
                        </wps:spPr>
                        <wps:txbx>
                          <w:txbxContent>
                            <w:p>
                              <w:pPr>
                                <w:rPr>
                                  <w:rFonts w:hint="default" w:eastAsiaTheme="minorEastAsia"/>
                                  <w:lang w:val="en-US" w:eastAsia="zh-CN"/>
                                </w:rPr>
                              </w:pPr>
                              <w:r>
                                <w:rPr>
                                  <w:rFonts w:hint="eastAsia"/>
                                  <w:lang w:val="en-US" w:eastAsia="zh-CN"/>
                                </w:rPr>
                                <w:t>1.1m</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7" name="直接箭头连接符 127"/>
                        <wps:cNvCnPr/>
                        <wps:spPr>
                          <a:xfrm flipV="1">
                            <a:off x="3369310" y="467995"/>
                            <a:ext cx="198755" cy="208280"/>
                          </a:xfrm>
                          <a:prstGeom prst="straightConnector1">
                            <a:avLst/>
                          </a:prstGeom>
                          <a:noFill/>
                          <a:ln w="12700" cap="flat" cmpd="sng" algn="ctr">
                            <a:solidFill>
                              <a:srgbClr val="5B9BD5"/>
                            </a:solidFill>
                            <a:prstDash val="solid"/>
                            <a:miter lim="800000"/>
                            <a:tailEnd type="arrow"/>
                          </a:ln>
                          <a:effectLst/>
                        </wps:spPr>
                        <wps:bodyPr/>
                      </wps:wsp>
                      <wps:wsp>
                        <wps:cNvPr id="128" name="文本框 128"/>
                        <wps:cNvSpPr txBox="1"/>
                        <wps:spPr>
                          <a:xfrm>
                            <a:off x="61595" y="918210"/>
                            <a:ext cx="389890" cy="727710"/>
                          </a:xfrm>
                          <a:prstGeom prst="rect">
                            <a:avLst/>
                          </a:prstGeom>
                          <a:solidFill>
                            <a:srgbClr val="FFFFFF"/>
                          </a:solidFill>
                          <a:ln w="6350">
                            <a:solidFill>
                              <a:prstClr val="black"/>
                            </a:solidFill>
                          </a:ln>
                          <a:effectLst/>
                        </wps:spPr>
                        <wps:txbx>
                          <w:txbxContent>
                            <w:p>
                              <w:pPr>
                                <w:rPr>
                                  <w:rFonts w:hint="default" w:eastAsiaTheme="minorEastAsia"/>
                                  <w:lang w:val="en-US" w:eastAsia="zh-CN"/>
                                </w:rPr>
                              </w:pPr>
                              <w:r>
                                <w:rPr>
                                  <w:rFonts w:hint="eastAsia"/>
                                  <w:lang w:val="en-US" w:eastAsia="zh-CN"/>
                                </w:rPr>
                                <w:t>0.92m</w:t>
                              </w:r>
                            </w:p>
                          </w:txbxContent>
                        </wps:txbx>
                        <wps:bodyPr rot="0" spcFirstLastPara="0" vertOverflow="overflow" horzOverflow="overflow" vert="eaVert" wrap="square" lIns="91440" tIns="45720" rIns="91440" bIns="45720" numCol="1" spcCol="0" rtlCol="0" fromWordArt="0" anchor="t" anchorCtr="0" forceAA="0" compatLnSpc="1">
                          <a:noAutofit/>
                        </wps:bodyPr>
                      </wps:wsp>
                      <wps:wsp>
                        <wps:cNvPr id="129" name="直接箭头连接符 129"/>
                        <wps:cNvCnPr/>
                        <wps:spPr>
                          <a:xfrm>
                            <a:off x="256540" y="1645920"/>
                            <a:ext cx="315595" cy="104140"/>
                          </a:xfrm>
                          <a:prstGeom prst="straightConnector1">
                            <a:avLst/>
                          </a:prstGeom>
                          <a:noFill/>
                          <a:ln w="12700" cap="flat" cmpd="sng" algn="ctr">
                            <a:solidFill>
                              <a:srgbClr val="5B9BD5"/>
                            </a:solidFill>
                            <a:prstDash val="solid"/>
                            <a:miter lim="800000"/>
                            <a:tailEnd type="arrow"/>
                          </a:ln>
                          <a:effectLst/>
                        </wps:spPr>
                        <wps:bodyPr/>
                      </wps:wsp>
                    </wpc:wpc>
                  </a:graphicData>
                </a:graphic>
              </wp:inline>
            </w:drawing>
          </mc:Choice>
          <mc:Fallback>
            <w:pict>
              <v:group id="画布 116" o:spid="_x0000_s1026" o:spt="203" style="height:271.25pt;width:415.3pt;" coordsize="5274310,3444875" editas="canvas" o:gfxdata="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">
                <o:lock v:ext="edit" aspectratio="f"/>
                <v:rect id="画布 116" o:spid="_x0000_s1026" o:spt="1" style="position:absolute;left:0;top:0;height:3444875;width:5274310;" fillcolor="#BDD7EE" filled="t" stroked="f" coordsize="21600,21600" o:gfxdata="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">
                  <v:fill on="t" focussize="0,0"/>
                  <v:stroke on="f"/>
                  <v:imagedata o:title=""/>
                  <o:lock v:ext="edit" aspectratio="f"/>
                </v:rect>
                <v:roundrect id="_x0000_s1026" o:spid="_x0000_s1026" o:spt="2" style="position:absolute;left:629920;top:187960;height:224790;width:4277995;v-text-anchor:middle;" filled="f" stroked="t" coordsize="21600,21600" arcsize="0.166666666666667" o:gfxdata="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KBk/1AAAAAUBAAAPAAAA&#10;AAAAAAEAIAAAACIAAABkcnMvZG93bnJldi54bWxQSwECFAAUAAAACACHTuJApssEnYsCAADyBAAA&#10;DgAAAAAAAAABACAAAAAjAQAAZHJzL2Uyb0RvYy54bWxQSwUGAAAAAAYABgBZAQAAIAYAAAAA&#10;">
                  <v:fill on="f" focussize="0,0"/>
                  <v:stroke weight="1pt" color="#000000" miterlimit="8" joinstyle="miter"/>
                  <v:imagedata o:title=""/>
                  <o:lock v:ext="edit" aspectratio="f"/>
                </v:roundrect>
                <v:shape id="_x0000_s1026" o:spid="_x0000_s1026" o:spt="3" type="#_x0000_t3" style="position:absolute;left:1221105;top:2667635;height:372110;width:364490;v-text-anchor:middle;" filled="f" stroked="t" coordsize="21600,21600" o:gfxdata="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DlY2bDUAAAABQEAAA8AAAAAAAAAAQAgAAAAIgAAAGRy&#10;cy9kb3ducmV2LnhtbFBLAQIUABQAAAAIAIdO4kDDgDWoewIAAOsEAAAOAAAAAAAAAAEAIAAAACMB&#10;AABkcnMvZTJvRG9jLnhtbFBLBQYAAAAABgAGAFkBAAAQBgAAAAA=&#10;">
                  <v:fill on="f" focussize="0,0"/>
                  <v:stroke weight="1pt" color="#000000" miterlimit="8" joinstyle="miter"/>
                  <v:imagedata o:title=""/>
                  <o:lock v:ext="edit" aspectratio="f"/>
                </v:shape>
                <v:shape id="_x0000_s1026" o:spid="_x0000_s1026" o:spt="3" type="#_x0000_t3" style="position:absolute;left:2846070;top:2820670;height:199390;width:183515;v-text-anchor:middle;" filled="f" stroked="t" coordsize="21600,21600" o:gfxdata="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&#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5WNmw1AAAAAUBAAAPAAAAAAAAAAEAIAAAACIAAABk&#10;cnMvZG93bnJldi54bWxQSwECFAAUAAAACACHTuJAqbzifXwCAADrBAAADgAAAAAAAAABACAAAAAj&#10;AQAAZHJzL2Uyb0RvYy54bWxQSwUGAAAAAAYABgBZAQAAEQYAAAAA&#10;">
                  <v:fill on="f" focussize="0,0"/>
                  <v:stroke weight="1pt" color="#000000" miterlimit="8" joinstyle="miter"/>
                  <v:imagedata o:title=""/>
                  <o:lock v:ext="edit" aspectratio="f"/>
                </v:shape>
                <v:shape id="_x0000_s1026" o:spid="_x0000_s1026" o:spt="32" type="#_x0000_t32" style="position:absolute;left:927100;top:2381885;flip:x y;height:340360;width:347345;" filled="f" stroked="t" coordsize="21600,21600" o:gfxdata="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dKnke1wAAAAUBAAAPAAAAAAAAAAEAIAAAACIAAABkcnMvZG93bnJldi54bWxQSwEC&#10;FAAUAAAACACHTuJAhfeL5i4CAAAUBAAADgAAAAAAAAABACAAAAAmAQAAZHJzL2Uyb0RvYy54bWxQ&#10;SwUGAAAAAAYABgBZAQAAxgUAAAAA&#10;">
                  <v:fill on="f" focussize="0,0"/>
                  <v:stroke weight="1pt" color="#5B9BD5" miterlimit="8" joinstyle="miter" endarrow="open"/>
                  <v:imagedata o:title=""/>
                  <o:lock v:ext="edit" aspectratio="f"/>
                </v:shape>
                <v:shape id="_x0000_s1026" o:spid="_x0000_s1026" o:spt="32" type="#_x0000_t32" style="position:absolute;left:2954655;top:1750060;flip:y;height:1061720;width:6985;" filled="f" stroked="t" coordsize="21600,21600" o:gfxdata="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Ehig/&#10;1AAAAAUBAAAPAAAAAAAAAAEAIAAAACIAAABkcnMvZG93bnJldi54bWxQSwECFAAUAAAACACHTuJA&#10;vp8vTSUCAAAKBAAADgAAAAAAAAABACAAAAAjAQAAZHJzL2Uyb0RvYy54bWxQSwUGAAAAAAYABgBZ&#10;AQAAugUAAAAA&#10;">
                  <v:fill on="f" focussize="0,0"/>
                  <v:stroke weight="1pt" color="#5B9BD5" miterlimit="8" joinstyle="miter" endarrow="open"/>
                  <v:imagedata o:title=""/>
                  <o:lock v:ext="edit" aspectratio="f"/>
                </v:shape>
                <v:shape id="_x0000_s1026" o:spid="_x0000_s1026" o:spt="202" type="#_x0000_t202" style="position:absolute;left:511810;top:3048635;height:330200;width:1195705;" fillcolor="#FFFFFF" filled="t" stroked="t" coordsize="21600,21600" o:gfxdata="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oH6RrTAAAABQEAAA8AAAAAAAAAAQAgAAAAIgAAAGRycy9kb3ducmV2LnhtbFBLAQIU&#10;ABQAAAAIAIdO4kCaALDPagIAANQEAAAOAAAAAAAAAAEAIAAAACIBAABkcnMvZTJvRG9jLnhtbFBL&#10;BQYAAAAABgAGAFkBAAD+BQAAAAA=&#10;">
                  <v:fill on="t" focussize="0,0"/>
                  <v:stroke weight="0.5pt" color="#000000" joinstyle="round"/>
                  <v:imagedata o:title=""/>
                  <o:lock v:ext="edit" aspectratio="f"/>
                  <v:textbox>
                    <w:txbxContent>
                      <w:p>
                        <w:pPr>
                          <w:rPr>
                            <w:rFonts w:hint="default" w:eastAsiaTheme="minorEastAsia"/>
                            <w:lang w:val="en-US" w:eastAsia="zh-CN"/>
                          </w:rPr>
                        </w:pPr>
                        <w:r>
                          <w:rPr>
                            <w:rFonts w:hint="eastAsia"/>
                            <w:lang w:val="en-US" w:eastAsia="zh-CN"/>
                          </w:rPr>
                          <w:t>主栏杆DN5cm</w:t>
                        </w:r>
                      </w:p>
                    </w:txbxContent>
                  </v:textbox>
                </v:shape>
                <v:shape id="_x0000_s1026" o:spid="_x0000_s1026" o:spt="202" type="#_x0000_t202" style="position:absolute;left:2431415;top:3037205;height:330200;width:1169035;" fillcolor="#FFFFFF" filled="t" stroked="t" coordsize="21600,21600" o:gfxdata="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6B+ka0wAAAAUBAAAPAAAAAAAAAAEAIAAAACIAAABkcnMvZG93bnJldi54bWxQSwEC&#10;FAAUAAAACACHTuJAyUTkk2sCAADVBAAADgAAAAAAAAABACAAAAAiAQAAZHJzL2Uyb0RvYy54bWxQ&#10;SwUGAAAAAAYABgBZAQAA/wUAAAAA&#10;">
                  <v:fill on="t" focussize="0,0"/>
                  <v:stroke weight="0.5pt" color="#000000" joinstyle="round"/>
                  <v:imagedata o:title=""/>
                  <o:lock v:ext="edit" aspectratio="f"/>
                  <v:textbox>
                    <w:txbxContent>
                      <w:p>
                        <w:pPr>
                          <w:rPr>
                            <w:rFonts w:hint="default" w:eastAsiaTheme="minorEastAsia"/>
                            <w:lang w:val="en-US" w:eastAsia="zh-CN"/>
                          </w:rPr>
                        </w:pPr>
                        <w:r>
                          <w:rPr>
                            <w:rFonts w:hint="eastAsia"/>
                            <w:lang w:val="en-US" w:eastAsia="zh-CN"/>
                          </w:rPr>
                          <w:t>辅助杆DN3cm</w:t>
                        </w:r>
                      </w:p>
                    </w:txbxContent>
                  </v:textbox>
                </v:shape>
                <v:shape id="_x0000_s1026" o:spid="_x0000_s1026" o:spt="202" type="#_x0000_t202" style="position:absolute;left:2399665;top:528955;height:302895;width:900430;" fillcolor="#FFFFFF" filled="t" stroked="t" coordsize="21600,21600" o:gfxdata="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egfpGtMAAAAFAQAADwAAAAAAAAABACAAAAAiAAAAZHJzL2Rvd25yZXYueG1sUEsBAhQA&#10;FAAAAAgAh07iQEtU0y1pAgAA0wQAAA4AAAAAAAAAAQAgAAAAIgEAAGRycy9lMm9Eb2MueG1sUEsF&#10;BgAAAAAGAAYAWQEAAP0FAAAAAA==&#10;">
                  <v:fill on="t" focussize="0,0"/>
                  <v:stroke weight="0.5pt" color="#000000" joinstyle="round"/>
                  <v:imagedata o:title=""/>
                  <o:lock v:ext="edit" aspectratio="f"/>
                  <v:textbox>
                    <w:txbxContent>
                      <w:p>
                        <w:pPr>
                          <w:rPr>
                            <w:rFonts w:hint="default" w:eastAsiaTheme="minorEastAsia"/>
                            <w:lang w:val="en-US" w:eastAsia="zh-CN"/>
                          </w:rPr>
                        </w:pPr>
                        <w:r>
                          <w:rPr>
                            <w:rFonts w:hint="eastAsia"/>
                            <w:lang w:val="en-US" w:eastAsia="zh-CN"/>
                          </w:rPr>
                          <w:t>1.1m</w:t>
                        </w:r>
                      </w:p>
                    </w:txbxContent>
                  </v:textbox>
                </v:shape>
                <v:shape id="_x0000_s1026" o:spid="_x0000_s1026" o:spt="32" type="#_x0000_t32" style="position:absolute;left:3369310;top:467994;flip:y;height:208280;width:198755;" filled="f" stroked="t" coordsize="21600,21600" o:gfxdata="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E&#10;hig/1AAAAAUBAAAPAAAAAAAAAAEAIAAAACIAAABkcnMvZG93bnJldi54bWxQSwECFAAUAAAACACH&#10;TuJAaCdguigCAAAKBAAADgAAAAAAAAABACAAAAAjAQAAZHJzL2Uyb0RvYy54bWxQSwUGAAAAAAYA&#10;BgBZAQAAvQUAAAAA&#10;">
                  <v:fill on="f" focussize="0,0"/>
                  <v:stroke weight="1pt" color="#5B9BD5" miterlimit="8" joinstyle="miter" endarrow="open"/>
                  <v:imagedata o:title=""/>
                  <o:lock v:ext="edit" aspectratio="f"/>
                </v:shape>
                <v:shape id="_x0000_s1026" o:spid="_x0000_s1026" o:spt="202" type="#_x0000_t202" style="position:absolute;left:61595;top:918210;height:727710;width:389890;" fillcolor="#FFFFFF" filled="t" stroked="t" coordsize="21600,21600" o:gfxdata="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ABlqQ0wAAAAUBAAAPAAAAAAAAAAEAIAAAACIAAABkcnMvZG93bnJldi54bWxQ&#10;SwECFAAUAAAACACHTuJA0EN+am4CAADTBAAADgAAAAAAAAABACAAAAAiAQAAZHJzL2Uyb0RvYy54&#10;bWxQSwUGAAAAAAYABgBZAQAAAgYAAAAA&#10;">
                  <v:fill on="t" focussize="0,0"/>
                  <v:stroke weight="0.5pt" color="#000000" joinstyle="round"/>
                  <v:imagedata o:title=""/>
                  <o:lock v:ext="edit" aspectratio="f"/>
                  <v:textbox style="layout-flow:vertical-ideographic;">
                    <w:txbxContent>
                      <w:p>
                        <w:pPr>
                          <w:rPr>
                            <w:rFonts w:hint="default" w:eastAsiaTheme="minorEastAsia"/>
                            <w:lang w:val="en-US" w:eastAsia="zh-CN"/>
                          </w:rPr>
                        </w:pPr>
                        <w:r>
                          <w:rPr>
                            <w:rFonts w:hint="eastAsia"/>
                            <w:lang w:val="en-US" w:eastAsia="zh-CN"/>
                          </w:rPr>
                          <w:t>0.92m</w:t>
                        </w:r>
                      </w:p>
                    </w:txbxContent>
                  </v:textbox>
                </v:shape>
                <v:shape id="_x0000_s1026" o:spid="_x0000_s1026" o:spt="32" type="#_x0000_t32" style="position:absolute;left:256540;top:1645920;height:104140;width:315595;" filled="f" stroked="t" coordsize="21600,21600" o:gfxdata="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oApbfXAAAA&#10;BQEAAA8AAAAAAAAAAQAgAAAAIgAAAGRycy9kb3ducmV2LnhtbFBLAQIUABQAAAAIAIdO4kC690vA&#10;HgIAAAAEAAAOAAAAAAAAAAEAIAAAACYBAABkcnMvZTJvRG9jLnhtbFBLBQYAAAAABgAGAFkBAAC2&#10;BQAAAAA=&#10;">
                  <v:fill on="f" focussize="0,0"/>
                  <v:stroke weight="1pt" color="#5B9BD5" miterlimit="8" joinstyle="miter" endarrow="open"/>
                  <v:imagedata o:title=""/>
                  <o:lock v:ext="edit" aspectratio="f"/>
                </v:shape>
                <w10:wrap type="none"/>
                <w10:anchorlock/>
              </v:group>
            </w:pict>
          </mc:Fallback>
        </mc:AlternateContent>
      </w:r>
    </w:p>
    <w:p>
      <w:pPr>
        <w:pStyle w:val="11"/>
        <w:jc w:val="left"/>
        <w:rPr>
          <w:rFonts w:hint="default"/>
          <w:lang w:val="en-US" w:eastAsia="zh-CN"/>
        </w:rPr>
        <w:sectPr>
          <w:pgSz w:w="11906" w:h="16838"/>
          <w:pgMar w:top="1440" w:right="1800" w:bottom="1440" w:left="1800" w:header="851" w:footer="992" w:gutter="0"/>
          <w:pgNumType w:fmt="decimal"/>
          <w:cols w:space="720" w:num="1"/>
          <w:docGrid w:linePitch="360" w:charSpace="0"/>
        </w:sectPr>
      </w:pPr>
    </w:p>
    <w:p>
      <w:pPr>
        <w:rPr>
          <w:rFonts w:hint="default"/>
          <w:lang w:val="en-US" w:eastAsia="zh-CN"/>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0" w:firstLineChars="200"/>
        <w:textAlignment w:val="auto"/>
        <w:rPr>
          <w:rFonts w:hint="eastAsia" w:ascii="宋体" w:hAnsi="宋体" w:eastAsia="宋体" w:cs="宋体"/>
          <w:color w:val="auto"/>
          <w:kern w:val="0"/>
          <w:sz w:val="28"/>
          <w:szCs w:val="28"/>
          <w:highlight w:val="none"/>
          <w:lang w:val="zh-CN" w:eastAsia="zh-CN"/>
        </w:rPr>
      </w:pPr>
      <w:r>
        <w:rPr>
          <w:rFonts w:hint="default" w:ascii="宋体" w:hAnsi="宋体" w:eastAsia="宋体" w:cs="宋体"/>
          <w:color w:val="auto"/>
          <w:kern w:val="0"/>
          <w:sz w:val="28"/>
          <w:szCs w:val="28"/>
          <w:highlight w:val="none"/>
          <w:lang w:val="en-US" w:eastAsia="zh-CN"/>
        </w:rPr>
        <w:t>注:</w:t>
      </w:r>
      <w:r>
        <w:rPr>
          <w:rFonts w:hint="eastAsia" w:ascii="宋体" w:hAnsi="宋体" w:eastAsia="宋体" w:cs="宋体"/>
          <w:color w:val="auto"/>
          <w:kern w:val="0"/>
          <w:sz w:val="28"/>
          <w:szCs w:val="28"/>
          <w:highlight w:val="none"/>
          <w:lang w:val="zh-CN" w:eastAsia="zh-CN"/>
        </w:rPr>
        <w:t>项目中的建议品牌，只是建议所采购产品（设备）的档次。投标人如拟投产品不在推荐品牌之列的，投标品牌的技术参数不得低于推荐的品牌，同时投标人应当在202</w:t>
      </w:r>
      <w:r>
        <w:rPr>
          <w:rFonts w:hint="eastAsia" w:ascii="宋体" w:hAnsi="宋体" w:eastAsia="宋体" w:cs="宋体"/>
          <w:color w:val="auto"/>
          <w:kern w:val="0"/>
          <w:sz w:val="28"/>
          <w:szCs w:val="28"/>
          <w:highlight w:val="none"/>
          <w:lang w:val="en-US" w:eastAsia="zh-CN"/>
        </w:rPr>
        <w:t>4</w:t>
      </w:r>
      <w:r>
        <w:rPr>
          <w:rFonts w:hint="eastAsia" w:ascii="宋体" w:hAnsi="宋体" w:eastAsia="宋体" w:cs="宋体"/>
          <w:color w:val="auto"/>
          <w:kern w:val="0"/>
          <w:sz w:val="28"/>
          <w:szCs w:val="28"/>
          <w:highlight w:val="none"/>
          <w:lang w:val="zh-CN" w:eastAsia="zh-CN"/>
        </w:rPr>
        <w:t>年</w:t>
      </w:r>
      <w:r>
        <w:rPr>
          <w:rFonts w:hint="eastAsia" w:ascii="宋体" w:hAnsi="宋体" w:cs="宋体"/>
          <w:color w:val="auto"/>
          <w:kern w:val="0"/>
          <w:sz w:val="28"/>
          <w:szCs w:val="28"/>
          <w:highlight w:val="none"/>
          <w:lang w:val="en-US" w:eastAsia="zh-CN"/>
        </w:rPr>
        <w:t>3</w:t>
      </w:r>
      <w:r>
        <w:rPr>
          <w:rFonts w:hint="eastAsia" w:ascii="宋体" w:hAnsi="宋体" w:eastAsia="宋体" w:cs="宋体"/>
          <w:color w:val="auto"/>
          <w:kern w:val="0"/>
          <w:sz w:val="28"/>
          <w:szCs w:val="28"/>
          <w:highlight w:val="none"/>
          <w:lang w:val="zh-CN" w:eastAsia="zh-CN"/>
        </w:rPr>
        <w:t>月</w:t>
      </w:r>
      <w:r>
        <w:rPr>
          <w:rFonts w:hint="eastAsia" w:ascii="宋体" w:hAnsi="宋体" w:cs="宋体"/>
          <w:color w:val="auto"/>
          <w:kern w:val="0"/>
          <w:sz w:val="28"/>
          <w:szCs w:val="28"/>
          <w:highlight w:val="none"/>
          <w:lang w:val="en-US" w:eastAsia="zh-CN"/>
        </w:rPr>
        <w:t>14</w:t>
      </w:r>
      <w:r>
        <w:rPr>
          <w:rFonts w:hint="eastAsia" w:ascii="宋体" w:hAnsi="宋体" w:eastAsia="宋体" w:cs="宋体"/>
          <w:color w:val="auto"/>
          <w:kern w:val="0"/>
          <w:sz w:val="28"/>
          <w:szCs w:val="28"/>
          <w:highlight w:val="none"/>
          <w:lang w:val="zh-CN" w:eastAsia="zh-CN"/>
        </w:rPr>
        <w:t>日17时前向采购单位提供货物和技术资料、相关证明材料及相关单位的成功使用案例，采购单位将组织进行评审，当三分之二及以上评委认定，所投品牌档次等于或高于建议品牌档次的，将以更正公告的形式在相关网站予以公布（</w:t>
      </w:r>
      <w:r>
        <w:rPr>
          <w:rFonts w:hint="eastAsia" w:ascii="宋体" w:hAnsi="宋体" w:eastAsia="宋体" w:cs="宋体"/>
          <w:color w:val="auto"/>
          <w:kern w:val="0"/>
          <w:sz w:val="28"/>
          <w:szCs w:val="28"/>
          <w:highlight w:val="none"/>
          <w:lang w:val="en-US" w:eastAsia="zh-CN"/>
        </w:rPr>
        <w:t>启东市城市水处理有限公司网站</w:t>
      </w:r>
      <w:r>
        <w:rPr>
          <w:rFonts w:hint="eastAsia" w:ascii="宋体" w:hAnsi="宋体" w:eastAsia="宋体" w:cs="宋体"/>
          <w:color w:val="auto"/>
          <w:kern w:val="0"/>
          <w:sz w:val="28"/>
          <w:szCs w:val="28"/>
          <w:highlight w:val="none"/>
          <w:lang w:val="zh-CN" w:eastAsia="zh-CN"/>
        </w:rPr>
        <w:t>），所投品牌档次低于建议品牌档次的，则不予受理。投标文件中投标品牌为非推荐品牌且未在规定时间内经采购人评审通过以更正公告形式发布的，将被视作无效投标。</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2" w:firstLineChars="200"/>
        <w:textAlignment w:val="auto"/>
        <w:rPr>
          <w:rFonts w:hint="default" w:ascii="宋体" w:hAnsi="宋体" w:eastAsia="宋体" w:cs="宋体"/>
          <w:color w:val="auto"/>
          <w:kern w:val="2"/>
          <w:sz w:val="28"/>
          <w:szCs w:val="28"/>
          <w:highlight w:val="none"/>
          <w:lang w:val="en-US" w:eastAsia="zh-CN" w:bidi="ar-SA"/>
        </w:rPr>
      </w:pPr>
      <w:r>
        <w:rPr>
          <w:rFonts w:hint="eastAsia" w:ascii="宋体" w:hAnsi="宋体" w:cs="宋体"/>
          <w:b/>
          <w:bCs/>
          <w:color w:val="auto"/>
          <w:sz w:val="28"/>
          <w:szCs w:val="28"/>
          <w:highlight w:val="none"/>
          <w:lang w:val="en-US" w:eastAsia="zh-CN"/>
        </w:rPr>
        <w:t>二、项目实施时间和地点：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0" w:firstLineChars="2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1.供货与安装周期：供应商合同签订后，接采购单位的书面通知</w:t>
      </w:r>
      <w:r>
        <w:rPr>
          <w:rFonts w:hint="eastAsia" w:ascii="宋体" w:hAnsi="宋体" w:cs="宋体"/>
          <w:color w:val="auto"/>
          <w:kern w:val="0"/>
          <w:sz w:val="28"/>
          <w:szCs w:val="28"/>
          <w:highlight w:val="none"/>
          <w:lang w:val="en-US" w:eastAsia="zh-CN"/>
        </w:rPr>
        <w:t>30</w:t>
      </w:r>
      <w:r>
        <w:rPr>
          <w:rFonts w:hint="eastAsia" w:ascii="宋体" w:hAnsi="宋体" w:eastAsia="宋体" w:cs="宋体"/>
          <w:color w:val="auto"/>
          <w:kern w:val="0"/>
          <w:sz w:val="28"/>
          <w:szCs w:val="28"/>
          <w:highlight w:val="none"/>
          <w:lang w:val="en-US" w:eastAsia="zh-CN"/>
        </w:rPr>
        <w:t>日历天内完成供货及安装，若供应商未按照合同约定时间交货的，且未及时以书面形式向采购人提交延误原因，又无正当理由的，每推迟一天罚3000元，推迟7天及以上的则采购单位有权罚没所有履约保证金。</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0" w:firstLineChars="200"/>
        <w:textAlignment w:val="auto"/>
        <w:rPr>
          <w:rFonts w:hint="eastAsia" w:ascii="宋体" w:hAnsi="宋体" w:eastAsia="宋体" w:cs="宋体"/>
          <w:color w:val="auto"/>
          <w:kern w:val="0"/>
          <w:sz w:val="28"/>
          <w:szCs w:val="28"/>
          <w:highlight w:val="none"/>
          <w:lang w:val="zh-CN" w:eastAsia="zh-CN"/>
        </w:rPr>
      </w:pPr>
      <w:r>
        <w:rPr>
          <w:rFonts w:hint="eastAsia" w:ascii="宋体" w:hAnsi="宋体" w:eastAsia="宋体" w:cs="宋体"/>
          <w:color w:val="auto"/>
          <w:kern w:val="0"/>
          <w:sz w:val="28"/>
          <w:szCs w:val="28"/>
          <w:highlight w:val="none"/>
          <w:lang w:val="en-US" w:eastAsia="zh-CN"/>
        </w:rPr>
        <w:t>2.交货、安装地点：启东市吕四污水厂。</w:t>
      </w:r>
    </w:p>
    <w:p>
      <w:pPr>
        <w:adjustRightInd w:val="0"/>
        <w:snapToGrid w:val="0"/>
        <w:spacing w:line="500" w:lineRule="exact"/>
        <w:ind w:firstLine="562" w:firstLineChars="200"/>
        <w:rPr>
          <w:rFonts w:hint="default" w:ascii="Times New Roman" w:hAnsi="Times New Roman" w:eastAsia="方正仿宋_GBK" w:cs="Times New Roman"/>
          <w:sz w:val="28"/>
          <w:szCs w:val="28"/>
          <w:highlight w:val="none"/>
          <w:lang w:val="en-US" w:eastAsia="zh-CN"/>
        </w:rPr>
      </w:pPr>
      <w:r>
        <w:rPr>
          <w:rFonts w:hint="eastAsia" w:ascii="宋体" w:hAnsi="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lang w:val="zh-CN" w:eastAsia="zh-CN"/>
        </w:rPr>
        <w:t>、质量要求：</w:t>
      </w:r>
      <w:r>
        <w:rPr>
          <w:rFonts w:hint="eastAsia" w:ascii="宋体" w:hAnsi="宋体" w:eastAsia="宋体" w:cs="宋体"/>
          <w:color w:val="auto"/>
          <w:kern w:val="0"/>
          <w:sz w:val="28"/>
          <w:szCs w:val="28"/>
          <w:highlight w:val="none"/>
          <w:lang w:val="en-US" w:eastAsia="zh-CN"/>
        </w:rPr>
        <w:t>供应商须提供符合采购需求、从未使用过的全新设备，产品质量符合招标文件要求、行业及国家标准（供货时提供相关证明材料、有效产品合格证)，经试运行满足使用要求并最终验收合格。供应商应踏勘现场，确保所供设备满足现场使用需要，因未认真复核导致设备无法满足按采购方要求的，采购方有权更换相应设备。</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2" w:firstLineChars="200"/>
        <w:textAlignment w:val="auto"/>
        <w:rPr>
          <w:rFonts w:hint="eastAsia" w:ascii="宋体" w:hAnsi="宋体" w:eastAsia="宋体" w:cs="宋体"/>
          <w:b/>
          <w:bCs/>
          <w:color w:val="auto"/>
          <w:sz w:val="28"/>
          <w:szCs w:val="28"/>
          <w:highlight w:val="none"/>
          <w:lang w:val="zh-CN" w:eastAsia="zh-CN"/>
        </w:rPr>
      </w:pPr>
      <w:r>
        <w:rPr>
          <w:rFonts w:hint="eastAsia" w:ascii="宋体" w:hAnsi="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lang w:val="zh-CN" w:eastAsia="zh-CN"/>
        </w:rPr>
        <w:t>、</w:t>
      </w:r>
      <w:r>
        <w:rPr>
          <w:rFonts w:hint="eastAsia" w:ascii="宋体" w:hAnsi="宋体" w:cs="宋体"/>
          <w:b/>
          <w:bCs/>
          <w:color w:val="auto"/>
          <w:sz w:val="28"/>
          <w:szCs w:val="28"/>
          <w:highlight w:val="none"/>
          <w:lang w:val="en-US" w:eastAsia="zh-CN"/>
        </w:rPr>
        <w:t>质</w:t>
      </w:r>
      <w:r>
        <w:rPr>
          <w:rFonts w:hint="eastAsia" w:ascii="宋体" w:hAnsi="宋体" w:eastAsia="宋体" w:cs="宋体"/>
          <w:b/>
          <w:bCs/>
          <w:color w:val="auto"/>
          <w:sz w:val="28"/>
          <w:szCs w:val="28"/>
          <w:highlight w:val="none"/>
          <w:lang w:val="en-US" w:eastAsia="zh-CN"/>
        </w:rPr>
        <w:t>保、售后服务要求</w:t>
      </w:r>
      <w:r>
        <w:rPr>
          <w:rFonts w:hint="eastAsia" w:ascii="宋体" w:hAnsi="宋体" w:eastAsia="宋体" w:cs="宋体"/>
          <w:b/>
          <w:bCs/>
          <w:color w:val="auto"/>
          <w:sz w:val="28"/>
          <w:szCs w:val="28"/>
          <w:highlight w:val="none"/>
          <w:lang w:val="zh-CN" w:eastAsia="zh-CN"/>
        </w:rPr>
        <w:t>:</w:t>
      </w:r>
    </w:p>
    <w:p>
      <w:pPr>
        <w:adjustRightInd w:val="0"/>
        <w:snapToGrid w:val="0"/>
        <w:spacing w:line="500" w:lineRule="exact"/>
        <w:ind w:firstLine="560" w:firstLineChars="200"/>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①质保要求：本项目所有货物必须提供</w:t>
      </w:r>
      <w:r>
        <w:rPr>
          <w:rFonts w:hint="eastAsia" w:ascii="宋体" w:hAnsi="宋体" w:cs="宋体"/>
          <w:color w:val="auto"/>
          <w:kern w:val="0"/>
          <w:sz w:val="28"/>
          <w:szCs w:val="28"/>
          <w:highlight w:val="none"/>
          <w:lang w:val="en-US" w:eastAsia="zh-CN"/>
        </w:rPr>
        <w:t>2</w:t>
      </w:r>
      <w:r>
        <w:rPr>
          <w:rFonts w:hint="eastAsia" w:ascii="宋体" w:hAnsi="宋体" w:eastAsia="宋体" w:cs="宋体"/>
          <w:color w:val="auto"/>
          <w:kern w:val="0"/>
          <w:sz w:val="28"/>
          <w:szCs w:val="28"/>
          <w:highlight w:val="none"/>
          <w:lang w:val="en-US" w:eastAsia="zh-CN"/>
        </w:rPr>
        <w:t>年全免费质保（配件+人工)及售后服务。质保期内成交供应商应免费维修，质保期外的维修收费按国家和供应商的相关规定办理。所有设备质保时间为自验收合格之日起计。</w:t>
      </w:r>
    </w:p>
    <w:p>
      <w:pPr>
        <w:adjustRightInd w:val="0"/>
        <w:snapToGrid w:val="0"/>
        <w:spacing w:line="500" w:lineRule="exact"/>
        <w:ind w:firstLine="560" w:firstLineChars="200"/>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②售后服务要求:在质保期内，同一商品、同一质量问题连续两次维修仍无法正常使用，供应商无条件给予全套更新或退货。在免费质保期内，供应商在接到用户单位电话通知后，须8小时之内上门服务并负责修复。如需更换货物或送修，必须在12小时内提供备用货物，并在5个工作日内负责维修完毕并送至用户单位处。供应商超时或未在规定的时间内及时处理故障，每次罚2000元扣款。</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lang w:val="en-US" w:eastAsia="zh-CN"/>
        </w:rPr>
        <w:t>、项目验收：</w:t>
      </w:r>
    </w:p>
    <w:p>
      <w:pPr>
        <w:adjustRightInd w:val="0"/>
        <w:snapToGrid w:val="0"/>
        <w:spacing w:line="500" w:lineRule="exact"/>
        <w:ind w:firstLine="560" w:firstLineChars="200"/>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( 1 )成交供应商签订合同后在采购人规定的时间内,必须将符合询价文件要求的所有合格货物送到指定地点</w:t>
      </w:r>
      <w:r>
        <w:rPr>
          <w:rFonts w:hint="eastAsia" w:ascii="宋体" w:hAnsi="宋体" w:eastAsia="宋体" w:cs="宋体"/>
          <w:color w:val="auto"/>
          <w:kern w:val="0"/>
          <w:sz w:val="28"/>
          <w:szCs w:val="28"/>
          <w:highlight w:val="none"/>
          <w:lang w:val="en-US" w:eastAsia="zh-CN"/>
        </w:rPr>
        <w:t>并按设计要求完成安装，</w:t>
      </w:r>
      <w:r>
        <w:rPr>
          <w:rFonts w:hint="default" w:ascii="宋体" w:hAnsi="宋体" w:eastAsia="宋体" w:cs="宋体"/>
          <w:color w:val="auto"/>
          <w:kern w:val="0"/>
          <w:sz w:val="28"/>
          <w:szCs w:val="28"/>
          <w:highlight w:val="none"/>
          <w:lang w:val="en-US" w:eastAsia="zh-CN"/>
        </w:rPr>
        <w:t>由采购人相关人员对所供货物进行数量清点和外观检查</w:t>
      </w:r>
      <w:r>
        <w:rPr>
          <w:rFonts w:hint="eastAsia" w:ascii="宋体" w:hAnsi="宋体" w:eastAsia="宋体" w:cs="宋体"/>
          <w:color w:val="auto"/>
          <w:kern w:val="0"/>
          <w:sz w:val="28"/>
          <w:szCs w:val="28"/>
          <w:highlight w:val="none"/>
          <w:lang w:val="en-US" w:eastAsia="zh-CN"/>
        </w:rPr>
        <w:t>，</w:t>
      </w:r>
      <w:r>
        <w:rPr>
          <w:rFonts w:hint="default" w:ascii="宋体" w:hAnsi="宋体" w:eastAsia="宋体" w:cs="宋体"/>
          <w:color w:val="auto"/>
          <w:kern w:val="0"/>
          <w:sz w:val="28"/>
          <w:szCs w:val="28"/>
          <w:highlight w:val="none"/>
          <w:lang w:val="en-US" w:eastAsia="zh-CN"/>
        </w:rPr>
        <w:t>如有需要</w:t>
      </w:r>
      <w:r>
        <w:rPr>
          <w:rFonts w:hint="eastAsia" w:ascii="宋体" w:hAnsi="宋体" w:eastAsia="宋体" w:cs="宋体"/>
          <w:color w:val="auto"/>
          <w:kern w:val="0"/>
          <w:sz w:val="28"/>
          <w:szCs w:val="28"/>
          <w:highlight w:val="none"/>
          <w:lang w:val="en-US" w:eastAsia="zh-CN"/>
        </w:rPr>
        <w:t>，</w:t>
      </w:r>
      <w:r>
        <w:rPr>
          <w:rFonts w:hint="default" w:ascii="宋体" w:hAnsi="宋体" w:eastAsia="宋体" w:cs="宋体"/>
          <w:color w:val="auto"/>
          <w:kern w:val="0"/>
          <w:sz w:val="28"/>
          <w:szCs w:val="28"/>
          <w:highlight w:val="none"/>
          <w:lang w:val="en-US" w:eastAsia="zh-CN"/>
        </w:rPr>
        <w:t>采购单位可委托相关质量监督部门对成交供应商所供货物进行验收及检测</w:t>
      </w:r>
      <w:r>
        <w:rPr>
          <w:rFonts w:hint="eastAsia" w:ascii="宋体" w:hAnsi="宋体" w:eastAsia="宋体" w:cs="宋体"/>
          <w:color w:val="auto"/>
          <w:kern w:val="0"/>
          <w:sz w:val="28"/>
          <w:szCs w:val="28"/>
          <w:highlight w:val="none"/>
          <w:lang w:val="en-US" w:eastAsia="zh-CN"/>
        </w:rPr>
        <w:t>，</w:t>
      </w:r>
      <w:r>
        <w:rPr>
          <w:rFonts w:hint="default" w:ascii="宋体" w:hAnsi="宋体" w:eastAsia="宋体" w:cs="宋体"/>
          <w:color w:val="auto"/>
          <w:kern w:val="0"/>
          <w:sz w:val="28"/>
          <w:szCs w:val="28"/>
          <w:highlight w:val="none"/>
          <w:lang w:val="en-US" w:eastAsia="zh-CN"/>
        </w:rPr>
        <w:t>因检测发生的一切费用由成交供应商负责。</w:t>
      </w:r>
    </w:p>
    <w:p>
      <w:pPr>
        <w:adjustRightInd w:val="0"/>
        <w:snapToGrid w:val="0"/>
        <w:spacing w:line="500" w:lineRule="exact"/>
        <w:ind w:firstLine="560" w:firstLineChars="200"/>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(2 )如验收或检测不合格的</w:t>
      </w:r>
      <w:r>
        <w:rPr>
          <w:rFonts w:hint="eastAsia" w:ascii="宋体" w:hAnsi="宋体" w:eastAsia="宋体" w:cs="宋体"/>
          <w:color w:val="auto"/>
          <w:kern w:val="0"/>
          <w:sz w:val="28"/>
          <w:szCs w:val="28"/>
          <w:highlight w:val="none"/>
          <w:lang w:val="en-US" w:eastAsia="zh-CN"/>
        </w:rPr>
        <w:t>，</w:t>
      </w:r>
      <w:r>
        <w:rPr>
          <w:rFonts w:hint="default" w:ascii="宋体" w:hAnsi="宋体" w:eastAsia="宋体" w:cs="宋体"/>
          <w:color w:val="auto"/>
          <w:kern w:val="0"/>
          <w:sz w:val="28"/>
          <w:szCs w:val="28"/>
          <w:highlight w:val="none"/>
          <w:lang w:val="en-US" w:eastAsia="zh-CN"/>
        </w:rPr>
        <w:t>供应商应对货物进行更换</w:t>
      </w:r>
      <w:r>
        <w:rPr>
          <w:rFonts w:hint="eastAsia" w:ascii="宋体" w:hAnsi="宋体" w:eastAsia="宋体" w:cs="宋体"/>
          <w:color w:val="auto"/>
          <w:kern w:val="0"/>
          <w:sz w:val="28"/>
          <w:szCs w:val="28"/>
          <w:highlight w:val="none"/>
          <w:lang w:val="en-US" w:eastAsia="zh-CN"/>
        </w:rPr>
        <w:t>，</w:t>
      </w:r>
      <w:r>
        <w:rPr>
          <w:rFonts w:hint="default" w:ascii="宋体" w:hAnsi="宋体" w:eastAsia="宋体" w:cs="宋体"/>
          <w:color w:val="auto"/>
          <w:kern w:val="0"/>
          <w:sz w:val="28"/>
          <w:szCs w:val="28"/>
          <w:highlight w:val="none"/>
          <w:lang w:val="en-US" w:eastAsia="zh-CN"/>
        </w:rPr>
        <w:t>因货物进行更换造成供货</w:t>
      </w:r>
      <w:r>
        <w:rPr>
          <w:rFonts w:hint="eastAsia" w:ascii="宋体" w:hAnsi="宋体" w:eastAsia="宋体" w:cs="宋体"/>
          <w:color w:val="auto"/>
          <w:kern w:val="0"/>
          <w:sz w:val="28"/>
          <w:szCs w:val="28"/>
          <w:highlight w:val="none"/>
          <w:lang w:val="en-US" w:eastAsia="zh-CN"/>
        </w:rPr>
        <w:t>逾期</w:t>
      </w:r>
      <w:r>
        <w:rPr>
          <w:rFonts w:hint="default" w:ascii="宋体" w:hAnsi="宋体" w:eastAsia="宋体" w:cs="宋体"/>
          <w:color w:val="auto"/>
          <w:kern w:val="0"/>
          <w:sz w:val="28"/>
          <w:szCs w:val="28"/>
          <w:highlight w:val="none"/>
          <w:lang w:val="en-US" w:eastAsia="zh-CN"/>
        </w:rPr>
        <w:t>的</w:t>
      </w:r>
      <w:r>
        <w:rPr>
          <w:rFonts w:hint="eastAsia" w:ascii="宋体" w:hAnsi="宋体" w:eastAsia="宋体" w:cs="宋体"/>
          <w:color w:val="auto"/>
          <w:kern w:val="0"/>
          <w:sz w:val="28"/>
          <w:szCs w:val="28"/>
          <w:highlight w:val="none"/>
          <w:lang w:val="en-US" w:eastAsia="zh-CN"/>
        </w:rPr>
        <w:t>，</w:t>
      </w:r>
      <w:r>
        <w:rPr>
          <w:rFonts w:hint="default" w:ascii="宋体" w:hAnsi="宋体" w:eastAsia="宋体" w:cs="宋体"/>
          <w:color w:val="auto"/>
          <w:kern w:val="0"/>
          <w:sz w:val="28"/>
          <w:szCs w:val="28"/>
          <w:highlight w:val="none"/>
          <w:lang w:val="en-US" w:eastAsia="zh-CN"/>
        </w:rPr>
        <w:t>供方应承担</w:t>
      </w:r>
      <w:r>
        <w:rPr>
          <w:rFonts w:hint="eastAsia" w:ascii="宋体" w:hAnsi="宋体" w:eastAsia="宋体" w:cs="宋体"/>
          <w:color w:val="auto"/>
          <w:kern w:val="0"/>
          <w:sz w:val="28"/>
          <w:szCs w:val="28"/>
          <w:highlight w:val="none"/>
          <w:lang w:val="en-US" w:eastAsia="zh-CN"/>
        </w:rPr>
        <w:t>逾期</w:t>
      </w:r>
      <w:r>
        <w:rPr>
          <w:rFonts w:hint="default" w:ascii="宋体" w:hAnsi="宋体" w:eastAsia="宋体" w:cs="宋体"/>
          <w:color w:val="auto"/>
          <w:kern w:val="0"/>
          <w:sz w:val="28"/>
          <w:szCs w:val="28"/>
          <w:highlight w:val="none"/>
          <w:lang w:val="en-US" w:eastAsia="zh-CN"/>
        </w:rPr>
        <w:t>供货责任并按</w:t>
      </w:r>
      <w:r>
        <w:rPr>
          <w:rFonts w:hint="eastAsia" w:ascii="宋体" w:hAnsi="宋体" w:eastAsia="宋体" w:cs="宋体"/>
          <w:color w:val="auto"/>
          <w:kern w:val="0"/>
          <w:sz w:val="28"/>
          <w:szCs w:val="28"/>
          <w:highlight w:val="none"/>
          <w:lang w:val="en-US" w:eastAsia="zh-CN"/>
        </w:rPr>
        <w:t>逾期</w:t>
      </w:r>
      <w:r>
        <w:rPr>
          <w:rFonts w:hint="default" w:ascii="宋体" w:hAnsi="宋体" w:eastAsia="宋体" w:cs="宋体"/>
          <w:color w:val="auto"/>
          <w:kern w:val="0"/>
          <w:sz w:val="28"/>
          <w:szCs w:val="28"/>
          <w:highlight w:val="none"/>
          <w:lang w:val="en-US" w:eastAsia="zh-CN"/>
        </w:rPr>
        <w:t>供货处理</w:t>
      </w:r>
      <w:r>
        <w:rPr>
          <w:rFonts w:hint="eastAsia" w:ascii="宋体" w:hAnsi="宋体" w:eastAsia="宋体" w:cs="宋体"/>
          <w:color w:val="auto"/>
          <w:kern w:val="0"/>
          <w:sz w:val="28"/>
          <w:szCs w:val="28"/>
          <w:highlight w:val="none"/>
          <w:lang w:val="en-US" w:eastAsia="zh-CN"/>
        </w:rPr>
        <w:t>，</w:t>
      </w:r>
      <w:r>
        <w:rPr>
          <w:rFonts w:hint="default" w:ascii="宋体" w:hAnsi="宋体" w:eastAsia="宋体" w:cs="宋体"/>
          <w:color w:val="auto"/>
          <w:kern w:val="0"/>
          <w:sz w:val="28"/>
          <w:szCs w:val="28"/>
          <w:highlight w:val="none"/>
          <w:lang w:val="en-US" w:eastAsia="zh-CN"/>
        </w:rPr>
        <w:t>如再次不符合要求的</w:t>
      </w:r>
      <w:r>
        <w:rPr>
          <w:rFonts w:hint="eastAsia" w:ascii="宋体" w:hAnsi="宋体" w:eastAsia="宋体" w:cs="宋体"/>
          <w:color w:val="auto"/>
          <w:kern w:val="0"/>
          <w:sz w:val="28"/>
          <w:szCs w:val="28"/>
          <w:highlight w:val="none"/>
          <w:lang w:val="en-US" w:eastAsia="zh-CN"/>
        </w:rPr>
        <w:t>，</w:t>
      </w:r>
      <w:r>
        <w:rPr>
          <w:rFonts w:hint="default" w:ascii="宋体" w:hAnsi="宋体" w:eastAsia="宋体" w:cs="宋体"/>
          <w:color w:val="auto"/>
          <w:kern w:val="0"/>
          <w:sz w:val="28"/>
          <w:szCs w:val="28"/>
          <w:highlight w:val="none"/>
          <w:lang w:val="en-US" w:eastAsia="zh-CN"/>
        </w:rPr>
        <w:t>采购人有权终止合同履行</w:t>
      </w:r>
      <w:r>
        <w:rPr>
          <w:rFonts w:hint="eastAsia" w:ascii="宋体" w:hAnsi="宋体" w:eastAsia="宋体" w:cs="宋体"/>
          <w:color w:val="auto"/>
          <w:kern w:val="0"/>
          <w:sz w:val="28"/>
          <w:szCs w:val="28"/>
          <w:highlight w:val="none"/>
          <w:lang w:val="en-US" w:eastAsia="zh-CN"/>
        </w:rPr>
        <w:t>，</w:t>
      </w:r>
      <w:r>
        <w:rPr>
          <w:rFonts w:hint="default" w:ascii="宋体" w:hAnsi="宋体" w:eastAsia="宋体" w:cs="宋体"/>
          <w:color w:val="auto"/>
          <w:kern w:val="0"/>
          <w:sz w:val="28"/>
          <w:szCs w:val="28"/>
          <w:highlight w:val="none"/>
          <w:lang w:val="en-US" w:eastAsia="zh-CN"/>
        </w:rPr>
        <w:t>履约保证金不予退还并报相关部门进行处理</w:t>
      </w:r>
      <w:r>
        <w:rPr>
          <w:rFonts w:hint="eastAsia" w:ascii="宋体" w:hAnsi="宋体" w:eastAsia="宋体" w:cs="宋体"/>
          <w:color w:val="auto"/>
          <w:kern w:val="0"/>
          <w:sz w:val="28"/>
          <w:szCs w:val="28"/>
          <w:highlight w:val="none"/>
          <w:lang w:val="en-US" w:eastAsia="zh-CN"/>
        </w:rPr>
        <w:t>。</w:t>
      </w:r>
      <w:r>
        <w:rPr>
          <w:rFonts w:hint="default" w:ascii="宋体" w:hAnsi="宋体" w:eastAsia="宋体" w:cs="宋体"/>
          <w:color w:val="auto"/>
          <w:kern w:val="0"/>
          <w:sz w:val="28"/>
          <w:szCs w:val="28"/>
          <w:highlight w:val="none"/>
          <w:lang w:val="en-US" w:eastAsia="zh-CN"/>
        </w:rPr>
        <w:t>因检测导致货物损坏的</w:t>
      </w:r>
      <w:r>
        <w:rPr>
          <w:rFonts w:hint="eastAsia" w:ascii="宋体" w:hAnsi="宋体" w:eastAsia="宋体" w:cs="宋体"/>
          <w:color w:val="auto"/>
          <w:kern w:val="0"/>
          <w:sz w:val="28"/>
          <w:szCs w:val="28"/>
          <w:highlight w:val="none"/>
          <w:lang w:val="en-US" w:eastAsia="zh-CN"/>
        </w:rPr>
        <w:t>，</w:t>
      </w:r>
      <w:r>
        <w:rPr>
          <w:rFonts w:hint="default" w:ascii="宋体" w:hAnsi="宋体" w:eastAsia="宋体" w:cs="宋体"/>
          <w:color w:val="auto"/>
          <w:kern w:val="0"/>
          <w:sz w:val="28"/>
          <w:szCs w:val="28"/>
          <w:highlight w:val="none"/>
          <w:lang w:val="en-US" w:eastAsia="zh-CN"/>
        </w:rPr>
        <w:t>由供应商免费补足</w:t>
      </w:r>
      <w:r>
        <w:rPr>
          <w:rFonts w:hint="eastAsia" w:ascii="宋体" w:hAnsi="宋体" w:eastAsia="宋体" w:cs="宋体"/>
          <w:color w:val="auto"/>
          <w:kern w:val="0"/>
          <w:sz w:val="28"/>
          <w:szCs w:val="28"/>
          <w:highlight w:val="none"/>
          <w:lang w:val="en-US" w:eastAsia="zh-CN"/>
        </w:rPr>
        <w:t>，</w:t>
      </w:r>
      <w:r>
        <w:rPr>
          <w:rFonts w:hint="default" w:ascii="宋体" w:hAnsi="宋体" w:eastAsia="宋体" w:cs="宋体"/>
          <w:color w:val="auto"/>
          <w:kern w:val="0"/>
          <w:sz w:val="28"/>
          <w:szCs w:val="28"/>
          <w:highlight w:val="none"/>
          <w:lang w:val="en-US" w:eastAsia="zh-CN"/>
        </w:rPr>
        <w:t>确保采购人正常使用</w:t>
      </w:r>
      <w:r>
        <w:rPr>
          <w:rFonts w:hint="eastAsia" w:ascii="宋体" w:hAnsi="宋体" w:eastAsia="宋体" w:cs="宋体"/>
          <w:color w:val="auto"/>
          <w:kern w:val="0"/>
          <w:sz w:val="28"/>
          <w:szCs w:val="28"/>
          <w:highlight w:val="none"/>
          <w:lang w:val="en-US" w:eastAsia="zh-CN"/>
        </w:rPr>
        <w:t>。</w:t>
      </w:r>
    </w:p>
    <w:p>
      <w:pPr>
        <w:adjustRightInd w:val="0"/>
        <w:snapToGrid w:val="0"/>
        <w:spacing w:line="500" w:lineRule="exact"/>
        <w:ind w:firstLine="560" w:firstLineChars="200"/>
        <w:rPr>
          <w:rFonts w:hint="default" w:ascii="宋体" w:hAnsi="宋体" w:eastAsia="宋体" w:cs="宋体"/>
          <w:color w:val="auto"/>
          <w:kern w:val="0"/>
          <w:sz w:val="28"/>
          <w:szCs w:val="28"/>
          <w:highlight w:val="none"/>
          <w:lang w:val="en-US" w:eastAsia="zh-CN"/>
        </w:rPr>
      </w:pPr>
      <w:r>
        <w:rPr>
          <w:rFonts w:hint="default" w:ascii="宋体" w:hAnsi="宋体" w:eastAsia="宋体" w:cs="宋体"/>
          <w:color w:val="auto"/>
          <w:kern w:val="0"/>
          <w:sz w:val="28"/>
          <w:szCs w:val="28"/>
          <w:highlight w:val="none"/>
          <w:lang w:val="en-US" w:eastAsia="zh-CN"/>
        </w:rPr>
        <w:t>( 3 )成交供应商出现违约情形</w:t>
      </w:r>
      <w:r>
        <w:rPr>
          <w:rFonts w:hint="eastAsia" w:ascii="宋体" w:hAnsi="宋体" w:eastAsia="宋体" w:cs="宋体"/>
          <w:color w:val="auto"/>
          <w:kern w:val="0"/>
          <w:sz w:val="28"/>
          <w:szCs w:val="28"/>
          <w:highlight w:val="none"/>
          <w:lang w:val="en-US" w:eastAsia="zh-CN"/>
        </w:rPr>
        <w:t>，</w:t>
      </w:r>
      <w:r>
        <w:rPr>
          <w:rFonts w:hint="default" w:ascii="宋体" w:hAnsi="宋体" w:eastAsia="宋体" w:cs="宋体"/>
          <w:color w:val="auto"/>
          <w:kern w:val="0"/>
          <w:sz w:val="28"/>
          <w:szCs w:val="28"/>
          <w:highlight w:val="none"/>
          <w:lang w:val="en-US" w:eastAsia="zh-CN"/>
        </w:rPr>
        <w:t>应当及时纠正或补偿</w:t>
      </w:r>
      <w:r>
        <w:rPr>
          <w:rFonts w:hint="eastAsia" w:ascii="宋体" w:hAnsi="宋体" w:eastAsia="宋体" w:cs="宋体"/>
          <w:color w:val="auto"/>
          <w:kern w:val="0"/>
          <w:sz w:val="28"/>
          <w:szCs w:val="28"/>
          <w:highlight w:val="none"/>
          <w:lang w:val="en-US" w:eastAsia="zh-CN"/>
        </w:rPr>
        <w:t>；</w:t>
      </w:r>
      <w:r>
        <w:rPr>
          <w:rFonts w:hint="default" w:ascii="宋体" w:hAnsi="宋体" w:eastAsia="宋体" w:cs="宋体"/>
          <w:color w:val="auto"/>
          <w:kern w:val="0"/>
          <w:sz w:val="28"/>
          <w:szCs w:val="28"/>
          <w:highlight w:val="none"/>
          <w:lang w:val="en-US" w:eastAsia="zh-CN"/>
        </w:rPr>
        <w:t>造成损失的</w:t>
      </w:r>
      <w:r>
        <w:rPr>
          <w:rFonts w:hint="eastAsia" w:ascii="宋体" w:hAnsi="宋体" w:eastAsia="宋体" w:cs="宋体"/>
          <w:color w:val="auto"/>
          <w:kern w:val="0"/>
          <w:sz w:val="28"/>
          <w:szCs w:val="28"/>
          <w:highlight w:val="none"/>
          <w:lang w:val="en-US" w:eastAsia="zh-CN"/>
        </w:rPr>
        <w:t>，</w:t>
      </w:r>
      <w:r>
        <w:rPr>
          <w:rFonts w:hint="default" w:ascii="宋体" w:hAnsi="宋体" w:eastAsia="宋体" w:cs="宋体"/>
          <w:color w:val="auto"/>
          <w:kern w:val="0"/>
          <w:sz w:val="28"/>
          <w:szCs w:val="28"/>
          <w:highlight w:val="none"/>
          <w:lang w:val="en-US" w:eastAsia="zh-CN"/>
        </w:rPr>
        <w:t>按合同约定追究违约责任</w:t>
      </w:r>
      <w:r>
        <w:rPr>
          <w:rFonts w:hint="eastAsia" w:ascii="宋体" w:hAnsi="宋体" w:eastAsia="宋体" w:cs="宋体"/>
          <w:color w:val="auto"/>
          <w:kern w:val="0"/>
          <w:sz w:val="28"/>
          <w:szCs w:val="28"/>
          <w:highlight w:val="none"/>
          <w:lang w:val="en-US" w:eastAsia="zh-CN"/>
        </w:rPr>
        <w:t>；</w:t>
      </w:r>
      <w:r>
        <w:rPr>
          <w:rFonts w:hint="default" w:ascii="宋体" w:hAnsi="宋体" w:eastAsia="宋体" w:cs="宋体"/>
          <w:color w:val="auto"/>
          <w:kern w:val="0"/>
          <w:sz w:val="28"/>
          <w:szCs w:val="28"/>
          <w:highlight w:val="none"/>
          <w:lang w:val="en-US" w:eastAsia="zh-CN"/>
        </w:rPr>
        <w:t>发现有假冒、伪劣、走私产品、商业贿赂等违法情形的</w:t>
      </w:r>
      <w:r>
        <w:rPr>
          <w:rFonts w:hint="eastAsia" w:ascii="宋体" w:hAnsi="宋体" w:eastAsia="宋体" w:cs="宋体"/>
          <w:color w:val="auto"/>
          <w:kern w:val="0"/>
          <w:sz w:val="28"/>
          <w:szCs w:val="28"/>
          <w:highlight w:val="none"/>
          <w:lang w:val="en-US" w:eastAsia="zh-CN"/>
        </w:rPr>
        <w:t>，</w:t>
      </w:r>
      <w:r>
        <w:rPr>
          <w:rFonts w:hint="default" w:ascii="宋体" w:hAnsi="宋体" w:eastAsia="宋体" w:cs="宋体"/>
          <w:color w:val="auto"/>
          <w:kern w:val="0"/>
          <w:sz w:val="28"/>
          <w:szCs w:val="28"/>
          <w:highlight w:val="none"/>
          <w:lang w:val="en-US" w:eastAsia="zh-CN"/>
        </w:rPr>
        <w:t>应由采购人移交工商、质监、公安等行政执法部门依法查处。</w:t>
      </w:r>
    </w:p>
    <w:p>
      <w:pPr>
        <w:numPr>
          <w:ilvl w:val="0"/>
          <w:numId w:val="0"/>
        </w:numPr>
        <w:adjustRightInd w:val="0"/>
        <w:snapToGrid w:val="0"/>
        <w:spacing w:line="500" w:lineRule="exact"/>
        <w:ind w:firstLine="562" w:firstLineChars="200"/>
        <w:rPr>
          <w:rFonts w:hint="eastAsia" w:ascii="宋体" w:hAnsi="宋体" w:cs="宋体"/>
          <w:b/>
          <w:bCs/>
          <w:color w:val="auto"/>
          <w:sz w:val="28"/>
          <w:szCs w:val="28"/>
          <w:highlight w:val="none"/>
          <w:lang w:val="en-US" w:eastAsia="zh-CN"/>
        </w:rPr>
      </w:pPr>
      <w:r>
        <w:rPr>
          <w:rFonts w:hint="eastAsia" w:ascii="宋体" w:hAnsi="宋体" w:eastAsia="宋体" w:cs="宋体"/>
          <w:b/>
          <w:bCs/>
          <w:color w:val="auto"/>
          <w:kern w:val="2"/>
          <w:sz w:val="28"/>
          <w:szCs w:val="28"/>
          <w:lang w:val="en-US" w:eastAsia="zh-CN" w:bidi="ar-SA"/>
        </w:rPr>
        <w:t>六、</w:t>
      </w:r>
      <w:r>
        <w:rPr>
          <w:rFonts w:hint="eastAsia" w:ascii="宋体" w:hAnsi="宋体" w:cs="宋体"/>
          <w:b/>
          <w:bCs/>
          <w:color w:val="auto"/>
          <w:sz w:val="28"/>
          <w:szCs w:val="28"/>
          <w:highlight w:val="none"/>
          <w:lang w:val="en-US" w:eastAsia="zh-CN"/>
        </w:rPr>
        <w:t>约定事项：</w:t>
      </w:r>
    </w:p>
    <w:p>
      <w:pPr>
        <w:adjustRightInd w:val="0"/>
        <w:snapToGrid w:val="0"/>
        <w:spacing w:line="500" w:lineRule="exact"/>
        <w:ind w:firstLine="560" w:firstLineChars="200"/>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1、供方负责货物的运输、搬运、上楼、安装、调试及操作人员使用培训。</w:t>
      </w:r>
    </w:p>
    <w:p>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2、在供方供货安装完毕并可以正常使用后，可以向需方提出书面验收申请(并提供设备清单、质量保证书、产品合格证、检验报告等必须具备的相关资料)，需方收到验收申请后将组织验收，根据采购文件和供应商的响应文件对供应商所供货物进行验收。如验收时发现有参数偏离且未在响应文件中说明的，需方提出更改意见，向供方签发整改通知书。供方在收到整改通知书后七日内必须按要求整改，如再次不符合要求或逾期，需方将视作项目整体验收不合格，终止合同履行，履约保证金不予退还并报相关部门进行处理。必要时，需方可邀请相关质量监督部门对供方所供货物进行验收及检测，因检测发生的一切费用由供方负责，如验收或检测发现所供货物不合格，将解除双方合同、履约保证金不予退还并进行相关处罚。因检测导致货物损坏的，由供应商免费补足，确保采购人正常使用。</w:t>
      </w:r>
    </w:p>
    <w:p>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3、无论本文件是否以文字形式规定,供应商应具备足够的专业知识和能力判定本项目所需的一切材料、施工、服务、材料检测等各种不可预见费用，需方不接受任何可选择的报价，供方也不得在供货、安装期间提出任何增加费用的要求，更不得减少供货项目，不得降低安装质量。</w:t>
      </w:r>
    </w:p>
    <w:p>
      <w:pPr>
        <w:keepNext w:val="0"/>
        <w:keepLines w:val="0"/>
        <w:pageBreakBefore w:val="0"/>
        <w:widowControl w:val="0"/>
        <w:kinsoku/>
        <w:wordWrap/>
        <w:overflowPunct/>
        <w:topLinePunct w:val="0"/>
        <w:autoSpaceDE/>
        <w:autoSpaceDN/>
        <w:bidi w:val="0"/>
        <w:adjustRightInd w:val="0"/>
        <w:snapToGrid w:val="0"/>
        <w:spacing w:line="490" w:lineRule="exact"/>
        <w:ind w:firstLine="562" w:firstLineChars="200"/>
        <w:textAlignment w:val="auto"/>
        <w:rPr>
          <w:rFonts w:hint="eastAsia" w:ascii="宋体" w:hAnsi="宋体" w:eastAsia="宋体" w:cs="宋体"/>
          <w:color w:val="auto"/>
          <w:kern w:val="0"/>
          <w:sz w:val="28"/>
          <w:szCs w:val="28"/>
          <w:highlight w:val="none"/>
          <w:lang w:val="en-US" w:eastAsia="zh-CN"/>
        </w:rPr>
      </w:pPr>
      <w:r>
        <w:rPr>
          <w:rFonts w:hint="eastAsia" w:ascii="宋体" w:hAnsi="宋体" w:cs="宋体"/>
          <w:b/>
          <w:bCs/>
          <w:color w:val="auto"/>
          <w:sz w:val="28"/>
          <w:szCs w:val="28"/>
          <w:highlight w:val="none"/>
          <w:lang w:val="en-US" w:eastAsia="zh-CN"/>
        </w:rPr>
        <w:t>七、</w:t>
      </w:r>
      <w:r>
        <w:rPr>
          <w:rFonts w:hint="eastAsia" w:ascii="宋体" w:hAnsi="宋体" w:eastAsia="宋体" w:cs="宋体"/>
          <w:b/>
          <w:bCs/>
          <w:color w:val="auto"/>
          <w:sz w:val="28"/>
          <w:szCs w:val="28"/>
          <w:highlight w:val="none"/>
          <w:lang w:val="zh-CN" w:eastAsia="zh-CN"/>
        </w:rPr>
        <w:t>付款方式：</w:t>
      </w:r>
      <w:r>
        <w:rPr>
          <w:rFonts w:hint="eastAsia" w:ascii="宋体" w:hAnsi="宋体" w:eastAsia="宋体" w:cs="宋体"/>
          <w:color w:val="auto"/>
          <w:kern w:val="0"/>
          <w:sz w:val="28"/>
          <w:szCs w:val="28"/>
          <w:highlight w:val="none"/>
          <w:lang w:val="en-US" w:eastAsia="zh-CN"/>
        </w:rPr>
        <w:t>货物安装调试完毕验收合格后付至合同价的</w:t>
      </w:r>
      <w:r>
        <w:rPr>
          <w:rFonts w:hint="eastAsia" w:ascii="宋体" w:hAnsi="宋体" w:cs="宋体"/>
          <w:color w:val="auto"/>
          <w:kern w:val="0"/>
          <w:sz w:val="28"/>
          <w:szCs w:val="28"/>
          <w:highlight w:val="none"/>
          <w:lang w:val="en-US" w:eastAsia="zh-CN"/>
        </w:rPr>
        <w:t>7</w:t>
      </w:r>
      <w:r>
        <w:rPr>
          <w:rFonts w:hint="eastAsia" w:ascii="宋体" w:hAnsi="宋体" w:eastAsia="宋体" w:cs="宋体"/>
          <w:color w:val="auto"/>
          <w:kern w:val="0"/>
          <w:sz w:val="28"/>
          <w:szCs w:val="28"/>
          <w:highlight w:val="none"/>
          <w:lang w:val="en-US" w:eastAsia="zh-CN"/>
        </w:rPr>
        <w:t>5%，余款</w:t>
      </w:r>
      <w:r>
        <w:rPr>
          <w:rFonts w:hint="eastAsia" w:ascii="宋体" w:hAnsi="宋体" w:cs="宋体"/>
          <w:color w:val="auto"/>
          <w:kern w:val="0"/>
          <w:sz w:val="28"/>
          <w:szCs w:val="28"/>
          <w:highlight w:val="none"/>
          <w:lang w:val="en-US" w:eastAsia="zh-CN"/>
        </w:rPr>
        <w:t>在两年后（从验收合格之日算起计算）一个月内一次性支付</w:t>
      </w:r>
      <w:r>
        <w:rPr>
          <w:rFonts w:hint="eastAsia" w:ascii="宋体" w:hAnsi="宋体" w:eastAsia="宋体" w:cs="宋体"/>
          <w:color w:val="auto"/>
          <w:kern w:val="0"/>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textAlignment w:val="auto"/>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注:供应商申请付款的程序应符合采购人的财务规定，支付费用前要求供应商向采购人提供增值税专用发票。</w:t>
      </w:r>
    </w:p>
    <w:p>
      <w:pPr>
        <w:keepNext w:val="0"/>
        <w:keepLines w:val="0"/>
        <w:pageBreakBefore w:val="0"/>
        <w:widowControl w:val="0"/>
        <w:kinsoku/>
        <w:wordWrap/>
        <w:overflowPunct/>
        <w:topLinePunct w:val="0"/>
        <w:autoSpaceDE/>
        <w:autoSpaceDN/>
        <w:bidi w:val="0"/>
        <w:adjustRightInd w:val="0"/>
        <w:snapToGrid w:val="0"/>
        <w:spacing w:line="490" w:lineRule="exact"/>
        <w:ind w:firstLine="562" w:firstLineChars="200"/>
        <w:textAlignment w:val="auto"/>
        <w:rPr>
          <w:rFonts w:hint="eastAsia" w:ascii="宋体" w:hAnsi="宋体" w:eastAsia="宋体" w:cs="宋体"/>
          <w:b/>
          <w:bCs/>
          <w:color w:val="auto"/>
          <w:sz w:val="28"/>
          <w:szCs w:val="28"/>
          <w:highlight w:val="none"/>
          <w:lang w:val="zh-CN" w:eastAsia="zh-CN"/>
        </w:rPr>
      </w:pPr>
      <w:r>
        <w:rPr>
          <w:rFonts w:hint="eastAsia" w:ascii="宋体" w:hAnsi="宋体" w:cs="宋体"/>
          <w:b/>
          <w:bCs/>
          <w:color w:val="auto"/>
          <w:sz w:val="28"/>
          <w:szCs w:val="28"/>
          <w:highlight w:val="none"/>
          <w:lang w:val="en-US" w:eastAsia="zh-CN"/>
        </w:rPr>
        <w:t>八</w:t>
      </w:r>
      <w:r>
        <w:rPr>
          <w:rFonts w:hint="eastAsia" w:ascii="宋体" w:hAnsi="宋体" w:eastAsia="宋体" w:cs="宋体"/>
          <w:b/>
          <w:bCs/>
          <w:color w:val="auto"/>
          <w:sz w:val="28"/>
          <w:szCs w:val="28"/>
          <w:highlight w:val="none"/>
          <w:lang w:val="zh-CN" w:eastAsia="zh-CN"/>
        </w:rPr>
        <w:t>、保证金：</w:t>
      </w:r>
    </w:p>
    <w:bookmarkEnd w:id="56"/>
    <w:p>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textAlignment w:val="auto"/>
        <w:rPr>
          <w:rFonts w:hint="eastAsia" w:ascii="宋体" w:hAnsi="宋体" w:eastAsia="宋体" w:cs="宋体"/>
          <w:color w:val="auto"/>
          <w:kern w:val="0"/>
          <w:sz w:val="28"/>
          <w:szCs w:val="28"/>
          <w:highlight w:val="none"/>
          <w:lang w:val="en-US" w:eastAsia="zh-CN"/>
        </w:rPr>
      </w:pPr>
      <w:bookmarkStart w:id="57" w:name="_Toc82505665"/>
      <w:r>
        <w:rPr>
          <w:rFonts w:hint="eastAsia" w:ascii="宋体" w:hAnsi="宋体" w:eastAsia="宋体" w:cs="宋体"/>
          <w:color w:val="auto"/>
          <w:kern w:val="0"/>
          <w:sz w:val="28"/>
          <w:szCs w:val="28"/>
          <w:highlight w:val="none"/>
          <w:lang w:val="en-US" w:eastAsia="zh-CN"/>
        </w:rPr>
        <w:t>1</w:t>
      </w:r>
      <w:r>
        <w:rPr>
          <w:rFonts w:hint="eastAsia" w:ascii="宋体" w:hAnsi="宋体" w:cs="宋体"/>
          <w:color w:val="auto"/>
          <w:kern w:val="0"/>
          <w:sz w:val="28"/>
          <w:szCs w:val="28"/>
          <w:highlight w:val="none"/>
          <w:lang w:val="en-US" w:eastAsia="zh-CN"/>
        </w:rPr>
        <w:t>、</w:t>
      </w:r>
      <w:r>
        <w:rPr>
          <w:rFonts w:hint="eastAsia" w:ascii="宋体" w:hAnsi="宋体" w:eastAsia="宋体" w:cs="宋体"/>
          <w:color w:val="auto"/>
          <w:kern w:val="0"/>
          <w:sz w:val="28"/>
          <w:szCs w:val="28"/>
          <w:highlight w:val="none"/>
          <w:lang w:val="en-US" w:eastAsia="zh-CN"/>
        </w:rPr>
        <w:t>投标保证金:根据省财政厅要求，免收投标保证金。</w:t>
      </w:r>
    </w:p>
    <w:p>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textAlignment w:val="auto"/>
        <w:rPr>
          <w:rFonts w:hint="eastAsia"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2</w:t>
      </w:r>
      <w:r>
        <w:rPr>
          <w:rFonts w:hint="eastAsia" w:ascii="宋体" w:hAnsi="宋体" w:eastAsia="宋体" w:cs="宋体"/>
          <w:color w:val="auto"/>
          <w:kern w:val="0"/>
          <w:sz w:val="28"/>
          <w:szCs w:val="28"/>
          <w:highlight w:val="none"/>
          <w:lang w:val="en-US" w:eastAsia="zh-CN"/>
        </w:rPr>
        <w:t>、本项目成交后的履约保证金为项目成交价的10%，成交供应商的履约保证金须在成交通知书发出之日起至合同签订前汇入采购单位账户（应当以数字人民币、支票、汇票或者金融机构、担保机构出具的保函等非现金形式提交），成交供应商凭成交通知书与采购单位签订合同。超期或未有协商，则视为自动放弃成交资格。</w:t>
      </w:r>
    </w:p>
    <w:p>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textAlignment w:val="auto"/>
        <w:rPr>
          <w:rFonts w:hint="eastAsia" w:ascii="宋体" w:hAnsi="宋体" w:eastAsia="宋体" w:cs="宋体"/>
          <w:b w:val="0"/>
          <w:color w:val="auto"/>
          <w:sz w:val="36"/>
          <w:szCs w:val="36"/>
          <w:highlight w:val="none"/>
        </w:rPr>
      </w:pPr>
      <w:r>
        <w:rPr>
          <w:rFonts w:hint="eastAsia" w:ascii="宋体" w:hAnsi="宋体" w:eastAsia="宋体" w:cs="宋体"/>
          <w:color w:val="auto"/>
          <w:kern w:val="0"/>
          <w:sz w:val="28"/>
          <w:szCs w:val="28"/>
          <w:highlight w:val="none"/>
          <w:lang w:val="en-US" w:eastAsia="zh-CN"/>
        </w:rPr>
        <w:t>成交供应商全部履行合同义务，经采购单位验收合格无质量、进度等问题的，采购人在验收合格后一次性退还履约保证金。</w:t>
      </w:r>
    </w:p>
    <w:p>
      <w:pPr>
        <w:pStyle w:val="2"/>
        <w:widowControl/>
        <w:adjustRightInd w:val="0"/>
        <w:snapToGrid w:val="0"/>
        <w:spacing w:before="0" w:after="0" w:line="500" w:lineRule="exact"/>
        <w:jc w:val="center"/>
        <w:rPr>
          <w:rFonts w:hint="eastAsia" w:ascii="宋体" w:hAnsi="宋体" w:eastAsia="宋体" w:cs="宋体"/>
          <w:b w:val="0"/>
          <w:color w:val="auto"/>
          <w:highlight w:val="none"/>
        </w:rPr>
      </w:pPr>
      <w:r>
        <w:rPr>
          <w:rFonts w:hint="eastAsia" w:ascii="宋体" w:hAnsi="宋体" w:eastAsia="宋体" w:cs="宋体"/>
          <w:b w:val="0"/>
          <w:color w:val="auto"/>
          <w:sz w:val="36"/>
          <w:szCs w:val="36"/>
          <w:highlight w:val="none"/>
        </w:rPr>
        <w:t>第四部分  响应文件</w:t>
      </w:r>
      <w:bookmarkEnd w:id="55"/>
      <w:r>
        <w:rPr>
          <w:rFonts w:hint="eastAsia" w:ascii="宋体" w:hAnsi="宋体" w:eastAsia="宋体" w:cs="宋体"/>
          <w:b w:val="0"/>
          <w:color w:val="auto"/>
          <w:sz w:val="36"/>
          <w:szCs w:val="36"/>
          <w:highlight w:val="none"/>
        </w:rPr>
        <w:t>组成</w:t>
      </w:r>
      <w:bookmarkEnd w:id="57"/>
    </w:p>
    <w:p>
      <w:pPr>
        <w:adjustRightInd w:val="0"/>
        <w:snapToGrid w:val="0"/>
        <w:spacing w:line="500" w:lineRule="exact"/>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响应文件必须按照以下格式及要求进行制作、签署</w:t>
      </w:r>
      <w:r>
        <w:rPr>
          <w:rFonts w:hint="eastAsia" w:ascii="宋体" w:hAnsi="宋体" w:eastAsia="宋体" w:cs="宋体"/>
          <w:b/>
          <w:bCs/>
          <w:color w:val="auto"/>
          <w:sz w:val="28"/>
          <w:szCs w:val="28"/>
          <w:highlight w:val="none"/>
          <w:lang w:val="en-US" w:eastAsia="zh-CN"/>
        </w:rPr>
        <w:t>、密封和提交</w:t>
      </w:r>
      <w:r>
        <w:rPr>
          <w:rFonts w:hint="eastAsia" w:ascii="宋体" w:hAnsi="宋体" w:eastAsia="宋体" w:cs="宋体"/>
          <w:b/>
          <w:bCs/>
          <w:color w:val="auto"/>
          <w:sz w:val="28"/>
          <w:szCs w:val="28"/>
          <w:highlight w:val="none"/>
        </w:rPr>
        <w:t>。（以下内容必须全部提供，</w:t>
      </w:r>
      <w:r>
        <w:rPr>
          <w:rFonts w:hint="eastAsia" w:ascii="宋体" w:hAnsi="宋体" w:eastAsia="宋体" w:cs="宋体"/>
          <w:b/>
          <w:bCs/>
          <w:color w:val="auto"/>
          <w:sz w:val="28"/>
          <w:szCs w:val="28"/>
          <w:highlight w:val="none"/>
          <w:lang w:val="zh-CN"/>
        </w:rPr>
        <w:t>并全部加盖</w:t>
      </w:r>
      <w:r>
        <w:rPr>
          <w:rFonts w:hint="eastAsia" w:ascii="宋体" w:hAnsi="宋体" w:eastAsia="宋体" w:cs="宋体"/>
          <w:b/>
          <w:bCs/>
          <w:color w:val="auto"/>
          <w:sz w:val="28"/>
          <w:szCs w:val="28"/>
          <w:highlight w:val="none"/>
          <w:lang w:val="en-US" w:eastAsia="zh-CN"/>
        </w:rPr>
        <w:t>报价单位公章</w:t>
      </w:r>
      <w:r>
        <w:rPr>
          <w:rFonts w:hint="eastAsia" w:ascii="宋体" w:hAnsi="宋体" w:eastAsia="宋体" w:cs="宋体"/>
          <w:b/>
          <w:bCs/>
          <w:color w:val="auto"/>
          <w:sz w:val="28"/>
          <w:szCs w:val="28"/>
          <w:highlight w:val="none"/>
          <w:lang w:val="zh-CN"/>
        </w:rPr>
        <w:t>。</w:t>
      </w:r>
      <w:r>
        <w:rPr>
          <w:rFonts w:hint="eastAsia" w:ascii="宋体" w:hAnsi="宋体" w:eastAsia="宋体" w:cs="宋体"/>
          <w:b/>
          <w:bCs/>
          <w:color w:val="auto"/>
          <w:sz w:val="28"/>
          <w:szCs w:val="28"/>
          <w:highlight w:val="none"/>
        </w:rPr>
        <w:t>响应文件格式中要求签字的不可打印填写，否则视为无效响应。）</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1.</w:t>
      </w:r>
      <w:r>
        <w:rPr>
          <w:rFonts w:hint="eastAsia" w:ascii="宋体" w:hAnsi="宋体" w:eastAsia="宋体" w:cs="宋体"/>
          <w:color w:val="auto"/>
          <w:kern w:val="0"/>
          <w:sz w:val="28"/>
          <w:szCs w:val="28"/>
          <w:highlight w:val="none"/>
        </w:rPr>
        <w:t>投标人符合《政府采购法》第二十二条规定条件的</w:t>
      </w:r>
      <w:r>
        <w:rPr>
          <w:rFonts w:hint="eastAsia" w:ascii="宋体" w:hAnsi="宋体" w:eastAsia="宋体" w:cs="宋体"/>
          <w:color w:val="auto"/>
          <w:kern w:val="0"/>
          <w:sz w:val="28"/>
          <w:szCs w:val="28"/>
          <w:highlight w:val="none"/>
          <w:lang w:val="en-US" w:eastAsia="zh-CN"/>
        </w:rPr>
        <w:t>声明</w:t>
      </w:r>
      <w:r>
        <w:rPr>
          <w:rFonts w:hint="eastAsia" w:ascii="宋体" w:hAnsi="宋体" w:eastAsia="宋体" w:cs="宋体"/>
          <w:color w:val="auto"/>
          <w:kern w:val="0"/>
          <w:sz w:val="28"/>
          <w:szCs w:val="28"/>
          <w:highlight w:val="none"/>
        </w:rPr>
        <w:t>函</w:t>
      </w:r>
      <w:r>
        <w:rPr>
          <w:rFonts w:hint="eastAsia" w:ascii="宋体" w:hAnsi="宋体" w:eastAsia="宋体" w:cs="宋体"/>
          <w:color w:val="auto"/>
          <w:kern w:val="0"/>
          <w:sz w:val="28"/>
          <w:szCs w:val="28"/>
          <w:highlight w:val="none"/>
          <w:lang w:val="zh-CN"/>
        </w:rPr>
        <w:t>（格式见附件1）；</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2.法定代表人身份证明书、法定代表人身份证</w:t>
      </w:r>
      <w:r>
        <w:rPr>
          <w:rFonts w:hint="eastAsia" w:ascii="宋体" w:hAnsi="宋体" w:eastAsia="宋体" w:cs="宋体"/>
          <w:color w:val="auto"/>
          <w:sz w:val="28"/>
          <w:szCs w:val="28"/>
          <w:highlight w:val="none"/>
          <w:lang w:val="en-US" w:eastAsia="zh-CN"/>
        </w:rPr>
        <w:t>复印件</w:t>
      </w:r>
      <w:r>
        <w:rPr>
          <w:rFonts w:hint="eastAsia" w:ascii="宋体" w:hAnsi="宋体" w:eastAsia="宋体" w:cs="宋体"/>
          <w:color w:val="auto"/>
          <w:sz w:val="28"/>
          <w:szCs w:val="28"/>
          <w:highlight w:val="none"/>
        </w:rPr>
        <w:t>（格式见附件2）；</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3.法定代表人授权委托书、授权委托人（即代理人）身份证</w:t>
      </w:r>
      <w:r>
        <w:rPr>
          <w:rFonts w:hint="eastAsia" w:ascii="宋体" w:hAnsi="宋体" w:eastAsia="宋体" w:cs="宋体"/>
          <w:color w:val="auto"/>
          <w:sz w:val="28"/>
          <w:szCs w:val="28"/>
          <w:highlight w:val="none"/>
          <w:lang w:val="en-US" w:eastAsia="zh-CN"/>
        </w:rPr>
        <w:t>复印件</w:t>
      </w:r>
      <w:r>
        <w:rPr>
          <w:rFonts w:hint="eastAsia" w:ascii="宋体" w:hAnsi="宋体" w:eastAsia="宋体" w:cs="宋体"/>
          <w:color w:val="auto"/>
          <w:sz w:val="28"/>
          <w:szCs w:val="28"/>
          <w:highlight w:val="none"/>
        </w:rPr>
        <w:t>（格式见附件3</w:t>
      </w:r>
      <w:r>
        <w:rPr>
          <w:rFonts w:hint="eastAsia" w:ascii="宋体" w:hAnsi="宋体" w:eastAsia="宋体" w:cs="宋体"/>
          <w:bCs/>
          <w:color w:val="auto"/>
          <w:sz w:val="28"/>
          <w:highlight w:val="none"/>
        </w:rPr>
        <w:t>，</w:t>
      </w:r>
      <w:r>
        <w:rPr>
          <w:rFonts w:hint="eastAsia" w:ascii="宋体" w:hAnsi="宋体" w:eastAsia="宋体" w:cs="宋体"/>
          <w:color w:val="auto"/>
          <w:kern w:val="0"/>
          <w:sz w:val="28"/>
          <w:szCs w:val="28"/>
          <w:highlight w:val="none"/>
          <w:lang w:val="zh-CN"/>
        </w:rPr>
        <w:t>法定代表人参加的，无需提供授权委托书</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rPr>
        <w:t>4.</w:t>
      </w:r>
      <w:r>
        <w:rPr>
          <w:rFonts w:hint="eastAsia" w:ascii="宋体" w:hAnsi="宋体" w:eastAsia="宋体" w:cs="宋体"/>
          <w:color w:val="auto"/>
          <w:sz w:val="28"/>
          <w:szCs w:val="28"/>
          <w:highlight w:val="none"/>
          <w:lang w:val="zh-CN"/>
        </w:rPr>
        <w:t>有效</w:t>
      </w:r>
      <w:r>
        <w:rPr>
          <w:rFonts w:hint="eastAsia" w:ascii="宋体" w:hAnsi="宋体" w:eastAsia="宋体" w:cs="宋体"/>
          <w:color w:val="auto"/>
          <w:kern w:val="0"/>
          <w:sz w:val="28"/>
          <w:szCs w:val="28"/>
          <w:highlight w:val="none"/>
          <w:lang w:val="zh-CN"/>
        </w:rPr>
        <w:t>的营业执照</w:t>
      </w:r>
      <w:r>
        <w:rPr>
          <w:rFonts w:hint="eastAsia" w:ascii="宋体" w:hAnsi="宋体" w:eastAsia="宋体" w:cs="宋体"/>
          <w:color w:val="auto"/>
          <w:kern w:val="0"/>
          <w:sz w:val="28"/>
          <w:szCs w:val="28"/>
          <w:highlight w:val="none"/>
          <w:lang w:val="en-US" w:eastAsia="zh-CN"/>
        </w:rPr>
        <w:t>复印件</w:t>
      </w:r>
      <w:r>
        <w:rPr>
          <w:rFonts w:hint="eastAsia" w:ascii="宋体" w:hAnsi="宋体" w:eastAsia="宋体" w:cs="宋体"/>
          <w:color w:val="auto"/>
          <w:kern w:val="0"/>
          <w:sz w:val="28"/>
          <w:szCs w:val="28"/>
          <w:highlight w:val="none"/>
          <w:lang w:val="zh-CN"/>
        </w:rPr>
        <w:t>；</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0" w:firstLineChars="200"/>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rPr>
        <w:t>5</w:t>
      </w:r>
      <w:r>
        <w:rPr>
          <w:rFonts w:hint="eastAsia" w:ascii="宋体" w:hAnsi="宋体" w:eastAsia="宋体" w:cs="宋体"/>
          <w:color w:val="auto"/>
          <w:kern w:val="0"/>
          <w:sz w:val="28"/>
          <w:szCs w:val="28"/>
          <w:highlight w:val="none"/>
          <w:lang w:val="zh-CN"/>
        </w:rPr>
        <w:t>.</w:t>
      </w:r>
      <w:r>
        <w:rPr>
          <w:rFonts w:hint="eastAsia" w:ascii="宋体" w:hAnsi="宋体" w:eastAsia="宋体" w:cs="宋体"/>
          <w:color w:val="auto"/>
          <w:sz w:val="28"/>
          <w:szCs w:val="28"/>
          <w:highlight w:val="none"/>
        </w:rPr>
        <w:t>质保承诺书</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格式见附件4</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kern w:val="0"/>
          <w:sz w:val="28"/>
          <w:szCs w:val="28"/>
          <w:highlight w:val="none"/>
          <w:lang w:val="zh-CN"/>
        </w:rPr>
        <w:t>；</w:t>
      </w:r>
    </w:p>
    <w:p>
      <w:pPr>
        <w:pStyle w:val="13"/>
        <w:keepNext w:val="0"/>
        <w:keepLines w:val="0"/>
        <w:pageBreakBefore w:val="0"/>
        <w:kinsoku/>
        <w:wordWrap/>
        <w:overflowPunct/>
        <w:topLinePunct w:val="0"/>
        <w:autoSpaceDE/>
        <w:autoSpaceDN/>
        <w:bidi w:val="0"/>
        <w:spacing w:beforeAutospacing="0" w:afterAutospacing="0" w:line="500" w:lineRule="exact"/>
        <w:ind w:firstLine="560" w:firstLineChars="200"/>
        <w:textAlignment w:val="auto"/>
        <w:rPr>
          <w:rFonts w:hint="eastAsia" w:ascii="宋体" w:hAnsi="宋体" w:eastAsia="宋体" w:cs="宋体"/>
          <w:b w:val="0"/>
          <w:bCs w:val="0"/>
          <w:color w:val="auto"/>
          <w:sz w:val="28"/>
          <w:szCs w:val="28"/>
          <w:highlight w:val="none"/>
          <w:lang w:eastAsia="zh-CN" w:bidi="ar"/>
        </w:rPr>
      </w:pPr>
      <w:r>
        <w:rPr>
          <w:rFonts w:hint="eastAsia" w:ascii="宋体" w:hAnsi="宋体" w:eastAsia="宋体" w:cs="宋体"/>
          <w:color w:val="auto"/>
          <w:kern w:val="0"/>
          <w:sz w:val="28"/>
          <w:szCs w:val="28"/>
          <w:highlight w:val="none"/>
          <w:lang w:val="en-US" w:eastAsia="zh-CN"/>
        </w:rPr>
        <w:t>6</w:t>
      </w:r>
      <w:r>
        <w:rPr>
          <w:rFonts w:hint="eastAsia" w:ascii="宋体" w:hAnsi="宋体" w:cs="宋体"/>
          <w:color w:val="auto"/>
          <w:sz w:val="28"/>
          <w:szCs w:val="28"/>
          <w:highlight w:val="none"/>
          <w:lang w:val="en-US" w:eastAsia="zh-CN"/>
        </w:rPr>
        <w:t>.</w:t>
      </w:r>
      <w:r>
        <w:rPr>
          <w:rFonts w:hint="eastAsia" w:ascii="宋体" w:hAnsi="宋体" w:eastAsia="宋体" w:cs="宋体"/>
          <w:b w:val="0"/>
          <w:bCs w:val="0"/>
          <w:color w:val="auto"/>
          <w:sz w:val="28"/>
          <w:szCs w:val="28"/>
          <w:highlight w:val="none"/>
          <w:lang w:bidi="ar"/>
        </w:rPr>
        <w:t>参加政府采购活动前 3 年内在经营活动中没有重大违法记录和失信记录的书面声明</w:t>
      </w:r>
      <w:r>
        <w:rPr>
          <w:rFonts w:hint="eastAsia" w:ascii="宋体" w:hAnsi="宋体" w:eastAsia="宋体" w:cs="宋体"/>
          <w:b w:val="0"/>
          <w:bCs w:val="0"/>
          <w:color w:val="auto"/>
          <w:sz w:val="28"/>
          <w:szCs w:val="28"/>
          <w:highlight w:val="none"/>
          <w:lang w:eastAsia="zh-CN" w:bidi="ar"/>
        </w:rPr>
        <w:t>（</w:t>
      </w:r>
      <w:r>
        <w:rPr>
          <w:rFonts w:hint="eastAsia" w:ascii="宋体" w:hAnsi="宋体" w:eastAsia="宋体" w:cs="宋体"/>
          <w:b w:val="0"/>
          <w:bCs w:val="0"/>
          <w:color w:val="auto"/>
          <w:sz w:val="28"/>
          <w:szCs w:val="28"/>
          <w:highlight w:val="none"/>
          <w:lang w:val="en-US" w:eastAsia="zh-CN" w:bidi="ar"/>
        </w:rPr>
        <w:t>格式见附件5</w:t>
      </w:r>
      <w:r>
        <w:rPr>
          <w:rFonts w:hint="eastAsia" w:ascii="宋体" w:hAnsi="宋体" w:eastAsia="宋体" w:cs="宋体"/>
          <w:b w:val="0"/>
          <w:bCs w:val="0"/>
          <w:color w:val="auto"/>
          <w:sz w:val="28"/>
          <w:szCs w:val="28"/>
          <w:highlight w:val="none"/>
          <w:lang w:eastAsia="zh-CN" w:bidi="ar"/>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rPr>
        <w:t>.报价总表及分项报价明细表（格式见附件</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lang w:val="en-US" w:eastAsia="zh-CN"/>
        </w:rPr>
        <w:t>.本项目采购文件要求响应供应商提供的和响应供应商认为与本项目有关的并可以提供的其他材料。</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left"/>
        <w:textAlignment w:val="auto"/>
        <w:rPr>
          <w:rFonts w:hint="eastAsia" w:ascii="宋体" w:hAnsi="宋体" w:eastAsia="宋体" w:cs="宋体"/>
          <w:color w:val="auto"/>
          <w:highlight w:val="none"/>
          <w:lang w:val="zh-CN"/>
        </w:rPr>
      </w:pPr>
      <w:r>
        <w:rPr>
          <w:rFonts w:hint="eastAsia" w:ascii="宋体" w:hAnsi="宋体" w:eastAsia="宋体" w:cs="宋体"/>
          <w:b/>
          <w:bCs/>
          <w:color w:val="auto"/>
          <w:sz w:val="28"/>
          <w:szCs w:val="28"/>
          <w:highlight w:val="none"/>
          <w:lang w:val="en-US" w:eastAsia="zh-CN"/>
        </w:rPr>
        <w:t>注：响应文件1份正本2份副本，响应文件中必须包含上述要求提供的所有材料的复印件并加盖报价单位公章，否则以未实质性响应采购文件处理。响应文件装订成册并密封，密封袋上标明：采购人名称、项目名称、供应商名称、响应文件名称，否则视为无效报价。</w:t>
      </w:r>
    </w:p>
    <w:p>
      <w:pPr>
        <w:pStyle w:val="9"/>
        <w:rPr>
          <w:rFonts w:hint="eastAsia" w:ascii="宋体" w:hAnsi="宋体" w:eastAsia="宋体" w:cs="宋体"/>
          <w:color w:val="auto"/>
          <w:highlight w:val="none"/>
          <w:lang w:val="zh-CN"/>
        </w:rPr>
      </w:pPr>
    </w:p>
    <w:p>
      <w:pPr>
        <w:rPr>
          <w:rFonts w:hint="eastAsia" w:ascii="宋体" w:hAnsi="宋体" w:eastAsia="宋体" w:cs="宋体"/>
          <w:color w:val="auto"/>
          <w:kern w:val="0"/>
          <w:sz w:val="32"/>
          <w:szCs w:val="32"/>
          <w:highlight w:val="none"/>
          <w:lang w:val="zh-CN"/>
        </w:rPr>
      </w:pPr>
      <w:r>
        <w:rPr>
          <w:rFonts w:hint="eastAsia" w:ascii="宋体" w:hAnsi="宋体" w:eastAsia="宋体" w:cs="宋体"/>
          <w:color w:val="auto"/>
          <w:kern w:val="0"/>
          <w:sz w:val="32"/>
          <w:szCs w:val="32"/>
          <w:highlight w:val="none"/>
          <w:lang w:val="zh-CN"/>
        </w:rPr>
        <w:br w:type="page"/>
      </w:r>
    </w:p>
    <w:p>
      <w:pPr>
        <w:snapToGrid w:val="0"/>
        <w:spacing w:line="400" w:lineRule="exact"/>
        <w:contextualSpacing/>
        <w:rPr>
          <w:rFonts w:hint="eastAsia" w:ascii="宋体" w:hAnsi="宋体" w:eastAsia="宋体" w:cs="宋体"/>
          <w:color w:val="auto"/>
          <w:kern w:val="0"/>
          <w:sz w:val="32"/>
          <w:szCs w:val="32"/>
          <w:highlight w:val="none"/>
          <w:lang w:val="zh-CN"/>
        </w:rPr>
      </w:pPr>
      <w:r>
        <w:rPr>
          <w:rFonts w:hint="eastAsia" w:ascii="宋体" w:hAnsi="宋体" w:eastAsia="宋体" w:cs="宋体"/>
          <w:color w:val="auto"/>
          <w:kern w:val="0"/>
          <w:sz w:val="32"/>
          <w:szCs w:val="32"/>
          <w:highlight w:val="none"/>
          <w:lang w:val="zh-CN"/>
        </w:rPr>
        <w:t>附件1</w:t>
      </w:r>
    </w:p>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投标人符合《政府采购法》第二十二条规定条件的声明函</w:t>
      </w:r>
    </w:p>
    <w:p>
      <w:pPr>
        <w:spacing w:line="460" w:lineRule="exact"/>
        <w:rPr>
          <w:rFonts w:hint="eastAsia" w:ascii="宋体" w:hAnsi="宋体" w:eastAsia="宋体" w:cs="宋体"/>
          <w:b/>
          <w:bCs/>
          <w:color w:val="auto"/>
          <w:sz w:val="44"/>
          <w:szCs w:val="44"/>
          <w:highlight w:val="none"/>
        </w:rPr>
      </w:pPr>
      <w:r>
        <w:rPr>
          <w:rFonts w:hint="eastAsia" w:ascii="宋体" w:hAnsi="宋体" w:eastAsia="宋体" w:cs="宋体"/>
          <w:b/>
          <w:bCs/>
          <w:color w:val="auto"/>
          <w:sz w:val="24"/>
          <w:szCs w:val="21"/>
          <w:highlight w:val="none"/>
        </w:rPr>
        <w:t xml:space="preserve">                       </w:t>
      </w:r>
      <w:r>
        <w:rPr>
          <w:rFonts w:hint="eastAsia" w:ascii="宋体" w:hAnsi="宋体" w:eastAsia="宋体" w:cs="宋体"/>
          <w:b/>
          <w:bCs/>
          <w:color w:val="auto"/>
          <w:sz w:val="44"/>
          <w:szCs w:val="44"/>
          <w:highlight w:val="none"/>
        </w:rPr>
        <w:t xml:space="preserve">   </w:t>
      </w:r>
    </w:p>
    <w:p>
      <w:pPr>
        <w:spacing w:line="52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我单位参加</w:t>
      </w:r>
      <w:r>
        <w:rPr>
          <w:rFonts w:hint="eastAsia" w:ascii="宋体" w:hAnsi="宋体" w:eastAsia="宋体" w:cs="宋体"/>
          <w:bCs/>
          <w:color w:val="auto"/>
          <w:sz w:val="24"/>
          <w:szCs w:val="21"/>
          <w:highlight w:val="none"/>
          <w:u w:val="single"/>
        </w:rPr>
        <w:t>________________ _</w:t>
      </w:r>
      <w:r>
        <w:rPr>
          <w:rFonts w:hint="eastAsia" w:ascii="宋体" w:hAnsi="宋体" w:eastAsia="宋体" w:cs="宋体"/>
          <w:bCs/>
          <w:color w:val="auto"/>
          <w:sz w:val="24"/>
          <w:szCs w:val="21"/>
          <w:highlight w:val="none"/>
        </w:rPr>
        <w:t>（项目名称）</w:t>
      </w:r>
      <w:r>
        <w:rPr>
          <w:rFonts w:hint="eastAsia" w:ascii="宋体" w:hAnsi="宋体"/>
          <w:bCs/>
          <w:color w:val="auto"/>
          <w:sz w:val="24"/>
          <w:szCs w:val="21"/>
          <w:highlight w:val="none"/>
        </w:rPr>
        <w:t>，</w:t>
      </w:r>
      <w:r>
        <w:rPr>
          <w:rFonts w:hint="eastAsia" w:ascii="宋体" w:hAnsi="宋体"/>
          <w:bCs/>
          <w:color w:val="auto"/>
          <w:sz w:val="24"/>
          <w:szCs w:val="21"/>
          <w:highlight w:val="none"/>
          <w:u w:val="single"/>
        </w:rPr>
        <w:t>_______ __________</w:t>
      </w:r>
      <w:r>
        <w:rPr>
          <w:rFonts w:hint="eastAsia" w:ascii="宋体" w:hAnsi="宋体"/>
          <w:bCs/>
          <w:color w:val="auto"/>
          <w:sz w:val="24"/>
          <w:szCs w:val="21"/>
          <w:highlight w:val="none"/>
        </w:rPr>
        <w:t>（项目）</w:t>
      </w:r>
      <w:r>
        <w:rPr>
          <w:rFonts w:hint="eastAsia" w:ascii="宋体" w:hAnsi="宋体" w:eastAsia="宋体" w:cs="宋体"/>
          <w:bCs/>
          <w:color w:val="auto"/>
          <w:sz w:val="24"/>
          <w:szCs w:val="21"/>
          <w:highlight w:val="none"/>
          <w:lang w:val="en-US" w:eastAsia="zh-CN"/>
        </w:rPr>
        <w:t>的</w:t>
      </w:r>
      <w:r>
        <w:rPr>
          <w:rFonts w:hint="eastAsia" w:ascii="宋体" w:hAnsi="宋体" w:eastAsia="宋体" w:cs="宋体"/>
          <w:bCs/>
          <w:color w:val="auto"/>
          <w:sz w:val="24"/>
          <w:szCs w:val="21"/>
          <w:highlight w:val="none"/>
        </w:rPr>
        <w:t>投标活动。针对《中华人民共和国政府采购法》第二十二条规定做出如下声明：</w:t>
      </w:r>
    </w:p>
    <w:p>
      <w:pPr>
        <w:spacing w:line="520" w:lineRule="exact"/>
        <w:ind w:firstLine="482"/>
        <w:rPr>
          <w:rFonts w:hint="eastAsia" w:ascii="宋体" w:hAnsi="宋体" w:eastAsia="宋体" w:cs="宋体"/>
          <w:color w:val="auto"/>
          <w:sz w:val="24"/>
          <w:highlight w:val="none"/>
        </w:rPr>
      </w:pPr>
      <w:r>
        <w:rPr>
          <w:rFonts w:hint="eastAsia" w:ascii="宋体" w:hAnsi="宋体" w:eastAsia="宋体" w:cs="宋体"/>
          <w:bCs/>
          <w:color w:val="auto"/>
          <w:sz w:val="24"/>
          <w:szCs w:val="21"/>
          <w:highlight w:val="none"/>
        </w:rPr>
        <w:t>1.我单位具有独立承担民事责任的能力；</w:t>
      </w:r>
    </w:p>
    <w:p>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2.我单位具有良好的商业信誉和健全的财务会计制度；</w:t>
      </w:r>
    </w:p>
    <w:p>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3.我单位具有履行合同所必需的设备和专业技术能力；</w:t>
      </w:r>
    </w:p>
    <w:p>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4.我单位有依法缴纳税收和社会保障资金的良好记录；</w:t>
      </w:r>
    </w:p>
    <w:p>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6.我单位满足法律、行政法规规定的其他条件。</w:t>
      </w:r>
    </w:p>
    <w:p>
      <w:pPr>
        <w:spacing w:line="500" w:lineRule="exact"/>
        <w:ind w:firstLine="482"/>
        <w:rPr>
          <w:rFonts w:hint="eastAsia" w:ascii="宋体" w:hAnsi="宋体" w:eastAsia="宋体" w:cs="宋体"/>
          <w:color w:val="auto"/>
          <w:sz w:val="24"/>
          <w:highlight w:val="none"/>
        </w:rPr>
      </w:pPr>
    </w:p>
    <w:p>
      <w:pPr>
        <w:spacing w:line="500" w:lineRule="exact"/>
        <w:rPr>
          <w:rFonts w:hint="eastAsia" w:ascii="宋体" w:hAnsi="宋体" w:eastAsia="宋体" w:cs="宋体"/>
          <w:color w:val="auto"/>
          <w:sz w:val="24"/>
          <w:highlight w:val="none"/>
        </w:rPr>
      </w:pPr>
    </w:p>
    <w:p>
      <w:pPr>
        <w:spacing w:line="500" w:lineRule="exact"/>
        <w:rPr>
          <w:rFonts w:hint="eastAsia" w:ascii="宋体" w:hAnsi="宋体" w:eastAsia="宋体" w:cs="宋体"/>
          <w:bCs/>
          <w:color w:val="auto"/>
          <w:sz w:val="24"/>
          <w:szCs w:val="21"/>
          <w:highlight w:val="none"/>
        </w:rPr>
      </w:pPr>
    </w:p>
    <w:p>
      <w:pPr>
        <w:spacing w:line="500" w:lineRule="exact"/>
        <w:rPr>
          <w:rFonts w:hint="eastAsia" w:ascii="宋体" w:hAnsi="宋体" w:eastAsia="宋体" w:cs="宋体"/>
          <w:bCs/>
          <w:color w:val="auto"/>
          <w:sz w:val="24"/>
          <w:szCs w:val="21"/>
          <w:highlight w:val="none"/>
        </w:rPr>
      </w:pPr>
    </w:p>
    <w:p>
      <w:pPr>
        <w:spacing w:line="500" w:lineRule="exact"/>
        <w:rPr>
          <w:rFonts w:hint="eastAsia" w:ascii="宋体" w:hAnsi="宋体" w:eastAsia="宋体" w:cs="宋体"/>
          <w:bCs/>
          <w:color w:val="auto"/>
          <w:sz w:val="24"/>
          <w:szCs w:val="21"/>
          <w:highlight w:val="none"/>
        </w:rPr>
      </w:pPr>
    </w:p>
    <w:p>
      <w:pPr>
        <w:spacing w:line="460" w:lineRule="exact"/>
        <w:jc w:val="center"/>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                                             承诺人名称（公章）：</w:t>
      </w:r>
    </w:p>
    <w:p>
      <w:pPr>
        <w:spacing w:line="460" w:lineRule="exact"/>
        <w:jc w:val="right"/>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    </w:t>
      </w:r>
    </w:p>
    <w:p>
      <w:pPr>
        <w:spacing w:line="460" w:lineRule="exact"/>
        <w:jc w:val="right"/>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                                 日期：</w:t>
      </w:r>
      <w:r>
        <w:rPr>
          <w:rFonts w:hint="eastAsia" w:ascii="宋体" w:hAnsi="宋体" w:eastAsia="宋体" w:cs="宋体"/>
          <w:bCs/>
          <w:color w:val="auto"/>
          <w:sz w:val="24"/>
          <w:szCs w:val="21"/>
          <w:highlight w:val="none"/>
          <w:u w:val="single"/>
        </w:rPr>
        <w:t>______</w:t>
      </w:r>
      <w:r>
        <w:rPr>
          <w:rFonts w:hint="eastAsia" w:ascii="宋体" w:hAnsi="宋体" w:eastAsia="宋体" w:cs="宋体"/>
          <w:bCs/>
          <w:color w:val="auto"/>
          <w:sz w:val="24"/>
          <w:szCs w:val="21"/>
          <w:highlight w:val="none"/>
        </w:rPr>
        <w:t>年</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月</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日</w:t>
      </w:r>
    </w:p>
    <w:p>
      <w:pPr>
        <w:spacing w:line="360" w:lineRule="auto"/>
        <w:rPr>
          <w:rFonts w:hint="eastAsia" w:ascii="宋体" w:hAnsi="宋体" w:eastAsia="宋体" w:cs="宋体"/>
          <w:bCs/>
          <w:color w:val="auto"/>
          <w:sz w:val="28"/>
          <w:szCs w:val="22"/>
          <w:highlight w:val="none"/>
        </w:rPr>
      </w:pPr>
    </w:p>
    <w:p>
      <w:pPr>
        <w:spacing w:line="360" w:lineRule="auto"/>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br w:type="page"/>
      </w:r>
    </w:p>
    <w:p>
      <w:pPr>
        <w:jc w:val="left"/>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附件2</w:t>
      </w:r>
    </w:p>
    <w:p>
      <w:pPr>
        <w:spacing w:line="56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法定代表人身份证明</w:t>
      </w:r>
    </w:p>
    <w:p>
      <w:pPr>
        <w:spacing w:line="480" w:lineRule="exact"/>
        <w:rPr>
          <w:rFonts w:hint="eastAsia" w:ascii="宋体" w:hAnsi="宋体" w:eastAsia="宋体" w:cs="宋体"/>
          <w:color w:val="auto"/>
          <w:sz w:val="24"/>
          <w:highlight w:val="none"/>
        </w:rPr>
      </w:pPr>
    </w:p>
    <w:p>
      <w:pPr>
        <w:spacing w:line="480" w:lineRule="exact"/>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先生/女士，身份证号码：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现任我单位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职务，为法定代表人，特此证明。</w:t>
      </w:r>
    </w:p>
    <w:p>
      <w:pPr>
        <w:spacing w:line="480" w:lineRule="exact"/>
        <w:ind w:firstLine="480"/>
        <w:rPr>
          <w:rFonts w:hint="eastAsia" w:ascii="宋体" w:hAnsi="宋体" w:eastAsia="宋体" w:cs="宋体"/>
          <w:color w:val="auto"/>
          <w:sz w:val="24"/>
          <w:highlight w:val="none"/>
        </w:rPr>
      </w:pPr>
    </w:p>
    <w:p>
      <w:pPr>
        <w:spacing w:after="120"/>
        <w:rPr>
          <w:rFonts w:hint="eastAsia" w:ascii="宋体" w:hAnsi="宋体" w:eastAsia="宋体" w:cs="宋体"/>
          <w:color w:val="auto"/>
          <w:szCs w:val="20"/>
          <w:highlight w:val="none"/>
        </w:rPr>
      </w:pPr>
    </w:p>
    <w:p>
      <w:pPr>
        <w:adjustRightInd w:val="0"/>
        <w:spacing w:line="480" w:lineRule="auto"/>
        <w:ind w:left="3255" w:leftChars="1550" w:firstLine="210" w:firstLineChars="100"/>
        <w:rPr>
          <w:rFonts w:hint="eastAsia" w:ascii="宋体" w:hAnsi="宋体" w:eastAsia="宋体" w:cs="宋体"/>
          <w:color w:val="auto"/>
          <w:sz w:val="24"/>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单位名称(盖公章)：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adjustRightInd w:val="0"/>
        <w:spacing w:line="48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pPr>
        <w:rPr>
          <w:rFonts w:hint="eastAsia" w:ascii="宋体" w:hAnsi="宋体" w:eastAsia="宋体" w:cs="宋体"/>
          <w:color w:val="auto"/>
          <w:highlight w:val="none"/>
        </w:rPr>
      </w:pPr>
    </w:p>
    <w:p>
      <w:pPr>
        <w:widowControl/>
        <w:spacing w:line="360" w:lineRule="auto"/>
        <w:rPr>
          <w:rFonts w:hint="eastAsia" w:ascii="宋体" w:hAnsi="宋体" w:eastAsia="宋体" w:cs="宋体"/>
          <w:b/>
          <w:bCs/>
          <w:color w:val="auto"/>
          <w:kern w:val="0"/>
          <w:sz w:val="28"/>
          <w:szCs w:val="28"/>
          <w:highlight w:val="none"/>
        </w:rPr>
      </w:pPr>
      <w:r>
        <w:rPr>
          <w:rFonts w:hint="eastAsia" w:ascii="宋体" w:hAnsi="宋体" w:eastAsia="宋体" w:cs="宋体"/>
          <w:b/>
          <w:color w:val="auto"/>
          <w:sz w:val="24"/>
          <w:highlight w:val="none"/>
        </w:rPr>
        <w:t>附：法定代表人的身份证</w:t>
      </w:r>
      <w:r>
        <w:rPr>
          <w:rFonts w:hint="eastAsia" w:ascii="宋体" w:hAnsi="宋体" w:eastAsia="宋体" w:cs="宋体"/>
          <w:b/>
          <w:color w:val="auto"/>
          <w:sz w:val="24"/>
          <w:highlight w:val="none"/>
          <w:lang w:val="en-US" w:eastAsia="zh-CN"/>
        </w:rPr>
        <w:t>正反面</w:t>
      </w:r>
      <w:r>
        <w:rPr>
          <w:rFonts w:hint="eastAsia" w:ascii="宋体" w:hAnsi="宋体" w:eastAsia="宋体" w:cs="宋体"/>
          <w:b/>
          <w:color w:val="auto"/>
          <w:sz w:val="24"/>
          <w:highlight w:val="none"/>
        </w:rPr>
        <w:t>复印件盖单位公章</w:t>
      </w:r>
    </w:p>
    <w:p>
      <w:pPr>
        <w:adjustRightInd w:val="0"/>
        <w:snapToGrid w:val="0"/>
        <w:spacing w:line="312" w:lineRule="auto"/>
        <w:ind w:firstLine="562" w:firstLineChars="200"/>
        <w:jc w:val="left"/>
        <w:rPr>
          <w:rFonts w:hint="eastAsia" w:ascii="宋体" w:hAnsi="宋体" w:eastAsia="宋体" w:cs="宋体"/>
          <w:b/>
          <w:color w:val="auto"/>
          <w:sz w:val="28"/>
          <w:szCs w:val="28"/>
          <w:highlight w:val="none"/>
        </w:rPr>
      </w:pPr>
    </w:p>
    <w:p>
      <w:pPr>
        <w:adjustRightInd w:val="0"/>
        <w:snapToGrid w:val="0"/>
        <w:spacing w:line="312" w:lineRule="auto"/>
        <w:jc w:val="left"/>
        <w:rPr>
          <w:rFonts w:hint="eastAsia" w:ascii="宋体" w:hAnsi="宋体" w:eastAsia="宋体" w:cs="宋体"/>
          <w:color w:val="auto"/>
          <w:sz w:val="32"/>
          <w:szCs w:val="32"/>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color w:val="auto"/>
          <w:sz w:val="32"/>
          <w:szCs w:val="32"/>
          <w:highlight w:val="none"/>
        </w:rPr>
        <w:t>附件3</w:t>
      </w:r>
    </w:p>
    <w:p>
      <w:pPr>
        <w:spacing w:line="440" w:lineRule="exact"/>
        <w:jc w:val="center"/>
        <w:rPr>
          <w:rFonts w:hint="eastAsia" w:ascii="宋体" w:hAnsi="宋体" w:eastAsia="宋体" w:cs="宋体"/>
          <w:b/>
          <w:color w:val="auto"/>
          <w:sz w:val="32"/>
          <w:szCs w:val="32"/>
          <w:highlight w:val="none"/>
          <w:lang w:bidi="ar"/>
        </w:rPr>
      </w:pPr>
      <w:r>
        <w:rPr>
          <w:rFonts w:hint="eastAsia" w:ascii="宋体" w:hAnsi="宋体" w:eastAsia="宋体" w:cs="宋体"/>
          <w:b/>
          <w:color w:val="auto"/>
          <w:sz w:val="32"/>
          <w:szCs w:val="32"/>
          <w:highlight w:val="none"/>
          <w:lang w:bidi="ar"/>
        </w:rPr>
        <w:t>法</w:t>
      </w:r>
      <w:r>
        <w:rPr>
          <w:rFonts w:hint="eastAsia" w:ascii="宋体" w:hAnsi="宋体" w:eastAsia="宋体" w:cs="宋体"/>
          <w:color w:val="auto"/>
          <w:sz w:val="32"/>
          <w:szCs w:val="32"/>
          <w:highlight w:val="none"/>
          <w:lang w:bidi="ar"/>
        </w:rPr>
        <w:t xml:space="preserve"> </w:t>
      </w:r>
      <w:r>
        <w:rPr>
          <w:rFonts w:hint="eastAsia" w:ascii="宋体" w:hAnsi="宋体" w:eastAsia="宋体" w:cs="宋体"/>
          <w:b/>
          <w:color w:val="auto"/>
          <w:sz w:val="32"/>
          <w:szCs w:val="32"/>
          <w:highlight w:val="none"/>
          <w:lang w:bidi="ar"/>
        </w:rPr>
        <w:t>定 代 表 人 授 权 委 托 书</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u w:val="single"/>
          <w:lang w:bidi="ar"/>
        </w:rPr>
      </w:pPr>
      <w:r>
        <w:rPr>
          <w:rFonts w:hint="eastAsia" w:ascii="宋体" w:hAnsi="宋体" w:cs="宋体"/>
          <w:color w:val="auto"/>
          <w:sz w:val="24"/>
          <w:szCs w:val="24"/>
          <w:highlight w:val="none"/>
          <w:u w:val="single"/>
          <w:lang w:val="en-US" w:eastAsia="zh-CN" w:bidi="ar"/>
        </w:rPr>
        <w:t>启东市城市水处理有限公司</w:t>
      </w:r>
      <w:r>
        <w:rPr>
          <w:rFonts w:hint="eastAsia" w:ascii="宋体" w:hAnsi="宋体" w:eastAsia="宋体" w:cs="宋体"/>
          <w:color w:val="auto"/>
          <w:sz w:val="24"/>
          <w:szCs w:val="24"/>
          <w:highlight w:val="none"/>
          <w:lang w:bidi="ar"/>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系中华人民共和国合法企业（或事业单位），法定地址：</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，特授权</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代表我单位全权办理针对</w:t>
      </w:r>
      <w:r>
        <w:rPr>
          <w:rFonts w:hint="eastAsia" w:ascii="宋体" w:hAnsi="宋体" w:cs="宋体"/>
          <w:color w:val="auto"/>
          <w:sz w:val="24"/>
          <w:szCs w:val="24"/>
          <w:highlight w:val="none"/>
          <w:u w:val="single"/>
          <w:lang w:val="en-US" w:eastAsia="zh-CN" w:bidi="ar"/>
        </w:rPr>
        <w:t>启东市吕四污水厂PAC加药系统改造项目</w:t>
      </w:r>
      <w:r>
        <w:rPr>
          <w:rFonts w:hint="eastAsia" w:ascii="宋体" w:hAnsi="宋体" w:eastAsia="宋体" w:cs="宋体"/>
          <w:color w:val="auto"/>
          <w:sz w:val="24"/>
          <w:szCs w:val="24"/>
          <w:highlight w:val="none"/>
          <w:lang w:bidi="ar"/>
        </w:rPr>
        <w:t>的投标，并签署全部有关文件、协议及合同。我单位对被授权人签名的所有文件负全部责任。被授权人签署的所有文件（在授权书有效期内签署的）不因授权的撤销而失效，本授权书自投标开始至合同履行完毕止。</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被授权人无权转委托。</w:t>
      </w:r>
    </w:p>
    <w:p>
      <w:pPr>
        <w:spacing w:line="440" w:lineRule="exact"/>
        <w:ind w:firstLine="480" w:firstLineChars="200"/>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被授权人（签字）：</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性别：</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年龄：</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职务：</w:t>
      </w:r>
      <w:r>
        <w:rPr>
          <w:rFonts w:hint="eastAsia" w:ascii="宋体" w:hAnsi="宋体" w:eastAsia="宋体" w:cs="宋体"/>
          <w:color w:val="auto"/>
          <w:sz w:val="24"/>
          <w:szCs w:val="24"/>
          <w:highlight w:val="none"/>
          <w:u w:val="single"/>
          <w:lang w:bidi="ar"/>
        </w:rPr>
        <w:t xml:space="preserve">       </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身份证号码：</w:t>
      </w:r>
      <w:r>
        <w:rPr>
          <w:rFonts w:hint="eastAsia" w:ascii="宋体" w:hAnsi="宋体" w:eastAsia="宋体" w:cs="宋体"/>
          <w:color w:val="auto"/>
          <w:sz w:val="24"/>
          <w:szCs w:val="24"/>
          <w:highlight w:val="none"/>
          <w:u w:val="single"/>
          <w:lang w:bidi="ar"/>
        </w:rPr>
        <w:t xml:space="preserve">                                       </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通讯地址：</w:t>
      </w:r>
      <w:r>
        <w:rPr>
          <w:rFonts w:hint="eastAsia" w:ascii="宋体" w:hAnsi="宋体" w:eastAsia="宋体" w:cs="宋体"/>
          <w:color w:val="auto"/>
          <w:sz w:val="24"/>
          <w:szCs w:val="24"/>
          <w:highlight w:val="none"/>
          <w:u w:val="single"/>
          <w:lang w:bidi="ar"/>
        </w:rPr>
        <w:t xml:space="preserve">                                         </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联系电话：</w:t>
      </w:r>
      <w:r>
        <w:rPr>
          <w:rFonts w:hint="eastAsia" w:ascii="宋体" w:hAnsi="宋体" w:eastAsia="宋体" w:cs="宋体"/>
          <w:color w:val="auto"/>
          <w:sz w:val="24"/>
          <w:szCs w:val="24"/>
          <w:highlight w:val="none"/>
          <w:u w:val="single"/>
          <w:lang w:bidi="ar"/>
        </w:rPr>
        <w:t xml:space="preserve">                                         </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法定代表人（签字或盖章）：</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 xml:space="preserve"> </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供应商（</w:t>
      </w:r>
      <w:r>
        <w:rPr>
          <w:rFonts w:hint="eastAsia" w:ascii="宋体" w:hAnsi="宋体" w:eastAsia="宋体" w:cs="宋体"/>
          <w:color w:val="auto"/>
          <w:sz w:val="24"/>
          <w:szCs w:val="24"/>
          <w:highlight w:val="none"/>
          <w:lang w:eastAsia="zh-CN" w:bidi="ar"/>
        </w:rPr>
        <w:t>盖公章</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u w:val="single"/>
          <w:lang w:bidi="ar"/>
        </w:rPr>
        <w:t xml:space="preserve">                          </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 xml:space="preserve">                              </w:t>
      </w:r>
      <w:r>
        <w:rPr>
          <w:rFonts w:hint="eastAsia" w:ascii="宋体" w:hAnsi="宋体" w:eastAsia="宋体" w:cs="宋体"/>
          <w:color w:val="auto"/>
          <w:sz w:val="24"/>
          <w:szCs w:val="24"/>
          <w:highlight w:val="none"/>
          <w:lang w:eastAsia="zh-CN" w:bidi="ar"/>
        </w:rPr>
        <w:t>日期：</w:t>
      </w:r>
      <w:r>
        <w:rPr>
          <w:rFonts w:hint="eastAsia" w:ascii="宋体" w:hAnsi="宋体" w:eastAsia="宋体" w:cs="宋体"/>
          <w:color w:val="auto"/>
          <w:sz w:val="24"/>
          <w:szCs w:val="24"/>
          <w:highlight w:val="none"/>
          <w:lang w:bidi="ar"/>
        </w:rPr>
        <w:t xml:space="preserve">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年</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月</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日</w:t>
      </w:r>
    </w:p>
    <w:p>
      <w:pPr>
        <w:spacing w:line="440" w:lineRule="exact"/>
        <w:jc w:val="left"/>
        <w:rPr>
          <w:rFonts w:hint="eastAsia" w:ascii="宋体" w:hAnsi="宋体" w:eastAsia="宋体" w:cs="宋体"/>
          <w:b/>
          <w:color w:val="auto"/>
          <w:kern w:val="0"/>
          <w:sz w:val="24"/>
          <w:szCs w:val="24"/>
          <w:highlight w:val="none"/>
        </w:rPr>
      </w:pPr>
    </w:p>
    <w:p>
      <w:pPr>
        <w:jc w:val="left"/>
        <w:rPr>
          <w:rFonts w:hint="eastAsia" w:ascii="宋体" w:hAnsi="宋体" w:eastAsia="宋体" w:cs="宋体"/>
          <w:b/>
          <w:bCs/>
          <w:color w:val="auto"/>
          <w:sz w:val="24"/>
          <w:szCs w:val="24"/>
          <w:highlight w:val="none"/>
          <w:lang w:bidi="ar"/>
        </w:rPr>
      </w:pPr>
    </w:p>
    <w:p>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bidi="ar"/>
        </w:rPr>
        <w:t>附：被授权人身份证正反面复印件</w:t>
      </w:r>
      <w:r>
        <w:rPr>
          <w:rFonts w:hint="eastAsia" w:ascii="宋体" w:hAnsi="宋体" w:eastAsia="宋体" w:cs="宋体"/>
          <w:b/>
          <w:bCs/>
          <w:color w:val="auto"/>
          <w:sz w:val="24"/>
          <w:szCs w:val="24"/>
          <w:highlight w:val="none"/>
          <w:lang w:val="en-US" w:eastAsia="zh-CN" w:bidi="ar"/>
        </w:rPr>
        <w:t>盖公章</w:t>
      </w:r>
    </w:p>
    <w:p>
      <w:pPr>
        <w:adjustRightInd w:val="0"/>
        <w:snapToGrid w:val="0"/>
        <w:spacing w:line="312" w:lineRule="auto"/>
        <w:ind w:firstLine="560" w:firstLineChars="200"/>
        <w:jc w:val="left"/>
        <w:rPr>
          <w:rFonts w:hint="eastAsia" w:ascii="宋体" w:hAnsi="宋体" w:eastAsia="宋体" w:cs="宋体"/>
          <w:b/>
          <w:color w:val="auto"/>
          <w:sz w:val="24"/>
          <w:highlight w:val="none"/>
        </w:rPr>
      </w:pPr>
      <w:r>
        <w:rPr>
          <w:rFonts w:hint="eastAsia" w:ascii="宋体" w:hAnsi="宋体" w:eastAsia="宋体" w:cs="宋体"/>
          <w:bCs/>
          <w:color w:val="auto"/>
          <w:sz w:val="28"/>
          <w:szCs w:val="28"/>
          <w:highlight w:val="none"/>
        </w:rPr>
        <w:br w:type="page"/>
      </w:r>
    </w:p>
    <w:p>
      <w:pPr>
        <w:spacing w:line="312" w:lineRule="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附件4</w:t>
      </w:r>
      <w:r>
        <w:rPr>
          <w:rFonts w:hint="eastAsia" w:ascii="宋体" w:hAnsi="宋体" w:cs="宋体"/>
          <w:color w:val="auto"/>
          <w:sz w:val="32"/>
          <w:szCs w:val="32"/>
          <w:highlight w:val="none"/>
          <w:lang w:eastAsia="zh-CN"/>
        </w:rPr>
        <w:t>：</w:t>
      </w:r>
    </w:p>
    <w:p>
      <w:pPr>
        <w:pageBreakBefore w:val="0"/>
        <w:kinsoku/>
        <w:wordWrap/>
        <w:overflowPunct/>
        <w:topLinePunct w:val="0"/>
        <w:autoSpaceDE/>
        <w:autoSpaceDN/>
        <w:bidi w:val="0"/>
        <w:spacing w:beforeAutospacing="0" w:afterAutospacing="0" w:line="560" w:lineRule="exact"/>
        <w:jc w:val="center"/>
        <w:textAlignment w:val="auto"/>
        <w:rPr>
          <w:rFonts w:hint="eastAsia" w:ascii="宋体" w:hAnsi="宋体" w:cs="宋体"/>
          <w:color w:val="auto"/>
          <w:sz w:val="36"/>
          <w:szCs w:val="36"/>
          <w:highlight w:val="none"/>
        </w:rPr>
      </w:pPr>
      <w:r>
        <w:rPr>
          <w:rFonts w:hint="eastAsia" w:ascii="宋体" w:hAnsi="宋体" w:cs="宋体"/>
          <w:b/>
          <w:color w:val="auto"/>
          <w:sz w:val="36"/>
          <w:szCs w:val="36"/>
          <w:highlight w:val="none"/>
        </w:rPr>
        <w:t>质 保 承 诺 书</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启东市城市水处理有限公司</w:t>
      </w:r>
      <w:r>
        <w:rPr>
          <w:rFonts w:hint="eastAsia" w:ascii="宋体" w:hAnsi="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（报价供应商全称）</w:t>
      </w:r>
      <w:r>
        <w:rPr>
          <w:rFonts w:hint="eastAsia" w:ascii="宋体" w:hAnsi="宋体" w:cs="宋体"/>
          <w:color w:val="auto"/>
          <w:sz w:val="28"/>
          <w:szCs w:val="28"/>
          <w:highlight w:val="none"/>
        </w:rPr>
        <w:t>授权</w:t>
      </w:r>
      <w:r>
        <w:rPr>
          <w:rFonts w:hint="eastAsia" w:ascii="宋体" w:hAnsi="宋体" w:cs="宋体"/>
          <w:color w:val="auto"/>
          <w:sz w:val="28"/>
          <w:szCs w:val="28"/>
          <w:highlight w:val="none"/>
          <w:u w:val="single"/>
        </w:rPr>
        <w:t>（姓  名）（职  务）</w:t>
      </w:r>
      <w:r>
        <w:rPr>
          <w:rFonts w:hint="eastAsia" w:ascii="宋体" w:hAnsi="宋体" w:cs="宋体"/>
          <w:color w:val="auto"/>
          <w:sz w:val="28"/>
          <w:szCs w:val="28"/>
          <w:highlight w:val="none"/>
        </w:rPr>
        <w:t>为全权代表，参加</w:t>
      </w:r>
      <w:r>
        <w:rPr>
          <w:rFonts w:hint="eastAsia" w:ascii="宋体" w:hAnsi="宋体" w:cs="宋体"/>
          <w:b/>
          <w:bCs/>
          <w:color w:val="auto"/>
          <w:sz w:val="28"/>
          <w:szCs w:val="28"/>
          <w:highlight w:val="none"/>
          <w:u w:val="single"/>
          <w:lang w:val="en-US" w:eastAsia="zh-CN"/>
        </w:rPr>
        <w:t>启东市吕四污水厂PAC加药系统改造项目</w:t>
      </w:r>
      <w:r>
        <w:rPr>
          <w:rFonts w:hint="eastAsia" w:ascii="宋体" w:hAnsi="宋体" w:cs="宋体"/>
          <w:color w:val="auto"/>
          <w:sz w:val="28"/>
          <w:szCs w:val="28"/>
          <w:highlight w:val="none"/>
        </w:rPr>
        <w:t>的有关活动，并宣布同意如下：</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1.我方保证提供的货物的完全符合本</w:t>
      </w:r>
      <w:r>
        <w:rPr>
          <w:rFonts w:hint="eastAsia" w:ascii="宋体" w:hAnsi="宋体" w:eastAsia="宋体" w:cs="宋体"/>
          <w:color w:val="auto"/>
          <w:sz w:val="28"/>
          <w:szCs w:val="28"/>
          <w:highlight w:val="none"/>
          <w:lang w:val="en-US" w:eastAsia="zh-CN"/>
        </w:rPr>
        <w:t>询价文件</w:t>
      </w:r>
      <w:r>
        <w:rPr>
          <w:rFonts w:hint="eastAsia" w:ascii="宋体" w:hAnsi="宋体" w:eastAsia="宋体" w:cs="宋体"/>
          <w:color w:val="auto"/>
          <w:sz w:val="28"/>
          <w:szCs w:val="28"/>
          <w:highlight w:val="none"/>
        </w:rPr>
        <w:t>的要求，如有负偏离视为验收不合格，我方承担所有损失。</w:t>
      </w:r>
    </w:p>
    <w:p>
      <w:pPr>
        <w:pStyle w:val="30"/>
        <w:keepNext w:val="0"/>
        <w:keepLines w:val="0"/>
        <w:pageBreakBefore w:val="0"/>
        <w:kinsoku/>
        <w:wordWrap/>
        <w:overflowPunct/>
        <w:topLinePunct w:val="0"/>
        <w:bidi w:val="0"/>
        <w:spacing w:line="580" w:lineRule="exact"/>
        <w:ind w:firstLine="560" w:firstLineChars="200"/>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rPr>
        <w:t>2.我方提供的所有货物免费质保期为</w:t>
      </w:r>
      <w:r>
        <w:rPr>
          <w:rFonts w:hint="eastAsia" w:ascii="宋体" w:hAnsi="宋体" w:eastAsia="宋体" w:cs="宋体"/>
          <w:color w:val="auto"/>
          <w:sz w:val="28"/>
          <w:szCs w:val="28"/>
          <w:highlight w:val="none"/>
          <w:u w:val="single"/>
        </w:rPr>
        <w:t>　</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none"/>
          <w:lang w:val="en-US" w:eastAsia="zh-CN"/>
        </w:rPr>
        <w:t>（配件+人工)及售后服务。质保期内成交供应商应免费维修，质保期外的维修收费按国家和供应商的相关规定办理。所有设备质保时间为自验收合格之日起计。</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与本项目有关的一切往来通讯请寄：</w:t>
      </w:r>
    </w:p>
    <w:p>
      <w:pPr>
        <w:pStyle w:val="9"/>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地址：</w:t>
      </w:r>
      <w:r>
        <w:rPr>
          <w:rFonts w:hint="eastAsia" w:ascii="宋体" w:hAnsi="宋体" w:cs="宋体"/>
          <w:color w:val="auto"/>
          <w:sz w:val="28"/>
          <w:szCs w:val="28"/>
          <w:highlight w:val="none"/>
          <w:u w:val="single"/>
        </w:rPr>
        <w:t>　　　　　　　　　</w:t>
      </w:r>
      <w:r>
        <w:rPr>
          <w:rFonts w:hint="eastAsia" w:ascii="宋体" w:hAnsi="宋体" w:cs="宋体"/>
          <w:color w:val="auto"/>
          <w:sz w:val="28"/>
          <w:szCs w:val="28"/>
          <w:highlight w:val="none"/>
        </w:rPr>
        <w:t>　邮编：</w:t>
      </w:r>
      <w:r>
        <w:rPr>
          <w:rFonts w:hint="eastAsia" w:ascii="宋体" w:hAnsi="宋体" w:cs="宋体"/>
          <w:color w:val="auto"/>
          <w:sz w:val="28"/>
          <w:szCs w:val="28"/>
          <w:highlight w:val="none"/>
          <w:u w:val="single"/>
        </w:rPr>
        <w:t>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电话：</w:t>
      </w:r>
      <w:r>
        <w:rPr>
          <w:rFonts w:hint="eastAsia" w:ascii="宋体" w:hAnsi="宋体" w:cs="宋体"/>
          <w:color w:val="auto"/>
          <w:sz w:val="28"/>
          <w:szCs w:val="28"/>
          <w:highlight w:val="none"/>
          <w:u w:val="single"/>
        </w:rPr>
        <w:t>　　　　　　　　　</w:t>
      </w:r>
      <w:r>
        <w:rPr>
          <w:rFonts w:hint="eastAsia" w:ascii="宋体" w:hAnsi="宋体" w:cs="宋体"/>
          <w:color w:val="auto"/>
          <w:sz w:val="28"/>
          <w:szCs w:val="28"/>
          <w:highlight w:val="none"/>
        </w:rPr>
        <w:t>　传真：</w:t>
      </w:r>
      <w:r>
        <w:rPr>
          <w:rFonts w:hint="eastAsia" w:ascii="宋体" w:hAnsi="宋体" w:cs="宋体"/>
          <w:color w:val="auto"/>
          <w:sz w:val="28"/>
          <w:szCs w:val="28"/>
          <w:highlight w:val="none"/>
          <w:u w:val="single"/>
        </w:rPr>
        <w:t>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报价单位代表：</w:t>
      </w:r>
      <w:r>
        <w:rPr>
          <w:rFonts w:hint="eastAsia" w:ascii="宋体" w:hAnsi="宋体" w:cs="宋体"/>
          <w:color w:val="auto"/>
          <w:sz w:val="28"/>
          <w:szCs w:val="28"/>
          <w:highlight w:val="none"/>
          <w:u w:val="single"/>
        </w:rPr>
        <w:t>　　　　　　</w:t>
      </w:r>
      <w:r>
        <w:rPr>
          <w:rFonts w:hint="eastAsia" w:ascii="宋体" w:hAnsi="宋体" w:cs="宋体"/>
          <w:color w:val="auto"/>
          <w:sz w:val="28"/>
          <w:szCs w:val="28"/>
          <w:highlight w:val="none"/>
        </w:rPr>
        <w:t>职务：</w:t>
      </w:r>
      <w:r>
        <w:rPr>
          <w:rFonts w:hint="eastAsia" w:ascii="宋体" w:hAnsi="宋体" w:cs="宋体"/>
          <w:color w:val="auto"/>
          <w:sz w:val="28"/>
          <w:szCs w:val="28"/>
          <w:highlight w:val="none"/>
          <w:u w:val="single"/>
        </w:rPr>
        <w:t>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lang w:eastAsia="zh-CN"/>
        </w:rPr>
        <w:t>供应商</w:t>
      </w:r>
      <w:r>
        <w:rPr>
          <w:rFonts w:hint="eastAsia" w:ascii="宋体" w:hAnsi="宋体" w:cs="宋体"/>
          <w:color w:val="auto"/>
          <w:sz w:val="28"/>
          <w:szCs w:val="28"/>
          <w:highlight w:val="none"/>
        </w:rPr>
        <w:t>代表移动电话：</w:t>
      </w:r>
      <w:r>
        <w:rPr>
          <w:rFonts w:hint="eastAsia" w:ascii="宋体" w:hAnsi="宋体" w:cs="宋体"/>
          <w:color w:val="auto"/>
          <w:sz w:val="28"/>
          <w:szCs w:val="28"/>
          <w:highlight w:val="none"/>
          <w:u w:val="single"/>
        </w:rPr>
        <w:t>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宋体" w:hAnsi="宋体" w:cs="宋体"/>
          <w:color w:val="auto"/>
          <w:sz w:val="28"/>
          <w:szCs w:val="28"/>
          <w:highlight w:val="none"/>
          <w:u w:val="single"/>
        </w:rPr>
      </w:pPr>
      <w:r>
        <w:rPr>
          <w:rFonts w:hint="eastAsia" w:ascii="宋体" w:hAnsi="宋体" w:cs="宋体"/>
          <w:color w:val="auto"/>
          <w:sz w:val="28"/>
          <w:szCs w:val="28"/>
          <w:highlight w:val="none"/>
          <w:lang w:eastAsia="zh-CN"/>
        </w:rPr>
        <w:t>供应商（盖公章）</w:t>
      </w:r>
      <w:r>
        <w:rPr>
          <w:rFonts w:hint="eastAsia" w:ascii="宋体" w:hAnsi="宋体" w:cs="宋体"/>
          <w:color w:val="auto"/>
          <w:sz w:val="28"/>
          <w:szCs w:val="28"/>
          <w:highlight w:val="none"/>
        </w:rPr>
        <w:t>：</w:t>
      </w:r>
      <w:r>
        <w:rPr>
          <w:rFonts w:hint="eastAsia" w:ascii="宋体" w:hAnsi="宋体" w:cs="宋体"/>
          <w:color w:val="auto"/>
          <w:sz w:val="28"/>
          <w:szCs w:val="28"/>
          <w:highlight w:val="none"/>
          <w:u w:val="single"/>
        </w:rPr>
        <w:t>　　　　　　　　　</w:t>
      </w:r>
    </w:p>
    <w:p>
      <w:pPr>
        <w:snapToGrid w:val="0"/>
        <w:spacing w:line="300" w:lineRule="auto"/>
        <w:outlineLvl w:val="0"/>
        <w:rPr>
          <w:rFonts w:hint="eastAsia" w:ascii="宋体" w:hAnsi="宋体" w:eastAsia="宋体" w:cs="宋体"/>
          <w:color w:val="auto"/>
          <w:sz w:val="32"/>
          <w:szCs w:val="32"/>
          <w:highlight w:val="none"/>
          <w:lang w:val="en-US" w:eastAsia="zh-CN"/>
        </w:rPr>
      </w:pPr>
      <w:r>
        <w:rPr>
          <w:rFonts w:hint="eastAsia"/>
          <w:color w:val="auto"/>
          <w:sz w:val="28"/>
          <w:szCs w:val="28"/>
          <w:highlight w:val="none"/>
        </w:rPr>
        <w:t xml:space="preserve">                                        年    月    日</w:t>
      </w:r>
    </w:p>
    <w:p>
      <w:pPr>
        <w:rPr>
          <w:rFonts w:hint="eastAsia" w:ascii="宋体" w:hAnsi="宋体" w:eastAsia="宋体" w:cs="宋体"/>
          <w:b/>
          <w:color w:val="auto"/>
          <w:sz w:val="30"/>
          <w:szCs w:val="30"/>
          <w:highlight w:val="none"/>
          <w:lang w:bidi="ar"/>
        </w:rPr>
      </w:pPr>
      <w:r>
        <w:rPr>
          <w:rFonts w:hint="eastAsia" w:ascii="宋体" w:hAnsi="宋体" w:eastAsia="宋体" w:cs="宋体"/>
          <w:b/>
          <w:color w:val="auto"/>
          <w:sz w:val="30"/>
          <w:szCs w:val="30"/>
          <w:highlight w:val="none"/>
          <w:lang w:bidi="ar"/>
        </w:rPr>
        <w:br w:type="page"/>
      </w:r>
    </w:p>
    <w:p>
      <w:pPr>
        <w:spacing w:line="312" w:lineRule="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5</w:t>
      </w:r>
    </w:p>
    <w:p>
      <w:pPr>
        <w:spacing w:line="440" w:lineRule="exact"/>
        <w:ind w:firstLine="602" w:firstLineChars="200"/>
        <w:jc w:val="center"/>
        <w:rPr>
          <w:rFonts w:hint="eastAsia" w:ascii="宋体" w:hAnsi="宋体" w:eastAsia="宋体" w:cs="宋体"/>
          <w:b/>
          <w:color w:val="auto"/>
          <w:sz w:val="30"/>
          <w:szCs w:val="30"/>
          <w:highlight w:val="none"/>
          <w:lang w:bidi="ar"/>
        </w:rPr>
      </w:pPr>
    </w:p>
    <w:p>
      <w:pPr>
        <w:spacing w:line="440" w:lineRule="exact"/>
        <w:ind w:firstLine="602" w:firstLineChars="20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sz w:val="30"/>
          <w:szCs w:val="30"/>
          <w:highlight w:val="none"/>
          <w:lang w:bidi="ar"/>
        </w:rPr>
        <w:t>参加政府采购活动前 3 年内在经营活动中没有重大违法记</w:t>
      </w:r>
      <w:r>
        <w:rPr>
          <w:rFonts w:hint="eastAsia" w:ascii="宋体" w:hAnsi="宋体" w:eastAsia="宋体" w:cs="宋体"/>
          <w:b/>
          <w:bCs/>
          <w:color w:val="auto"/>
          <w:sz w:val="30"/>
          <w:szCs w:val="30"/>
          <w:highlight w:val="none"/>
          <w:lang w:bidi="ar"/>
        </w:rPr>
        <w:t>录和失信记录的书面声明</w:t>
      </w:r>
    </w:p>
    <w:p>
      <w:pPr>
        <w:spacing w:line="440" w:lineRule="exact"/>
        <w:rPr>
          <w:rFonts w:hint="eastAsia" w:ascii="宋体" w:hAnsi="宋体" w:eastAsia="宋体" w:cs="宋体"/>
          <w:b/>
          <w:color w:val="auto"/>
          <w:sz w:val="44"/>
          <w:szCs w:val="44"/>
          <w:highlight w:val="none"/>
        </w:rPr>
      </w:pPr>
      <w:r>
        <w:rPr>
          <w:rFonts w:hint="eastAsia" w:ascii="宋体" w:hAnsi="宋体" w:eastAsia="宋体" w:cs="宋体"/>
          <w:b/>
          <w:color w:val="auto"/>
          <w:sz w:val="24"/>
          <w:szCs w:val="24"/>
          <w:highlight w:val="none"/>
          <w:lang w:bidi="ar"/>
        </w:rPr>
        <w:t xml:space="preserve">                       </w:t>
      </w:r>
      <w:r>
        <w:rPr>
          <w:rFonts w:hint="eastAsia" w:ascii="宋体" w:hAnsi="宋体" w:eastAsia="宋体" w:cs="宋体"/>
          <w:b/>
          <w:color w:val="auto"/>
          <w:sz w:val="44"/>
          <w:szCs w:val="44"/>
          <w:highlight w:val="none"/>
          <w:lang w:bidi="ar"/>
        </w:rPr>
        <w:t xml:space="preserve">   </w:t>
      </w:r>
    </w:p>
    <w:p>
      <w:pPr>
        <w:spacing w:line="440" w:lineRule="exact"/>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lang w:bidi="ar"/>
        </w:rPr>
        <w:t>声  明</w:t>
      </w:r>
    </w:p>
    <w:p>
      <w:pPr>
        <w:spacing w:line="440" w:lineRule="exact"/>
        <w:ind w:firstLine="881"/>
        <w:jc w:val="center"/>
        <w:rPr>
          <w:rFonts w:hint="eastAsia" w:ascii="宋体" w:hAnsi="宋体" w:eastAsia="宋体" w:cs="宋体"/>
          <w:b/>
          <w:color w:val="auto"/>
          <w:sz w:val="44"/>
          <w:szCs w:val="44"/>
          <w:highlight w:val="none"/>
        </w:rPr>
      </w:pPr>
    </w:p>
    <w:p>
      <w:pPr>
        <w:spacing w:line="600" w:lineRule="exact"/>
        <w:ind w:firstLine="482"/>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我公司郑重声明：参加本次政府采购活动前 3 年内，我公司在经营活动中没有因违法经营受到刑事处罚或者责令停产停业、吊销许可证或者执照、较大数额罚款等行政处罚。</w:t>
      </w:r>
    </w:p>
    <w:p>
      <w:pPr>
        <w:spacing w:line="600" w:lineRule="exact"/>
        <w:ind w:firstLine="482"/>
        <w:rPr>
          <w:rFonts w:hint="eastAsia" w:ascii="宋体" w:hAnsi="宋体" w:eastAsia="宋体" w:cs="宋体"/>
          <w:color w:val="auto"/>
          <w:sz w:val="24"/>
          <w:szCs w:val="24"/>
          <w:highlight w:val="none"/>
          <w:lang w:bidi="ar"/>
        </w:rPr>
      </w:pPr>
      <w:r>
        <w:rPr>
          <w:rFonts w:hint="eastAsia" w:ascii="宋体" w:hAnsi="宋体" w:eastAsia="宋体" w:cs="宋体"/>
          <w:bCs/>
          <w:color w:val="auto"/>
          <w:sz w:val="24"/>
          <w:szCs w:val="24"/>
          <w:highlight w:val="none"/>
          <w:lang w:bidi="ar"/>
        </w:rPr>
        <w:t>在</w:t>
      </w:r>
      <w:r>
        <w:rPr>
          <w:rFonts w:hint="eastAsia" w:ascii="宋体" w:hAnsi="宋体" w:eastAsia="宋体" w:cs="宋体"/>
          <w:color w:val="auto"/>
          <w:sz w:val="24"/>
          <w:szCs w:val="24"/>
          <w:highlight w:val="none"/>
          <w:lang w:bidi="ar"/>
        </w:rPr>
        <w:t>投标截止时间节点，没有被“信用中国”、“</w:t>
      </w:r>
      <w:r>
        <w:rPr>
          <w:rFonts w:hint="eastAsia" w:ascii="宋体" w:hAnsi="宋体" w:cs="宋体"/>
          <w:color w:val="auto"/>
          <w:sz w:val="24"/>
          <w:szCs w:val="24"/>
          <w:highlight w:val="none"/>
          <w:lang w:eastAsia="zh-CN" w:bidi="ar"/>
        </w:rPr>
        <w:t>启东市城市水处理有限公司网站</w:t>
      </w:r>
      <w:r>
        <w:rPr>
          <w:rFonts w:hint="eastAsia" w:ascii="宋体" w:hAnsi="宋体" w:eastAsia="宋体" w:cs="宋体"/>
          <w:color w:val="auto"/>
          <w:sz w:val="24"/>
          <w:szCs w:val="24"/>
          <w:highlight w:val="none"/>
          <w:lang w:bidi="ar"/>
        </w:rPr>
        <w:t>”、“信用江苏”网站列入失信被执行人、重大税收违法案件当事人名单、政府采购严重违法失信行为记录名单。</w:t>
      </w:r>
    </w:p>
    <w:p>
      <w:pPr>
        <w:pStyle w:val="9"/>
        <w:rPr>
          <w:rFonts w:hint="eastAsia" w:ascii="宋体" w:hAnsi="宋体" w:eastAsia="宋体" w:cs="宋体"/>
          <w:color w:val="auto"/>
          <w:sz w:val="24"/>
          <w:szCs w:val="24"/>
          <w:highlight w:val="none"/>
          <w:lang w:bidi="ar"/>
        </w:rPr>
      </w:pPr>
    </w:p>
    <w:p>
      <w:pPr>
        <w:pStyle w:val="9"/>
        <w:rPr>
          <w:rFonts w:hint="eastAsia" w:ascii="宋体" w:hAnsi="宋体" w:eastAsia="宋体" w:cs="宋体"/>
          <w:color w:val="auto"/>
          <w:sz w:val="24"/>
          <w:szCs w:val="24"/>
          <w:highlight w:val="none"/>
          <w:lang w:bidi="ar"/>
        </w:rPr>
      </w:pPr>
    </w:p>
    <w:p>
      <w:pPr>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供应商（</w:t>
      </w:r>
      <w:r>
        <w:rPr>
          <w:rFonts w:hint="eastAsia" w:ascii="宋体" w:hAnsi="宋体" w:eastAsia="宋体" w:cs="宋体"/>
          <w:bCs/>
          <w:color w:val="auto"/>
          <w:sz w:val="24"/>
          <w:szCs w:val="24"/>
          <w:highlight w:val="none"/>
          <w:lang w:eastAsia="zh-CN" w:bidi="ar"/>
        </w:rPr>
        <w:t>盖公章</w:t>
      </w:r>
      <w:r>
        <w:rPr>
          <w:rFonts w:hint="eastAsia" w:ascii="宋体" w:hAnsi="宋体" w:eastAsia="宋体" w:cs="宋体"/>
          <w:bCs/>
          <w:color w:val="auto"/>
          <w:sz w:val="24"/>
          <w:szCs w:val="24"/>
          <w:highlight w:val="none"/>
          <w:lang w:bidi="ar"/>
        </w:rPr>
        <w:t>）：</w:t>
      </w:r>
    </w:p>
    <w:p>
      <w:pPr>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w:t>
      </w:r>
      <w:r>
        <w:rPr>
          <w:rFonts w:hint="eastAsia" w:ascii="宋体" w:hAnsi="宋体" w:eastAsia="宋体" w:cs="宋体"/>
          <w:bCs/>
          <w:color w:val="auto"/>
          <w:sz w:val="24"/>
          <w:szCs w:val="24"/>
          <w:highlight w:val="none"/>
          <w:lang w:val="en-US" w:eastAsia="zh-CN" w:bidi="ar"/>
        </w:rPr>
        <w:t xml:space="preserve">          </w:t>
      </w:r>
      <w:r>
        <w:rPr>
          <w:rFonts w:hint="eastAsia" w:ascii="宋体" w:hAnsi="宋体" w:eastAsia="宋体" w:cs="宋体"/>
          <w:bCs/>
          <w:color w:val="auto"/>
          <w:sz w:val="24"/>
          <w:szCs w:val="24"/>
          <w:highlight w:val="none"/>
          <w:lang w:bidi="ar"/>
        </w:rPr>
        <w:t xml:space="preserve"> </w:t>
      </w:r>
      <w:r>
        <w:rPr>
          <w:rFonts w:hint="eastAsia" w:ascii="宋体" w:hAnsi="宋体" w:eastAsia="宋体" w:cs="宋体"/>
          <w:color w:val="auto"/>
          <w:sz w:val="24"/>
          <w:szCs w:val="24"/>
          <w:highlight w:val="none"/>
        </w:rPr>
        <w:t>法定代表人或被授权人（签字或盖章）：</w:t>
      </w:r>
      <w:r>
        <w:rPr>
          <w:rFonts w:hint="eastAsia" w:ascii="宋体" w:hAnsi="宋体" w:eastAsia="宋体" w:cs="宋体"/>
          <w:bCs/>
          <w:color w:val="auto"/>
          <w:sz w:val="24"/>
          <w:szCs w:val="24"/>
          <w:highlight w:val="none"/>
          <w:lang w:bidi="ar"/>
        </w:rPr>
        <w:t>_________</w:t>
      </w:r>
    </w:p>
    <w:p>
      <w:pPr>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bidi="ar"/>
        </w:rPr>
        <w:t xml:space="preserve">                           日期：______年</w:t>
      </w: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lang w:bidi="ar"/>
        </w:rPr>
        <w:t>月</w:t>
      </w:r>
      <w:r>
        <w:rPr>
          <w:rFonts w:hint="eastAsia" w:ascii="宋体" w:hAnsi="宋体" w:eastAsia="宋体" w:cs="宋体"/>
          <w:bCs/>
          <w:color w:val="auto"/>
          <w:sz w:val="24"/>
          <w:szCs w:val="24"/>
          <w:highlight w:val="none"/>
          <w:u w:val="single"/>
          <w:lang w:bidi="ar"/>
        </w:rPr>
        <w:t xml:space="preserve">    </w:t>
      </w:r>
      <w:r>
        <w:rPr>
          <w:rFonts w:hint="eastAsia" w:ascii="宋体" w:hAnsi="宋体" w:eastAsia="宋体" w:cs="宋体"/>
          <w:bCs/>
          <w:color w:val="auto"/>
          <w:sz w:val="24"/>
          <w:szCs w:val="24"/>
          <w:highlight w:val="none"/>
          <w:lang w:bidi="ar"/>
        </w:rPr>
        <w:t>日</w:t>
      </w:r>
    </w:p>
    <w:p>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pStyle w:val="15"/>
        <w:widowControl w:val="0"/>
        <w:spacing w:line="400" w:lineRule="exact"/>
        <w:jc w:val="lef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6</w:t>
      </w:r>
    </w:p>
    <w:p>
      <w:pPr>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报价总表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项目名称：</w:t>
      </w:r>
    </w:p>
    <w:tbl>
      <w:tblPr>
        <w:tblStyle w:val="1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tcPr>
          <w:p>
            <w:pPr>
              <w:jc w:val="center"/>
              <w:rPr>
                <w:rFonts w:hint="eastAsia" w:ascii="宋体" w:hAnsi="宋体" w:eastAsia="宋体" w:cs="宋体"/>
                <w:color w:val="auto"/>
                <w:szCs w:val="22"/>
                <w:highlight w:val="none"/>
              </w:rPr>
            </w:pPr>
            <w:r>
              <w:rPr>
                <w:rFonts w:hint="eastAsia" w:ascii="宋体" w:hAnsi="宋体" w:eastAsia="宋体" w:cs="宋体"/>
                <w:color w:val="auto"/>
                <w:kern w:val="0"/>
                <w:sz w:val="28"/>
                <w:szCs w:val="28"/>
                <w:highlight w:val="none"/>
              </w:rPr>
              <w:t>响应货物、服务名称</w:t>
            </w:r>
          </w:p>
        </w:tc>
        <w:tc>
          <w:tcPr>
            <w:tcW w:w="4607" w:type="dxa"/>
            <w:noWrap/>
          </w:tcPr>
          <w:p>
            <w:pPr>
              <w:jc w:val="center"/>
              <w:rPr>
                <w:rFonts w:hint="eastAsia" w:ascii="宋体" w:hAnsi="宋体" w:eastAsia="宋体" w:cs="宋体"/>
                <w:color w:val="auto"/>
                <w:szCs w:val="22"/>
                <w:highlight w:val="none"/>
              </w:rPr>
            </w:pPr>
            <w:r>
              <w:rPr>
                <w:rFonts w:hint="eastAsia" w:ascii="宋体" w:hAnsi="宋体" w:eastAsia="宋体" w:cs="宋体"/>
                <w:color w:val="auto"/>
                <w:kern w:val="0"/>
                <w:sz w:val="28"/>
                <w:szCs w:val="28"/>
                <w:highlight w:val="none"/>
              </w:rPr>
              <w:t>响应总报价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noWrap/>
          </w:tcPr>
          <w:p>
            <w:pPr>
              <w:rPr>
                <w:rFonts w:hint="eastAsia" w:ascii="宋体" w:hAnsi="宋体" w:eastAsia="宋体" w:cs="宋体"/>
                <w:color w:val="auto"/>
                <w:szCs w:val="22"/>
                <w:highlight w:val="none"/>
              </w:rPr>
            </w:pPr>
          </w:p>
        </w:tc>
        <w:tc>
          <w:tcPr>
            <w:tcW w:w="4607" w:type="dxa"/>
            <w:noWrap/>
          </w:tcPr>
          <w:p>
            <w:pP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大写：</w:t>
            </w:r>
            <w:r>
              <w:rPr>
                <w:rFonts w:hint="eastAsia" w:ascii="宋体" w:hAnsi="宋体" w:eastAsia="宋体" w:cs="宋体"/>
                <w:color w:val="auto"/>
                <w:kern w:val="0"/>
                <w:sz w:val="28"/>
                <w:szCs w:val="28"/>
                <w:highlight w:val="none"/>
              </w:rPr>
              <w:br w:type="textWrapping"/>
            </w:r>
          </w:p>
          <w:p>
            <w:pPr>
              <w:rPr>
                <w:rFonts w:hint="eastAsia" w:ascii="宋体" w:hAnsi="宋体" w:eastAsia="宋体" w:cs="宋体"/>
                <w:color w:val="auto"/>
                <w:szCs w:val="22"/>
                <w:highlight w:val="none"/>
                <w:u w:val="single"/>
              </w:rPr>
            </w:pPr>
            <w:r>
              <w:rPr>
                <w:rFonts w:hint="eastAsia" w:ascii="宋体" w:hAnsi="宋体" w:eastAsia="宋体" w:cs="宋体"/>
                <w:color w:val="auto"/>
                <w:kern w:val="0"/>
                <w:sz w:val="28"/>
                <w:szCs w:val="28"/>
                <w:highlight w:val="none"/>
              </w:rPr>
              <w:t>小写：</w:t>
            </w:r>
            <w:r>
              <w:rPr>
                <w:rFonts w:hint="eastAsia" w:ascii="宋体" w:hAnsi="宋体" w:cs="宋体"/>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tcPr>
          <w:p>
            <w:pPr>
              <w:rPr>
                <w:rFonts w:hint="eastAsia" w:ascii="宋体" w:hAnsi="宋体" w:eastAsia="宋体" w:cs="宋体"/>
                <w:color w:val="auto"/>
                <w:szCs w:val="22"/>
                <w:highlight w:val="none"/>
              </w:rPr>
            </w:pPr>
            <w:r>
              <w:rPr>
                <w:rFonts w:hint="eastAsia" w:ascii="宋体" w:hAnsi="宋体" w:eastAsia="宋体" w:cs="宋体"/>
                <w:color w:val="auto"/>
                <w:kern w:val="0"/>
                <w:sz w:val="28"/>
                <w:szCs w:val="28"/>
                <w:highlight w:val="none"/>
              </w:rPr>
              <w:t>主要货物、服务制造商及产地</w:t>
            </w:r>
          </w:p>
        </w:tc>
        <w:tc>
          <w:tcPr>
            <w:tcW w:w="4607" w:type="dxa"/>
            <w:noWrap/>
          </w:tcPr>
          <w:p>
            <w:pPr>
              <w:rPr>
                <w:rFonts w:hint="eastAsia" w:ascii="宋体" w:hAnsi="宋体" w:eastAsia="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48" w:type="dxa"/>
            <w:noWrap/>
          </w:tcPr>
          <w:p>
            <w:pPr>
              <w:rPr>
                <w:rFonts w:hint="eastAsia" w:ascii="宋体" w:hAnsi="宋体" w:eastAsia="宋体" w:cs="宋体"/>
                <w:color w:val="auto"/>
                <w:szCs w:val="22"/>
                <w:highlight w:val="none"/>
              </w:rPr>
            </w:pPr>
          </w:p>
        </w:tc>
        <w:tc>
          <w:tcPr>
            <w:tcW w:w="4607" w:type="dxa"/>
            <w:noWrap/>
          </w:tcPr>
          <w:p>
            <w:pPr>
              <w:rPr>
                <w:rFonts w:hint="eastAsia" w:ascii="宋体" w:hAnsi="宋体" w:eastAsia="宋体" w:cs="宋体"/>
                <w:color w:val="auto"/>
                <w:szCs w:val="22"/>
                <w:highlight w:val="none"/>
              </w:rPr>
            </w:pPr>
          </w:p>
        </w:tc>
      </w:tr>
    </w:tbl>
    <w:p>
      <w:pPr>
        <w:spacing w:line="440" w:lineRule="exact"/>
        <w:jc w:val="left"/>
        <w:rPr>
          <w:rFonts w:hint="eastAsia" w:ascii="宋体" w:hAnsi="宋体" w:eastAsia="宋体" w:cs="宋体"/>
          <w:color w:val="auto"/>
          <w:spacing w:val="4"/>
          <w:sz w:val="28"/>
          <w:szCs w:val="28"/>
          <w:highlight w:val="none"/>
          <w:lang w:val="en-US" w:eastAsia="zh-CN"/>
        </w:rPr>
      </w:pPr>
    </w:p>
    <w:p>
      <w:pPr>
        <w:spacing w:line="480" w:lineRule="auto"/>
        <w:jc w:val="both"/>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bidi="ar"/>
        </w:rPr>
        <w:t>供应商（</w:t>
      </w:r>
      <w:r>
        <w:rPr>
          <w:rFonts w:hint="eastAsia" w:ascii="宋体" w:hAnsi="宋体" w:eastAsia="宋体" w:cs="宋体"/>
          <w:bCs/>
          <w:color w:val="auto"/>
          <w:sz w:val="28"/>
          <w:szCs w:val="28"/>
          <w:highlight w:val="none"/>
          <w:lang w:eastAsia="zh-CN" w:bidi="ar"/>
        </w:rPr>
        <w:t>盖公章</w:t>
      </w:r>
      <w:r>
        <w:rPr>
          <w:rFonts w:hint="eastAsia" w:ascii="宋体" w:hAnsi="宋体" w:eastAsia="宋体" w:cs="宋体"/>
          <w:bCs/>
          <w:color w:val="auto"/>
          <w:sz w:val="28"/>
          <w:szCs w:val="28"/>
          <w:highlight w:val="none"/>
          <w:lang w:bidi="ar"/>
        </w:rPr>
        <w:t>）：</w:t>
      </w:r>
    </w:p>
    <w:p>
      <w:pPr>
        <w:spacing w:line="480" w:lineRule="auto"/>
        <w:jc w:val="left"/>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法定代表人或被授权人（签字或盖章）：</w:t>
      </w:r>
      <w:r>
        <w:rPr>
          <w:rFonts w:hint="eastAsia" w:ascii="宋体" w:hAnsi="宋体" w:eastAsia="宋体" w:cs="宋体"/>
          <w:bCs/>
          <w:color w:val="auto"/>
          <w:sz w:val="28"/>
          <w:szCs w:val="28"/>
          <w:highlight w:val="none"/>
          <w:lang w:bidi="ar"/>
        </w:rPr>
        <w:t>_________</w:t>
      </w:r>
    </w:p>
    <w:p>
      <w:pPr>
        <w:spacing w:line="480" w:lineRule="auto"/>
        <w:jc w:val="both"/>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bidi="ar"/>
        </w:rPr>
        <w:t>日期：______年</w:t>
      </w:r>
      <w:r>
        <w:rPr>
          <w:rFonts w:hint="eastAsia" w:ascii="宋体" w:hAnsi="宋体" w:eastAsia="宋体" w:cs="宋体"/>
          <w:bCs/>
          <w:color w:val="auto"/>
          <w:sz w:val="28"/>
          <w:szCs w:val="28"/>
          <w:highlight w:val="none"/>
          <w:u w:val="single"/>
          <w:lang w:bidi="ar"/>
        </w:rPr>
        <w:t xml:space="preserve">    </w:t>
      </w:r>
      <w:r>
        <w:rPr>
          <w:rFonts w:hint="eastAsia" w:ascii="宋体" w:hAnsi="宋体" w:eastAsia="宋体" w:cs="宋体"/>
          <w:bCs/>
          <w:color w:val="auto"/>
          <w:sz w:val="28"/>
          <w:szCs w:val="28"/>
          <w:highlight w:val="none"/>
          <w:lang w:bidi="ar"/>
        </w:rPr>
        <w:t>月</w:t>
      </w:r>
      <w:r>
        <w:rPr>
          <w:rFonts w:hint="eastAsia" w:ascii="宋体" w:hAnsi="宋体" w:eastAsia="宋体" w:cs="宋体"/>
          <w:bCs/>
          <w:color w:val="auto"/>
          <w:sz w:val="28"/>
          <w:szCs w:val="28"/>
          <w:highlight w:val="none"/>
          <w:u w:val="single"/>
          <w:lang w:bidi="ar"/>
        </w:rPr>
        <w:t xml:space="preserve">    </w:t>
      </w:r>
      <w:r>
        <w:rPr>
          <w:rFonts w:hint="eastAsia" w:ascii="宋体" w:hAnsi="宋体" w:eastAsia="宋体" w:cs="宋体"/>
          <w:bCs/>
          <w:color w:val="auto"/>
          <w:sz w:val="28"/>
          <w:szCs w:val="28"/>
          <w:highlight w:val="none"/>
          <w:lang w:bidi="ar"/>
        </w:rPr>
        <w:t>日</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both"/>
        <w:textAlignment w:val="auto"/>
        <w:rPr>
          <w:rFonts w:hint="eastAsia" w:ascii="宋体" w:hAnsi="宋体" w:eastAsia="宋体" w:cs="宋体"/>
          <w:b/>
          <w:color w:val="auto"/>
          <w:sz w:val="28"/>
          <w:szCs w:val="28"/>
          <w:highlight w:val="none"/>
        </w:rPr>
        <w:sectPr>
          <w:pgSz w:w="11906" w:h="16838"/>
          <w:pgMar w:top="1440" w:right="1800" w:bottom="1440" w:left="1800" w:header="851" w:footer="992" w:gutter="0"/>
          <w:pgNumType w:fmt="decimal"/>
          <w:cols w:space="720" w:num="1"/>
          <w:docGrid w:linePitch="360" w:charSpace="0"/>
        </w:sectPr>
      </w:pPr>
    </w:p>
    <w:p>
      <w:pPr>
        <w:spacing w:line="312" w:lineRule="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7</w:t>
      </w:r>
    </w:p>
    <w:p>
      <w:pPr>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分项报价明细表（货物类）</w:t>
      </w:r>
    </w:p>
    <w:tbl>
      <w:tblPr>
        <w:tblStyle w:val="17"/>
        <w:tblW w:w="10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952"/>
        <w:gridCol w:w="1320"/>
        <w:gridCol w:w="1292"/>
        <w:gridCol w:w="1008"/>
        <w:gridCol w:w="912"/>
        <w:gridCol w:w="886"/>
        <w:gridCol w:w="1399"/>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exact"/>
          <w:jc w:val="center"/>
        </w:trPr>
        <w:tc>
          <w:tcPr>
            <w:tcW w:w="1248" w:type="dxa"/>
            <w:noWrap/>
            <w:vAlign w:val="center"/>
          </w:tcPr>
          <w:p>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952" w:type="dxa"/>
            <w:noWrap/>
            <w:vAlign w:val="center"/>
          </w:tcPr>
          <w:p>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名称</w:t>
            </w:r>
          </w:p>
        </w:tc>
        <w:tc>
          <w:tcPr>
            <w:tcW w:w="1320" w:type="dxa"/>
            <w:noWrap/>
            <w:vAlign w:val="center"/>
          </w:tcPr>
          <w:p>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规格型号</w:t>
            </w:r>
          </w:p>
        </w:tc>
        <w:tc>
          <w:tcPr>
            <w:tcW w:w="1292" w:type="dxa"/>
            <w:noWrap/>
            <w:vAlign w:val="center"/>
          </w:tcPr>
          <w:p>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品牌</w:t>
            </w:r>
          </w:p>
        </w:tc>
        <w:tc>
          <w:tcPr>
            <w:tcW w:w="1008" w:type="dxa"/>
            <w:noWrap/>
            <w:vAlign w:val="center"/>
          </w:tcPr>
          <w:p>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单位</w:t>
            </w:r>
          </w:p>
        </w:tc>
        <w:tc>
          <w:tcPr>
            <w:tcW w:w="912" w:type="dxa"/>
            <w:noWrap/>
            <w:vAlign w:val="center"/>
          </w:tcPr>
          <w:p>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数量</w:t>
            </w:r>
          </w:p>
        </w:tc>
        <w:tc>
          <w:tcPr>
            <w:tcW w:w="886" w:type="dxa"/>
            <w:noWrap/>
            <w:vAlign w:val="center"/>
          </w:tcPr>
          <w:p>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单价</w:t>
            </w:r>
          </w:p>
        </w:tc>
        <w:tc>
          <w:tcPr>
            <w:tcW w:w="1399" w:type="dxa"/>
            <w:noWrap/>
            <w:vAlign w:val="center"/>
          </w:tcPr>
          <w:p>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金额小计</w:t>
            </w:r>
          </w:p>
        </w:tc>
        <w:tc>
          <w:tcPr>
            <w:tcW w:w="1506" w:type="dxa"/>
            <w:noWrap/>
            <w:vAlign w:val="center"/>
          </w:tcPr>
          <w:p>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248" w:type="dxa"/>
            <w:noWrap/>
            <w:vAlign w:val="center"/>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952" w:type="dxa"/>
            <w:noWrap/>
            <w:vAlign w:val="center"/>
          </w:tcPr>
          <w:p>
            <w:pPr>
              <w:jc w:val="center"/>
              <w:rPr>
                <w:rFonts w:hint="eastAsia" w:ascii="宋体" w:hAnsi="宋体" w:eastAsia="宋体" w:cs="宋体"/>
                <w:color w:val="auto"/>
                <w:kern w:val="0"/>
                <w:sz w:val="24"/>
                <w:highlight w:val="none"/>
              </w:rPr>
            </w:pPr>
          </w:p>
        </w:tc>
        <w:tc>
          <w:tcPr>
            <w:tcW w:w="1320" w:type="dxa"/>
            <w:noWrap/>
            <w:vAlign w:val="center"/>
          </w:tcPr>
          <w:p>
            <w:pPr>
              <w:jc w:val="center"/>
              <w:rPr>
                <w:rFonts w:hint="eastAsia" w:ascii="宋体" w:hAnsi="宋体" w:eastAsia="宋体" w:cs="宋体"/>
                <w:color w:val="auto"/>
                <w:kern w:val="0"/>
                <w:sz w:val="24"/>
                <w:highlight w:val="none"/>
              </w:rPr>
            </w:pPr>
          </w:p>
        </w:tc>
        <w:tc>
          <w:tcPr>
            <w:tcW w:w="1292" w:type="dxa"/>
            <w:noWrap/>
            <w:vAlign w:val="center"/>
          </w:tcPr>
          <w:p>
            <w:pPr>
              <w:jc w:val="center"/>
              <w:rPr>
                <w:rFonts w:hint="eastAsia" w:ascii="宋体" w:hAnsi="宋体" w:eastAsia="宋体" w:cs="宋体"/>
                <w:color w:val="auto"/>
                <w:kern w:val="0"/>
                <w:sz w:val="24"/>
                <w:highlight w:val="none"/>
              </w:rPr>
            </w:pPr>
          </w:p>
        </w:tc>
        <w:tc>
          <w:tcPr>
            <w:tcW w:w="1008" w:type="dxa"/>
            <w:noWrap/>
            <w:vAlign w:val="center"/>
          </w:tcPr>
          <w:p>
            <w:pPr>
              <w:jc w:val="center"/>
              <w:rPr>
                <w:rFonts w:hint="eastAsia" w:ascii="宋体" w:hAnsi="宋体" w:eastAsia="宋体" w:cs="宋体"/>
                <w:color w:val="auto"/>
                <w:kern w:val="0"/>
                <w:sz w:val="24"/>
                <w:highlight w:val="none"/>
              </w:rPr>
            </w:pPr>
          </w:p>
        </w:tc>
        <w:tc>
          <w:tcPr>
            <w:tcW w:w="912" w:type="dxa"/>
            <w:noWrap/>
            <w:vAlign w:val="center"/>
          </w:tcPr>
          <w:p>
            <w:pPr>
              <w:jc w:val="center"/>
              <w:rPr>
                <w:rFonts w:hint="eastAsia" w:ascii="宋体" w:hAnsi="宋体" w:eastAsia="宋体" w:cs="宋体"/>
                <w:color w:val="auto"/>
                <w:kern w:val="0"/>
                <w:sz w:val="24"/>
                <w:highlight w:val="none"/>
              </w:rPr>
            </w:pPr>
          </w:p>
        </w:tc>
        <w:tc>
          <w:tcPr>
            <w:tcW w:w="886" w:type="dxa"/>
            <w:noWrap/>
            <w:vAlign w:val="center"/>
          </w:tcPr>
          <w:p>
            <w:pPr>
              <w:jc w:val="center"/>
              <w:rPr>
                <w:rFonts w:hint="eastAsia" w:ascii="宋体" w:hAnsi="宋体" w:eastAsia="宋体" w:cs="宋体"/>
                <w:color w:val="auto"/>
                <w:kern w:val="0"/>
                <w:sz w:val="24"/>
                <w:highlight w:val="none"/>
              </w:rPr>
            </w:pPr>
          </w:p>
        </w:tc>
        <w:tc>
          <w:tcPr>
            <w:tcW w:w="1399" w:type="dxa"/>
            <w:noWrap/>
            <w:vAlign w:val="center"/>
          </w:tcPr>
          <w:p>
            <w:pPr>
              <w:jc w:val="center"/>
              <w:rPr>
                <w:rFonts w:hint="eastAsia" w:ascii="宋体" w:hAnsi="宋体" w:eastAsia="宋体" w:cs="宋体"/>
                <w:color w:val="auto"/>
                <w:kern w:val="0"/>
                <w:sz w:val="24"/>
                <w:highlight w:val="none"/>
              </w:rPr>
            </w:pPr>
          </w:p>
        </w:tc>
        <w:tc>
          <w:tcPr>
            <w:tcW w:w="1506" w:type="dxa"/>
            <w:noWrap/>
            <w:vAlign w:val="center"/>
          </w:tcPr>
          <w:p>
            <w:pPr>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248" w:type="dxa"/>
            <w:noWrap/>
            <w:vAlign w:val="center"/>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952" w:type="dxa"/>
            <w:noWrap/>
            <w:vAlign w:val="center"/>
          </w:tcPr>
          <w:p>
            <w:pPr>
              <w:jc w:val="center"/>
              <w:rPr>
                <w:rFonts w:hint="eastAsia" w:ascii="宋体" w:hAnsi="宋体" w:eastAsia="宋体" w:cs="宋体"/>
                <w:color w:val="auto"/>
                <w:kern w:val="0"/>
                <w:sz w:val="24"/>
                <w:highlight w:val="none"/>
              </w:rPr>
            </w:pPr>
          </w:p>
        </w:tc>
        <w:tc>
          <w:tcPr>
            <w:tcW w:w="1320" w:type="dxa"/>
            <w:noWrap/>
            <w:vAlign w:val="center"/>
          </w:tcPr>
          <w:p>
            <w:pPr>
              <w:jc w:val="center"/>
              <w:rPr>
                <w:rFonts w:hint="eastAsia" w:ascii="宋体" w:hAnsi="宋体" w:eastAsia="宋体" w:cs="宋体"/>
                <w:color w:val="auto"/>
                <w:kern w:val="0"/>
                <w:sz w:val="24"/>
                <w:highlight w:val="none"/>
              </w:rPr>
            </w:pPr>
          </w:p>
        </w:tc>
        <w:tc>
          <w:tcPr>
            <w:tcW w:w="1292" w:type="dxa"/>
            <w:noWrap/>
            <w:vAlign w:val="center"/>
          </w:tcPr>
          <w:p>
            <w:pPr>
              <w:jc w:val="center"/>
              <w:rPr>
                <w:rFonts w:hint="eastAsia" w:ascii="宋体" w:hAnsi="宋体" w:eastAsia="宋体" w:cs="宋体"/>
                <w:color w:val="auto"/>
                <w:kern w:val="0"/>
                <w:sz w:val="24"/>
                <w:highlight w:val="none"/>
              </w:rPr>
            </w:pPr>
          </w:p>
        </w:tc>
        <w:tc>
          <w:tcPr>
            <w:tcW w:w="1008" w:type="dxa"/>
            <w:noWrap/>
            <w:vAlign w:val="center"/>
          </w:tcPr>
          <w:p>
            <w:pPr>
              <w:jc w:val="center"/>
              <w:rPr>
                <w:rFonts w:hint="eastAsia" w:ascii="宋体" w:hAnsi="宋体" w:eastAsia="宋体" w:cs="宋体"/>
                <w:color w:val="auto"/>
                <w:kern w:val="0"/>
                <w:sz w:val="24"/>
                <w:highlight w:val="none"/>
              </w:rPr>
            </w:pPr>
          </w:p>
        </w:tc>
        <w:tc>
          <w:tcPr>
            <w:tcW w:w="912" w:type="dxa"/>
            <w:noWrap/>
            <w:vAlign w:val="center"/>
          </w:tcPr>
          <w:p>
            <w:pPr>
              <w:jc w:val="center"/>
              <w:rPr>
                <w:rFonts w:hint="eastAsia" w:ascii="宋体" w:hAnsi="宋体" w:eastAsia="宋体" w:cs="宋体"/>
                <w:color w:val="auto"/>
                <w:kern w:val="0"/>
                <w:sz w:val="24"/>
                <w:highlight w:val="none"/>
              </w:rPr>
            </w:pPr>
          </w:p>
        </w:tc>
        <w:tc>
          <w:tcPr>
            <w:tcW w:w="886" w:type="dxa"/>
            <w:noWrap/>
            <w:vAlign w:val="center"/>
          </w:tcPr>
          <w:p>
            <w:pPr>
              <w:jc w:val="center"/>
              <w:rPr>
                <w:rFonts w:hint="eastAsia" w:ascii="宋体" w:hAnsi="宋体" w:eastAsia="宋体" w:cs="宋体"/>
                <w:color w:val="auto"/>
                <w:kern w:val="0"/>
                <w:sz w:val="24"/>
                <w:highlight w:val="none"/>
              </w:rPr>
            </w:pPr>
          </w:p>
        </w:tc>
        <w:tc>
          <w:tcPr>
            <w:tcW w:w="1399" w:type="dxa"/>
            <w:noWrap/>
            <w:vAlign w:val="center"/>
          </w:tcPr>
          <w:p>
            <w:pPr>
              <w:jc w:val="center"/>
              <w:rPr>
                <w:rFonts w:hint="eastAsia" w:ascii="宋体" w:hAnsi="宋体" w:eastAsia="宋体" w:cs="宋体"/>
                <w:color w:val="auto"/>
                <w:kern w:val="0"/>
                <w:sz w:val="24"/>
                <w:highlight w:val="none"/>
              </w:rPr>
            </w:pPr>
          </w:p>
        </w:tc>
        <w:tc>
          <w:tcPr>
            <w:tcW w:w="1506" w:type="dxa"/>
            <w:noWrap/>
            <w:vAlign w:val="center"/>
          </w:tcPr>
          <w:p>
            <w:pPr>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248" w:type="dxa"/>
            <w:noWrap/>
            <w:vAlign w:val="center"/>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952" w:type="dxa"/>
            <w:noWrap/>
            <w:vAlign w:val="center"/>
          </w:tcPr>
          <w:p>
            <w:pPr>
              <w:jc w:val="center"/>
              <w:rPr>
                <w:rFonts w:hint="eastAsia" w:ascii="宋体" w:hAnsi="宋体" w:eastAsia="宋体" w:cs="宋体"/>
                <w:color w:val="auto"/>
                <w:kern w:val="0"/>
                <w:sz w:val="24"/>
                <w:highlight w:val="none"/>
              </w:rPr>
            </w:pPr>
          </w:p>
        </w:tc>
        <w:tc>
          <w:tcPr>
            <w:tcW w:w="1320" w:type="dxa"/>
            <w:noWrap/>
            <w:vAlign w:val="center"/>
          </w:tcPr>
          <w:p>
            <w:pPr>
              <w:jc w:val="center"/>
              <w:rPr>
                <w:rFonts w:hint="eastAsia" w:ascii="宋体" w:hAnsi="宋体" w:eastAsia="宋体" w:cs="宋体"/>
                <w:color w:val="auto"/>
                <w:kern w:val="0"/>
                <w:sz w:val="24"/>
                <w:highlight w:val="none"/>
              </w:rPr>
            </w:pPr>
          </w:p>
        </w:tc>
        <w:tc>
          <w:tcPr>
            <w:tcW w:w="1292" w:type="dxa"/>
            <w:noWrap/>
            <w:vAlign w:val="center"/>
          </w:tcPr>
          <w:p>
            <w:pPr>
              <w:jc w:val="center"/>
              <w:rPr>
                <w:rFonts w:hint="eastAsia" w:ascii="宋体" w:hAnsi="宋体" w:eastAsia="宋体" w:cs="宋体"/>
                <w:color w:val="auto"/>
                <w:kern w:val="0"/>
                <w:sz w:val="24"/>
                <w:highlight w:val="none"/>
              </w:rPr>
            </w:pPr>
          </w:p>
        </w:tc>
        <w:tc>
          <w:tcPr>
            <w:tcW w:w="1008" w:type="dxa"/>
            <w:noWrap/>
            <w:vAlign w:val="center"/>
          </w:tcPr>
          <w:p>
            <w:pPr>
              <w:jc w:val="center"/>
              <w:rPr>
                <w:rFonts w:hint="eastAsia" w:ascii="宋体" w:hAnsi="宋体" w:eastAsia="宋体" w:cs="宋体"/>
                <w:color w:val="auto"/>
                <w:kern w:val="0"/>
                <w:sz w:val="24"/>
                <w:highlight w:val="none"/>
              </w:rPr>
            </w:pPr>
          </w:p>
        </w:tc>
        <w:tc>
          <w:tcPr>
            <w:tcW w:w="912" w:type="dxa"/>
            <w:noWrap/>
            <w:vAlign w:val="center"/>
          </w:tcPr>
          <w:p>
            <w:pPr>
              <w:jc w:val="center"/>
              <w:rPr>
                <w:rFonts w:hint="eastAsia" w:ascii="宋体" w:hAnsi="宋体" w:eastAsia="宋体" w:cs="宋体"/>
                <w:color w:val="auto"/>
                <w:kern w:val="0"/>
                <w:sz w:val="24"/>
                <w:highlight w:val="none"/>
              </w:rPr>
            </w:pPr>
          </w:p>
        </w:tc>
        <w:tc>
          <w:tcPr>
            <w:tcW w:w="886" w:type="dxa"/>
            <w:noWrap/>
            <w:vAlign w:val="center"/>
          </w:tcPr>
          <w:p>
            <w:pPr>
              <w:jc w:val="center"/>
              <w:rPr>
                <w:rFonts w:hint="eastAsia" w:ascii="宋体" w:hAnsi="宋体" w:eastAsia="宋体" w:cs="宋体"/>
                <w:color w:val="auto"/>
                <w:kern w:val="0"/>
                <w:sz w:val="24"/>
                <w:highlight w:val="none"/>
              </w:rPr>
            </w:pPr>
          </w:p>
        </w:tc>
        <w:tc>
          <w:tcPr>
            <w:tcW w:w="1399" w:type="dxa"/>
            <w:noWrap/>
            <w:vAlign w:val="center"/>
          </w:tcPr>
          <w:p>
            <w:pPr>
              <w:jc w:val="center"/>
              <w:rPr>
                <w:rFonts w:hint="eastAsia" w:ascii="宋体" w:hAnsi="宋体" w:eastAsia="宋体" w:cs="宋体"/>
                <w:color w:val="auto"/>
                <w:kern w:val="0"/>
                <w:sz w:val="24"/>
                <w:highlight w:val="none"/>
              </w:rPr>
            </w:pPr>
          </w:p>
        </w:tc>
        <w:tc>
          <w:tcPr>
            <w:tcW w:w="1506" w:type="dxa"/>
            <w:noWrap/>
            <w:vAlign w:val="center"/>
          </w:tcPr>
          <w:p>
            <w:pPr>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248" w:type="dxa"/>
            <w:noWrap/>
            <w:vAlign w:val="center"/>
          </w:tcPr>
          <w:p>
            <w:pPr>
              <w:snapToGrid w:val="0"/>
              <w:spacing w:line="360" w:lineRule="auto"/>
              <w:jc w:val="center"/>
              <w:rPr>
                <w:rFonts w:hint="eastAsia" w:ascii="宋体" w:hAnsi="宋体" w:eastAsia="宋体" w:cs="宋体"/>
                <w:color w:val="auto"/>
                <w:sz w:val="24"/>
                <w:highlight w:val="none"/>
              </w:rPr>
            </w:pPr>
          </w:p>
        </w:tc>
        <w:tc>
          <w:tcPr>
            <w:tcW w:w="952" w:type="dxa"/>
            <w:noWrap/>
            <w:vAlign w:val="center"/>
          </w:tcPr>
          <w:p>
            <w:pPr>
              <w:snapToGrid w:val="0"/>
              <w:spacing w:line="360" w:lineRule="auto"/>
              <w:jc w:val="center"/>
              <w:rPr>
                <w:rFonts w:hint="eastAsia" w:ascii="宋体" w:hAnsi="宋体" w:eastAsia="宋体" w:cs="宋体"/>
                <w:color w:val="auto"/>
                <w:sz w:val="24"/>
                <w:highlight w:val="none"/>
              </w:rPr>
            </w:pPr>
          </w:p>
        </w:tc>
        <w:tc>
          <w:tcPr>
            <w:tcW w:w="1320" w:type="dxa"/>
            <w:noWrap/>
            <w:vAlign w:val="center"/>
          </w:tcPr>
          <w:p>
            <w:pPr>
              <w:snapToGrid w:val="0"/>
              <w:spacing w:line="360" w:lineRule="auto"/>
              <w:jc w:val="center"/>
              <w:rPr>
                <w:rFonts w:hint="eastAsia" w:ascii="宋体" w:hAnsi="宋体" w:eastAsia="宋体" w:cs="宋体"/>
                <w:color w:val="auto"/>
                <w:sz w:val="24"/>
                <w:highlight w:val="none"/>
              </w:rPr>
            </w:pPr>
          </w:p>
        </w:tc>
        <w:tc>
          <w:tcPr>
            <w:tcW w:w="1292" w:type="dxa"/>
            <w:noWrap/>
            <w:vAlign w:val="center"/>
          </w:tcPr>
          <w:p>
            <w:pPr>
              <w:snapToGrid w:val="0"/>
              <w:spacing w:line="360" w:lineRule="auto"/>
              <w:jc w:val="center"/>
              <w:rPr>
                <w:rFonts w:hint="eastAsia" w:ascii="宋体" w:hAnsi="宋体" w:eastAsia="宋体" w:cs="宋体"/>
                <w:color w:val="auto"/>
                <w:sz w:val="24"/>
                <w:highlight w:val="none"/>
              </w:rPr>
            </w:pPr>
          </w:p>
        </w:tc>
        <w:tc>
          <w:tcPr>
            <w:tcW w:w="1008" w:type="dxa"/>
            <w:noWrap/>
            <w:vAlign w:val="center"/>
          </w:tcPr>
          <w:p>
            <w:pPr>
              <w:snapToGrid w:val="0"/>
              <w:spacing w:line="360" w:lineRule="auto"/>
              <w:jc w:val="center"/>
              <w:rPr>
                <w:rFonts w:hint="eastAsia" w:ascii="宋体" w:hAnsi="宋体" w:eastAsia="宋体" w:cs="宋体"/>
                <w:color w:val="auto"/>
                <w:sz w:val="24"/>
                <w:highlight w:val="none"/>
              </w:rPr>
            </w:pPr>
          </w:p>
        </w:tc>
        <w:tc>
          <w:tcPr>
            <w:tcW w:w="912" w:type="dxa"/>
            <w:noWrap/>
            <w:vAlign w:val="center"/>
          </w:tcPr>
          <w:p>
            <w:pPr>
              <w:snapToGrid w:val="0"/>
              <w:spacing w:line="360" w:lineRule="auto"/>
              <w:jc w:val="center"/>
              <w:rPr>
                <w:rFonts w:hint="eastAsia" w:ascii="宋体" w:hAnsi="宋体" w:eastAsia="宋体" w:cs="宋体"/>
                <w:color w:val="auto"/>
                <w:sz w:val="24"/>
                <w:highlight w:val="none"/>
              </w:rPr>
            </w:pPr>
          </w:p>
        </w:tc>
        <w:tc>
          <w:tcPr>
            <w:tcW w:w="886" w:type="dxa"/>
            <w:noWrap/>
            <w:vAlign w:val="center"/>
          </w:tcPr>
          <w:p>
            <w:pPr>
              <w:snapToGrid w:val="0"/>
              <w:spacing w:line="360" w:lineRule="auto"/>
              <w:jc w:val="center"/>
              <w:rPr>
                <w:rFonts w:hint="eastAsia" w:ascii="宋体" w:hAnsi="宋体" w:eastAsia="宋体" w:cs="宋体"/>
                <w:color w:val="auto"/>
                <w:sz w:val="24"/>
                <w:highlight w:val="none"/>
              </w:rPr>
            </w:pPr>
          </w:p>
        </w:tc>
        <w:tc>
          <w:tcPr>
            <w:tcW w:w="1399" w:type="dxa"/>
            <w:noWrap/>
            <w:vAlign w:val="center"/>
          </w:tcPr>
          <w:p>
            <w:pPr>
              <w:snapToGrid w:val="0"/>
              <w:spacing w:line="360" w:lineRule="auto"/>
              <w:jc w:val="center"/>
              <w:rPr>
                <w:rFonts w:hint="eastAsia" w:ascii="宋体" w:hAnsi="宋体" w:eastAsia="宋体" w:cs="宋体"/>
                <w:color w:val="auto"/>
                <w:sz w:val="24"/>
                <w:highlight w:val="none"/>
              </w:rPr>
            </w:pPr>
          </w:p>
        </w:tc>
        <w:tc>
          <w:tcPr>
            <w:tcW w:w="1506" w:type="dxa"/>
            <w:noWrap/>
            <w:vAlign w:val="center"/>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248"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金额合计</w:t>
            </w:r>
          </w:p>
        </w:tc>
        <w:tc>
          <w:tcPr>
            <w:tcW w:w="9275" w:type="dxa"/>
            <w:gridSpan w:val="8"/>
          </w:tcPr>
          <w:p>
            <w:pPr>
              <w:snapToGrid w:val="0"/>
              <w:spacing w:line="360" w:lineRule="auto"/>
              <w:jc w:val="center"/>
              <w:rPr>
                <w:rFonts w:hint="eastAsia" w:ascii="宋体" w:hAnsi="宋体" w:eastAsia="宋体" w:cs="宋体"/>
                <w:color w:val="auto"/>
                <w:sz w:val="24"/>
                <w:highlight w:val="none"/>
              </w:rPr>
            </w:pPr>
          </w:p>
        </w:tc>
      </w:tr>
    </w:tbl>
    <w:p>
      <w:pPr>
        <w:snapToGrid w:val="0"/>
        <w:spacing w:line="400" w:lineRule="exact"/>
        <w:ind w:left="984" w:hanging="980" w:hangingChars="350"/>
        <w:rPr>
          <w:rFonts w:hint="eastAsia" w:ascii="宋体" w:hAnsi="宋体" w:eastAsia="宋体" w:cs="宋体"/>
          <w:b/>
          <w:bCs/>
          <w:color w:val="auto"/>
          <w:sz w:val="28"/>
          <w:szCs w:val="28"/>
          <w:highlight w:val="none"/>
        </w:rPr>
      </w:pP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（此报价为本项目的最终报价，最终报价包含本项目所有费用）</w:t>
      </w:r>
    </w:p>
    <w:p>
      <w:pPr>
        <w:adjustRightInd w:val="0"/>
        <w:snapToGrid w:val="0"/>
        <w:spacing w:line="360" w:lineRule="auto"/>
        <w:ind w:firstLine="480" w:firstLineChars="200"/>
        <w:jc w:val="left"/>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注： 1.本项目一次性报价，报价中含采购等所发生的各种费用，[包括但不限于全部货物及辅材的提供、产品制造、质保期内易损件、备品备件、材料、辅材、培训及产品运输、装卸、搬运、保管、检验、包装、运输保险费、优化设计、安装技术指导、调试、运行、技术服务支持、保修期内维保服务、管道凿墙槽费、配合费、利润、税金、验收费、全部产品通过验收并交付使用及保修等一切费用，以及供方认为需要的其他费用等。询价文件中所有内容涉及的费用，按常规应当包括的其它费用，一次包定,结算时不再另行追加。请各供应商务必按照以上要求填报，否则作为无效响应处理。</w:t>
      </w:r>
    </w:p>
    <w:p>
      <w:pPr>
        <w:adjustRightInd w:val="0"/>
        <w:snapToGrid w:val="0"/>
        <w:spacing w:line="360" w:lineRule="auto"/>
        <w:ind w:firstLine="480" w:firstLineChars="200"/>
        <w:jc w:val="left"/>
        <w:rPr>
          <w:rFonts w:hint="eastAsia" w:ascii="宋体" w:hAnsi="宋体" w:eastAsia="宋体" w:cs="宋体"/>
          <w:b/>
          <w:bCs/>
          <w:color w:val="auto"/>
          <w:sz w:val="24"/>
          <w:highlight w:val="none"/>
        </w:rPr>
      </w:pPr>
      <w:r>
        <w:rPr>
          <w:rFonts w:hint="eastAsia" w:ascii="宋体" w:hAnsi="宋体" w:eastAsia="宋体" w:cs="宋体"/>
          <w:b/>
          <w:color w:val="auto"/>
          <w:sz w:val="24"/>
          <w:highlight w:val="none"/>
          <w:lang w:val="zh-CN"/>
        </w:rPr>
        <w:t>2. 供应商须详细的信息。内容不实的，属于提供虚假材料谋取中标、成交，依照《中华人民共和国政府采购法》等国家有关规定追究相应责任。</w:t>
      </w:r>
    </w:p>
    <w:p>
      <w:pPr>
        <w:adjustRightInd w:val="0"/>
        <w:snapToGrid w:val="0"/>
        <w:spacing w:line="312" w:lineRule="auto"/>
        <w:ind w:firstLine="3360" w:firstLineChars="1400"/>
        <w:jc w:val="left"/>
        <w:rPr>
          <w:rFonts w:hint="eastAsia" w:ascii="宋体" w:hAnsi="宋体" w:eastAsia="宋体" w:cs="宋体"/>
          <w:color w:val="auto"/>
          <w:sz w:val="24"/>
          <w:highlight w:val="none"/>
        </w:rPr>
      </w:pPr>
    </w:p>
    <w:p>
      <w:pPr>
        <w:adjustRightInd w:val="0"/>
        <w:snapToGrid w:val="0"/>
        <w:spacing w:line="360" w:lineRule="auto"/>
        <w:ind w:firstLine="3360" w:firstLineChars="1400"/>
        <w:jc w:val="left"/>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盖公章</w:t>
      </w:r>
      <w:r>
        <w:rPr>
          <w:rFonts w:hint="eastAsia" w:ascii="宋体" w:hAnsi="宋体" w:eastAsia="宋体" w:cs="宋体"/>
          <w:color w:val="auto"/>
          <w:sz w:val="24"/>
          <w:szCs w:val="24"/>
          <w:highlight w:val="none"/>
        </w:rPr>
        <w:t>）：</w:t>
      </w:r>
    </w:p>
    <w:p>
      <w:pPr>
        <w:adjustRightInd w:val="0"/>
        <w:snapToGrid w:val="0"/>
        <w:spacing w:line="360" w:lineRule="auto"/>
        <w:ind w:firstLine="3360" w:firstLineChars="1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法定代表人或被授权人（签字或盖章）： </w:t>
      </w:r>
    </w:p>
    <w:p>
      <w:pPr>
        <w:adjustRightInd w:val="0"/>
        <w:snapToGrid w:val="0"/>
        <w:spacing w:line="360" w:lineRule="auto"/>
        <w:ind w:firstLine="3360" w:firstLineChars="1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pPr>
        <w:snapToGrid w:val="0"/>
        <w:spacing w:line="300" w:lineRule="auto"/>
        <w:outlineLvl w:val="0"/>
        <w:rPr>
          <w:rFonts w:hint="eastAsia" w:ascii="宋体" w:hAnsi="宋体" w:eastAsia="宋体" w:cs="宋体"/>
          <w:color w:val="auto"/>
          <w:sz w:val="28"/>
          <w:szCs w:val="28"/>
          <w:highlight w:val="none"/>
        </w:rPr>
      </w:pPr>
      <w:r>
        <w:rPr>
          <w:rFonts w:hint="eastAsia" w:ascii="宋体" w:hAnsi="宋体" w:eastAsia="宋体" w:cs="宋体"/>
          <w:b/>
          <w:bCs/>
          <w:color w:val="auto"/>
          <w:sz w:val="24"/>
          <w:highlight w:val="none"/>
        </w:rPr>
        <w:br w:type="page"/>
      </w:r>
    </w:p>
    <w:p>
      <w:pPr>
        <w:rPr>
          <w:rFonts w:hint="eastAsia" w:ascii="宋体" w:hAnsi="宋体" w:eastAsia="宋体" w:cs="宋体"/>
          <w:color w:val="auto"/>
          <w:sz w:val="32"/>
          <w:szCs w:val="32"/>
          <w:highlight w:val="none"/>
          <w:lang w:val="en-US" w:eastAsia="zh-CN"/>
        </w:rPr>
      </w:pPr>
      <w:r>
        <w:rPr>
          <w:rFonts w:hint="eastAsia" w:ascii="宋体" w:hAnsi="宋体" w:eastAsia="宋体" w:cs="宋体"/>
          <w:bCs/>
          <w:color w:val="auto"/>
          <w:sz w:val="32"/>
          <w:szCs w:val="32"/>
          <w:highlight w:val="none"/>
          <w:lang w:bidi="ar"/>
        </w:rPr>
        <w:t>附件</w:t>
      </w:r>
      <w:r>
        <w:rPr>
          <w:rFonts w:hint="eastAsia" w:ascii="宋体" w:hAnsi="宋体" w:cs="宋体"/>
          <w:bCs/>
          <w:color w:val="auto"/>
          <w:sz w:val="32"/>
          <w:szCs w:val="32"/>
          <w:highlight w:val="none"/>
          <w:lang w:val="en-US" w:eastAsia="zh-CN" w:bidi="ar"/>
        </w:rPr>
        <w:t>8</w:t>
      </w:r>
    </w:p>
    <w:p>
      <w:pPr>
        <w:jc w:val="cente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t>质疑函范本</w:t>
      </w:r>
    </w:p>
    <w:p>
      <w:pPr>
        <w:adjustRightInd w:val="0"/>
        <w:snapToGrid w:val="0"/>
        <w:spacing w:before="312" w:beforeLines="100" w:line="312"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一、质疑供应商基本信息</w:t>
      </w:r>
    </w:p>
    <w:p>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质疑供应商：</w:t>
      </w:r>
    </w:p>
    <w:p>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地址：邮编：</w:t>
      </w:r>
    </w:p>
    <w:p>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联系人：联系电话：</w:t>
      </w:r>
    </w:p>
    <w:p>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授权代表：</w:t>
      </w:r>
    </w:p>
    <w:p>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p>
    <w:p>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地址：邮编：</w:t>
      </w:r>
    </w:p>
    <w:p>
      <w:pPr>
        <w:adjustRightInd w:val="0"/>
        <w:snapToGrid w:val="0"/>
        <w:spacing w:line="312"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二、质疑项目基本情况</w:t>
      </w:r>
    </w:p>
    <w:p>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质疑项目的名称：</w:t>
      </w:r>
    </w:p>
    <w:p>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质疑项目的编号：包号：</w:t>
      </w:r>
    </w:p>
    <w:p>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采购人名称：</w:t>
      </w:r>
    </w:p>
    <w:p>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采购文件获取日期：</w:t>
      </w:r>
    </w:p>
    <w:p>
      <w:pPr>
        <w:adjustRightInd w:val="0"/>
        <w:snapToGrid w:val="0"/>
        <w:spacing w:line="312"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三、质疑事项具体内容</w:t>
      </w:r>
    </w:p>
    <w:p>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质疑事项1：</w:t>
      </w:r>
    </w:p>
    <w:p>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事实依据：</w:t>
      </w:r>
    </w:p>
    <w:p>
      <w:pPr>
        <w:adjustRightInd w:val="0"/>
        <w:snapToGrid w:val="0"/>
        <w:spacing w:line="312" w:lineRule="auto"/>
        <w:rPr>
          <w:rFonts w:hint="eastAsia" w:ascii="宋体" w:hAnsi="宋体" w:eastAsia="宋体" w:cs="宋体"/>
          <w:color w:val="auto"/>
          <w:sz w:val="28"/>
          <w:szCs w:val="28"/>
          <w:highlight w:val="none"/>
        </w:rPr>
      </w:pPr>
    </w:p>
    <w:p>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法律依据：</w:t>
      </w:r>
    </w:p>
    <w:p>
      <w:pPr>
        <w:adjustRightInd w:val="0"/>
        <w:snapToGrid w:val="0"/>
        <w:spacing w:line="312" w:lineRule="auto"/>
        <w:rPr>
          <w:rFonts w:hint="eastAsia" w:ascii="宋体" w:hAnsi="宋体" w:eastAsia="宋体" w:cs="宋体"/>
          <w:color w:val="auto"/>
          <w:sz w:val="28"/>
          <w:szCs w:val="28"/>
          <w:highlight w:val="none"/>
          <w:u w:val="dotted"/>
        </w:rPr>
      </w:pPr>
    </w:p>
    <w:p>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质疑事项2</w:t>
      </w:r>
    </w:p>
    <w:p>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p>
      <w:pPr>
        <w:adjustRightInd w:val="0"/>
        <w:snapToGrid w:val="0"/>
        <w:spacing w:line="312"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四、与质疑事项相关的质疑请求</w:t>
      </w:r>
    </w:p>
    <w:p>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请求：</w:t>
      </w:r>
    </w:p>
    <w:p>
      <w:pPr>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签字(签章)：                   公章：                      </w:t>
      </w:r>
    </w:p>
    <w:p>
      <w:pPr>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pPr>
        <w:adjustRightInd w:val="0"/>
        <w:snapToGrid w:val="0"/>
        <w:spacing w:line="288" w:lineRule="auto"/>
        <w:rPr>
          <w:rFonts w:hint="eastAsia" w:ascii="宋体" w:hAnsi="宋体" w:eastAsia="宋体" w:cs="宋体"/>
          <w:color w:val="auto"/>
          <w:sz w:val="28"/>
          <w:szCs w:val="28"/>
          <w:highlight w:val="none"/>
        </w:rPr>
      </w:pPr>
    </w:p>
    <w:p>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质疑函制作说明：</w:t>
      </w:r>
    </w:p>
    <w:p>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1.供应商提出质疑时，应提交质疑函和必要的证明材料。</w:t>
      </w:r>
    </w:p>
    <w:p>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8"/>
          <w:szCs w:val="28"/>
          <w:highlight w:val="none"/>
        </w:rPr>
        <w:t>供应商签署的授权委托书。授权委托书应载明代理人的姓名或者名称、代理事项、具体权限、期限和相关事项。</w:t>
      </w:r>
    </w:p>
    <w:p>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3.质疑供应商若对项目的某一分包进行质疑，质疑函中应列明具体分包号。</w:t>
      </w:r>
    </w:p>
    <w:p>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4.质疑函的质疑事项应具体、明确，并有必要的事实依据和法律依据。</w:t>
      </w:r>
    </w:p>
    <w:p>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5.质疑函的质疑请求应与质疑事项相关。</w:t>
      </w:r>
    </w:p>
    <w:p>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6.质疑供应商为自然人的，质疑函应由本人签字；质疑供应商为法人或者其他组织的，质疑函应由法定代表人、主要负责人，或者其授权代表签字或者盖章，并加盖公章。</w:t>
      </w:r>
    </w:p>
    <w:p>
      <w:pPr>
        <w:snapToGrid w:val="0"/>
        <w:spacing w:line="300" w:lineRule="auto"/>
        <w:outlineLvl w:val="0"/>
        <w:rPr>
          <w:rFonts w:hint="eastAsia" w:ascii="宋体" w:hAnsi="宋体" w:eastAsia="宋体" w:cs="宋体"/>
          <w:color w:val="auto"/>
          <w:sz w:val="28"/>
          <w:szCs w:val="28"/>
          <w:highlight w:val="none"/>
        </w:rPr>
      </w:pPr>
    </w:p>
    <w:p>
      <w:pPr>
        <w:snapToGrid w:val="0"/>
        <w:spacing w:line="300" w:lineRule="auto"/>
        <w:outlineLvl w:val="0"/>
        <w:rPr>
          <w:rFonts w:hint="eastAsia" w:ascii="宋体" w:hAnsi="宋体" w:eastAsia="宋体" w:cs="宋体"/>
          <w:color w:val="auto"/>
          <w:sz w:val="28"/>
          <w:szCs w:val="28"/>
          <w:highlight w:val="none"/>
        </w:rPr>
      </w:pPr>
    </w:p>
    <w:p>
      <w:pPr>
        <w:rPr>
          <w:rFonts w:hint="eastAsia"/>
          <w:color w:val="auto"/>
          <w:highlight w:val="none"/>
        </w:rPr>
      </w:pPr>
    </w:p>
    <w:sectPr>
      <w:headerReference r:id="rId5" w:type="default"/>
      <w:footerReference r:id="rId6" w:type="default"/>
      <w:pgSz w:w="11915" w:h="16840"/>
      <w:pgMar w:top="1440" w:right="1758" w:bottom="1440" w:left="1758" w:header="851" w:footer="850"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86"/>
    <w:family w:val="script"/>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133</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plR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4plRcoBAACcAwAADgAAAAAAAAABACAAAAAeAQAAZHJzL2Uyb0Rv&#10;Yy54bWxQSwUGAAAAAAYABgBZAQAAWg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133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McUhcsBAACcAwAADgAAAGRycy9lMm9Eb2MueG1srVNLbtswEN0XyB0I&#10;7mPKBlo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jHFIXLAQAAnAMAAA4AAAAAAAAAAQAgAAAAHgEAAGRycy9lMm9E&#10;b2MueG1sUEsFBgAAAAAGAAYAWQEAAFs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imes New Roman" w:hAnsi="Times New Roman"/>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133</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tV1us8oBAACcAwAADgAAAAAAAAABACAAAAAeAQAAZHJzL2Uyb0Rv&#10;Yy54bWxQSwUGAAAAAAYABgBZAQAAWg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133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31FD2"/>
    <w:multiLevelType w:val="singleLevel"/>
    <w:tmpl w:val="9C331FD2"/>
    <w:lvl w:ilvl="0" w:tentative="0">
      <w:start w:val="1"/>
      <w:numFmt w:val="decimal"/>
      <w:suff w:val="nothing"/>
      <w:lvlText w:val="（%1）"/>
      <w:lvlJc w:val="left"/>
    </w:lvl>
  </w:abstractNum>
  <w:abstractNum w:abstractNumId="1">
    <w:nsid w:val="C051E686"/>
    <w:multiLevelType w:val="singleLevel"/>
    <w:tmpl w:val="C051E686"/>
    <w:lvl w:ilvl="0" w:tentative="0">
      <w:start w:val="3"/>
      <w:numFmt w:val="decimal"/>
      <w:lvlText w:val="%1."/>
      <w:lvlJc w:val="left"/>
      <w:pPr>
        <w:tabs>
          <w:tab w:val="left" w:pos="312"/>
        </w:tabs>
      </w:pPr>
    </w:lvl>
  </w:abstractNum>
  <w:abstractNum w:abstractNumId="2">
    <w:nsid w:val="C271B93B"/>
    <w:multiLevelType w:val="singleLevel"/>
    <w:tmpl w:val="C271B93B"/>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yY2Y1Yzc0NzNjMjE5NGJlYzQwN2RhMjkwY2Q0MzYifQ=="/>
  </w:docVars>
  <w:rsids>
    <w:rsidRoot w:val="72DA44FF"/>
    <w:rsid w:val="000031BB"/>
    <w:rsid w:val="000120F6"/>
    <w:rsid w:val="00013AEC"/>
    <w:rsid w:val="00030D94"/>
    <w:rsid w:val="0005603F"/>
    <w:rsid w:val="00093FAB"/>
    <w:rsid w:val="000971F5"/>
    <w:rsid w:val="000A7995"/>
    <w:rsid w:val="000B0D5B"/>
    <w:rsid w:val="000B37FA"/>
    <w:rsid w:val="000C1502"/>
    <w:rsid w:val="000C59DE"/>
    <w:rsid w:val="000D23CC"/>
    <w:rsid w:val="000F24EA"/>
    <w:rsid w:val="000F5F73"/>
    <w:rsid w:val="00102AD3"/>
    <w:rsid w:val="00103299"/>
    <w:rsid w:val="00104A30"/>
    <w:rsid w:val="00104F7B"/>
    <w:rsid w:val="00106C4E"/>
    <w:rsid w:val="001125F2"/>
    <w:rsid w:val="00116193"/>
    <w:rsid w:val="00123BCF"/>
    <w:rsid w:val="0014136A"/>
    <w:rsid w:val="00151A61"/>
    <w:rsid w:val="00177C0D"/>
    <w:rsid w:val="001D4F48"/>
    <w:rsid w:val="001D5FB4"/>
    <w:rsid w:val="001E0D3F"/>
    <w:rsid w:val="001F141B"/>
    <w:rsid w:val="001F3BB0"/>
    <w:rsid w:val="00203E2B"/>
    <w:rsid w:val="00205D51"/>
    <w:rsid w:val="00210BA2"/>
    <w:rsid w:val="00217FBF"/>
    <w:rsid w:val="00236474"/>
    <w:rsid w:val="002378FE"/>
    <w:rsid w:val="00241ACF"/>
    <w:rsid w:val="00244DEB"/>
    <w:rsid w:val="002500D3"/>
    <w:rsid w:val="0025265F"/>
    <w:rsid w:val="00286C87"/>
    <w:rsid w:val="002B613D"/>
    <w:rsid w:val="002C0F03"/>
    <w:rsid w:val="002D5236"/>
    <w:rsid w:val="003037A3"/>
    <w:rsid w:val="00310D5F"/>
    <w:rsid w:val="003121C2"/>
    <w:rsid w:val="00315121"/>
    <w:rsid w:val="003364F4"/>
    <w:rsid w:val="00367F5D"/>
    <w:rsid w:val="00380875"/>
    <w:rsid w:val="003820DA"/>
    <w:rsid w:val="003A4DF6"/>
    <w:rsid w:val="003B0F20"/>
    <w:rsid w:val="003C03B5"/>
    <w:rsid w:val="003C130D"/>
    <w:rsid w:val="003C21FD"/>
    <w:rsid w:val="003C693E"/>
    <w:rsid w:val="003C76E6"/>
    <w:rsid w:val="003F4FD8"/>
    <w:rsid w:val="00421872"/>
    <w:rsid w:val="00433C8F"/>
    <w:rsid w:val="004366FE"/>
    <w:rsid w:val="004378CD"/>
    <w:rsid w:val="004444FD"/>
    <w:rsid w:val="0044663C"/>
    <w:rsid w:val="004541EF"/>
    <w:rsid w:val="004570AF"/>
    <w:rsid w:val="00460E4A"/>
    <w:rsid w:val="0047403B"/>
    <w:rsid w:val="00491D67"/>
    <w:rsid w:val="004A0780"/>
    <w:rsid w:val="004A7ADC"/>
    <w:rsid w:val="004C4933"/>
    <w:rsid w:val="004E5643"/>
    <w:rsid w:val="004F6F7F"/>
    <w:rsid w:val="0050377F"/>
    <w:rsid w:val="00535E2F"/>
    <w:rsid w:val="0056629C"/>
    <w:rsid w:val="00580847"/>
    <w:rsid w:val="005827AC"/>
    <w:rsid w:val="00585220"/>
    <w:rsid w:val="00590012"/>
    <w:rsid w:val="005C5DCC"/>
    <w:rsid w:val="005D23AE"/>
    <w:rsid w:val="005D378A"/>
    <w:rsid w:val="005E605F"/>
    <w:rsid w:val="00602CBB"/>
    <w:rsid w:val="006050D1"/>
    <w:rsid w:val="006166DC"/>
    <w:rsid w:val="00624A21"/>
    <w:rsid w:val="00635D3A"/>
    <w:rsid w:val="0067318C"/>
    <w:rsid w:val="006910F6"/>
    <w:rsid w:val="006937C8"/>
    <w:rsid w:val="006A3707"/>
    <w:rsid w:val="006A76F6"/>
    <w:rsid w:val="006B111D"/>
    <w:rsid w:val="006B5AD4"/>
    <w:rsid w:val="006B7CD3"/>
    <w:rsid w:val="006C7881"/>
    <w:rsid w:val="006F435E"/>
    <w:rsid w:val="006F61CB"/>
    <w:rsid w:val="006F72CE"/>
    <w:rsid w:val="0071021D"/>
    <w:rsid w:val="00711944"/>
    <w:rsid w:val="00715C56"/>
    <w:rsid w:val="00734BD1"/>
    <w:rsid w:val="007412AA"/>
    <w:rsid w:val="00747FCA"/>
    <w:rsid w:val="00750D27"/>
    <w:rsid w:val="00751867"/>
    <w:rsid w:val="0076663F"/>
    <w:rsid w:val="00793C13"/>
    <w:rsid w:val="007C4F8B"/>
    <w:rsid w:val="007E4447"/>
    <w:rsid w:val="00803D68"/>
    <w:rsid w:val="008076E2"/>
    <w:rsid w:val="00810BD0"/>
    <w:rsid w:val="00814356"/>
    <w:rsid w:val="00852DE3"/>
    <w:rsid w:val="00893CDE"/>
    <w:rsid w:val="008B5DEC"/>
    <w:rsid w:val="008D5924"/>
    <w:rsid w:val="008D7681"/>
    <w:rsid w:val="008F4E65"/>
    <w:rsid w:val="0091137A"/>
    <w:rsid w:val="00923838"/>
    <w:rsid w:val="009312BD"/>
    <w:rsid w:val="00975836"/>
    <w:rsid w:val="009937E8"/>
    <w:rsid w:val="009B79B1"/>
    <w:rsid w:val="009C0E7F"/>
    <w:rsid w:val="009D047A"/>
    <w:rsid w:val="009E04A4"/>
    <w:rsid w:val="009F049D"/>
    <w:rsid w:val="009F5E2A"/>
    <w:rsid w:val="00A0044C"/>
    <w:rsid w:val="00A019A2"/>
    <w:rsid w:val="00A02BBB"/>
    <w:rsid w:val="00A23CEC"/>
    <w:rsid w:val="00A23D2F"/>
    <w:rsid w:val="00A4744A"/>
    <w:rsid w:val="00A6197F"/>
    <w:rsid w:val="00A66D3B"/>
    <w:rsid w:val="00A737C2"/>
    <w:rsid w:val="00A751DC"/>
    <w:rsid w:val="00A77BDF"/>
    <w:rsid w:val="00A818AF"/>
    <w:rsid w:val="00AD3E11"/>
    <w:rsid w:val="00B16617"/>
    <w:rsid w:val="00B61542"/>
    <w:rsid w:val="00B654EA"/>
    <w:rsid w:val="00B82506"/>
    <w:rsid w:val="00B9181B"/>
    <w:rsid w:val="00BA611D"/>
    <w:rsid w:val="00BE5D54"/>
    <w:rsid w:val="00BE6F5B"/>
    <w:rsid w:val="00C00A45"/>
    <w:rsid w:val="00C01D06"/>
    <w:rsid w:val="00C01E89"/>
    <w:rsid w:val="00C23DFA"/>
    <w:rsid w:val="00C26813"/>
    <w:rsid w:val="00C46100"/>
    <w:rsid w:val="00C57D84"/>
    <w:rsid w:val="00C85DF0"/>
    <w:rsid w:val="00CB17F4"/>
    <w:rsid w:val="00CE346F"/>
    <w:rsid w:val="00D112D6"/>
    <w:rsid w:val="00D114FD"/>
    <w:rsid w:val="00D30BC0"/>
    <w:rsid w:val="00D3580A"/>
    <w:rsid w:val="00D42457"/>
    <w:rsid w:val="00D817F3"/>
    <w:rsid w:val="00D8449B"/>
    <w:rsid w:val="00D94BE9"/>
    <w:rsid w:val="00DB0445"/>
    <w:rsid w:val="00DB4CE7"/>
    <w:rsid w:val="00DD0017"/>
    <w:rsid w:val="00DD0B98"/>
    <w:rsid w:val="00DD6AE4"/>
    <w:rsid w:val="00DF7C9E"/>
    <w:rsid w:val="00E0598E"/>
    <w:rsid w:val="00E12985"/>
    <w:rsid w:val="00E27C07"/>
    <w:rsid w:val="00E56192"/>
    <w:rsid w:val="00E57C52"/>
    <w:rsid w:val="00E612F6"/>
    <w:rsid w:val="00E66E9B"/>
    <w:rsid w:val="00EA05C0"/>
    <w:rsid w:val="00EA3731"/>
    <w:rsid w:val="00EA4BC5"/>
    <w:rsid w:val="00EA5A08"/>
    <w:rsid w:val="00EB4B03"/>
    <w:rsid w:val="00EF5DB7"/>
    <w:rsid w:val="00F21BDD"/>
    <w:rsid w:val="00F34615"/>
    <w:rsid w:val="00F54BE6"/>
    <w:rsid w:val="00F7090D"/>
    <w:rsid w:val="00FC35B2"/>
    <w:rsid w:val="00FE4037"/>
    <w:rsid w:val="00FF2CF6"/>
    <w:rsid w:val="00FF4D3F"/>
    <w:rsid w:val="00FF6AE3"/>
    <w:rsid w:val="011B466A"/>
    <w:rsid w:val="014D0B1B"/>
    <w:rsid w:val="01DF2B34"/>
    <w:rsid w:val="01F17356"/>
    <w:rsid w:val="0221497E"/>
    <w:rsid w:val="02411B93"/>
    <w:rsid w:val="027125E7"/>
    <w:rsid w:val="03863E70"/>
    <w:rsid w:val="03A3046B"/>
    <w:rsid w:val="040A2CF3"/>
    <w:rsid w:val="04231D23"/>
    <w:rsid w:val="04951247"/>
    <w:rsid w:val="049525BD"/>
    <w:rsid w:val="04A15406"/>
    <w:rsid w:val="04A8035C"/>
    <w:rsid w:val="05353DA0"/>
    <w:rsid w:val="054A784B"/>
    <w:rsid w:val="055204AE"/>
    <w:rsid w:val="057B186A"/>
    <w:rsid w:val="06336531"/>
    <w:rsid w:val="06F207A1"/>
    <w:rsid w:val="06FA7309"/>
    <w:rsid w:val="075020E6"/>
    <w:rsid w:val="07585B24"/>
    <w:rsid w:val="075A2B50"/>
    <w:rsid w:val="078A58ED"/>
    <w:rsid w:val="08167EB9"/>
    <w:rsid w:val="08297BEC"/>
    <w:rsid w:val="083245C7"/>
    <w:rsid w:val="085A3487"/>
    <w:rsid w:val="0878647D"/>
    <w:rsid w:val="08EC29C7"/>
    <w:rsid w:val="09491BC8"/>
    <w:rsid w:val="09646A02"/>
    <w:rsid w:val="09B62700"/>
    <w:rsid w:val="09D43B87"/>
    <w:rsid w:val="0A1026E6"/>
    <w:rsid w:val="0A355414"/>
    <w:rsid w:val="0A821835"/>
    <w:rsid w:val="0A862501"/>
    <w:rsid w:val="0AE0030A"/>
    <w:rsid w:val="0B56577A"/>
    <w:rsid w:val="0B685928"/>
    <w:rsid w:val="0B700E0C"/>
    <w:rsid w:val="0BE70023"/>
    <w:rsid w:val="0BEC7CCA"/>
    <w:rsid w:val="0C1C35C4"/>
    <w:rsid w:val="0C774C9E"/>
    <w:rsid w:val="0CC32F3E"/>
    <w:rsid w:val="0CC41FE6"/>
    <w:rsid w:val="0D15073F"/>
    <w:rsid w:val="0E211365"/>
    <w:rsid w:val="0E3B3D37"/>
    <w:rsid w:val="0E867A2B"/>
    <w:rsid w:val="0EF10D38"/>
    <w:rsid w:val="0EF45FEF"/>
    <w:rsid w:val="0FA1275E"/>
    <w:rsid w:val="0FFC0273"/>
    <w:rsid w:val="100F6863"/>
    <w:rsid w:val="101F6CD7"/>
    <w:rsid w:val="106A2B50"/>
    <w:rsid w:val="107B45E5"/>
    <w:rsid w:val="107C30FC"/>
    <w:rsid w:val="10DE1449"/>
    <w:rsid w:val="11185E54"/>
    <w:rsid w:val="111E1B8C"/>
    <w:rsid w:val="12487CE3"/>
    <w:rsid w:val="125E66E4"/>
    <w:rsid w:val="127C39BF"/>
    <w:rsid w:val="12A762DD"/>
    <w:rsid w:val="13255FEB"/>
    <w:rsid w:val="135C3EE8"/>
    <w:rsid w:val="13FF3EF7"/>
    <w:rsid w:val="14045069"/>
    <w:rsid w:val="14105202"/>
    <w:rsid w:val="14593E59"/>
    <w:rsid w:val="147C10A3"/>
    <w:rsid w:val="15430425"/>
    <w:rsid w:val="15A8272D"/>
    <w:rsid w:val="15CC70C4"/>
    <w:rsid w:val="16276709"/>
    <w:rsid w:val="16314110"/>
    <w:rsid w:val="164825DB"/>
    <w:rsid w:val="176C2274"/>
    <w:rsid w:val="179130B8"/>
    <w:rsid w:val="17967F85"/>
    <w:rsid w:val="17B500E2"/>
    <w:rsid w:val="17EC6540"/>
    <w:rsid w:val="18357AA5"/>
    <w:rsid w:val="189270E7"/>
    <w:rsid w:val="19113420"/>
    <w:rsid w:val="19597C05"/>
    <w:rsid w:val="199E386A"/>
    <w:rsid w:val="19F94F44"/>
    <w:rsid w:val="1A3B49D3"/>
    <w:rsid w:val="1A840CB2"/>
    <w:rsid w:val="1AB1581F"/>
    <w:rsid w:val="1AD339E7"/>
    <w:rsid w:val="1AE17EB2"/>
    <w:rsid w:val="1AF44089"/>
    <w:rsid w:val="1B100797"/>
    <w:rsid w:val="1B3A5814"/>
    <w:rsid w:val="1B525A3A"/>
    <w:rsid w:val="1BD15BBA"/>
    <w:rsid w:val="1BF60EA2"/>
    <w:rsid w:val="1C101741"/>
    <w:rsid w:val="1C3D27D9"/>
    <w:rsid w:val="1D507571"/>
    <w:rsid w:val="1D6512B9"/>
    <w:rsid w:val="1DC97EE6"/>
    <w:rsid w:val="1DFE3E65"/>
    <w:rsid w:val="1E326C77"/>
    <w:rsid w:val="1E3B5B2B"/>
    <w:rsid w:val="1E524B92"/>
    <w:rsid w:val="1E7B23CC"/>
    <w:rsid w:val="1E854FF8"/>
    <w:rsid w:val="1E8C45D9"/>
    <w:rsid w:val="1EA82360"/>
    <w:rsid w:val="1F022AED"/>
    <w:rsid w:val="1F234F3D"/>
    <w:rsid w:val="1F4B3C4B"/>
    <w:rsid w:val="1FA45952"/>
    <w:rsid w:val="1FA65675"/>
    <w:rsid w:val="1FFE5062"/>
    <w:rsid w:val="2004056C"/>
    <w:rsid w:val="20114408"/>
    <w:rsid w:val="2024799D"/>
    <w:rsid w:val="20801F1B"/>
    <w:rsid w:val="20B816B5"/>
    <w:rsid w:val="210D5718"/>
    <w:rsid w:val="21182154"/>
    <w:rsid w:val="21411C9A"/>
    <w:rsid w:val="2155573C"/>
    <w:rsid w:val="2190618E"/>
    <w:rsid w:val="21D00C81"/>
    <w:rsid w:val="21DC4F15"/>
    <w:rsid w:val="224D2894"/>
    <w:rsid w:val="22A81D4C"/>
    <w:rsid w:val="22FC48E1"/>
    <w:rsid w:val="23A97579"/>
    <w:rsid w:val="23EE53EE"/>
    <w:rsid w:val="240D1D18"/>
    <w:rsid w:val="24F52D0A"/>
    <w:rsid w:val="253432D4"/>
    <w:rsid w:val="256F266F"/>
    <w:rsid w:val="259C5AEB"/>
    <w:rsid w:val="25A247EC"/>
    <w:rsid w:val="25BD47D7"/>
    <w:rsid w:val="26061132"/>
    <w:rsid w:val="2650413E"/>
    <w:rsid w:val="2685584E"/>
    <w:rsid w:val="268B161A"/>
    <w:rsid w:val="26EC20B9"/>
    <w:rsid w:val="271B299E"/>
    <w:rsid w:val="27294138"/>
    <w:rsid w:val="275B2D9A"/>
    <w:rsid w:val="27A02EA3"/>
    <w:rsid w:val="2852419D"/>
    <w:rsid w:val="286001FB"/>
    <w:rsid w:val="28724840"/>
    <w:rsid w:val="28FD7399"/>
    <w:rsid w:val="29283150"/>
    <w:rsid w:val="296D5007"/>
    <w:rsid w:val="29950680"/>
    <w:rsid w:val="29AC3D81"/>
    <w:rsid w:val="29D137E8"/>
    <w:rsid w:val="29F6324E"/>
    <w:rsid w:val="2A0B0AA8"/>
    <w:rsid w:val="2A1738F0"/>
    <w:rsid w:val="2ACE3293"/>
    <w:rsid w:val="2ADC2293"/>
    <w:rsid w:val="2AE92B8B"/>
    <w:rsid w:val="2AF7102C"/>
    <w:rsid w:val="2AFD0A94"/>
    <w:rsid w:val="2B185933"/>
    <w:rsid w:val="2B990335"/>
    <w:rsid w:val="2C251BC9"/>
    <w:rsid w:val="2C311191"/>
    <w:rsid w:val="2C416D72"/>
    <w:rsid w:val="2C5A7AC4"/>
    <w:rsid w:val="2CA376BD"/>
    <w:rsid w:val="2D016192"/>
    <w:rsid w:val="2D494239"/>
    <w:rsid w:val="2D6501FC"/>
    <w:rsid w:val="2DA21723"/>
    <w:rsid w:val="2E6C46A3"/>
    <w:rsid w:val="2E861327"/>
    <w:rsid w:val="2E9F3EB4"/>
    <w:rsid w:val="2EA72180"/>
    <w:rsid w:val="2ED33B5E"/>
    <w:rsid w:val="2F5C288F"/>
    <w:rsid w:val="2F742938"/>
    <w:rsid w:val="2F9C1554"/>
    <w:rsid w:val="2FC961C2"/>
    <w:rsid w:val="30607673"/>
    <w:rsid w:val="30FB127B"/>
    <w:rsid w:val="3182062E"/>
    <w:rsid w:val="31842C04"/>
    <w:rsid w:val="319B4CA7"/>
    <w:rsid w:val="31A517E2"/>
    <w:rsid w:val="31AD4B3A"/>
    <w:rsid w:val="31C4449A"/>
    <w:rsid w:val="32145A07"/>
    <w:rsid w:val="323D7C6C"/>
    <w:rsid w:val="32456E89"/>
    <w:rsid w:val="32F32A21"/>
    <w:rsid w:val="32F36749"/>
    <w:rsid w:val="33150BE9"/>
    <w:rsid w:val="33CA5530"/>
    <w:rsid w:val="33F407FF"/>
    <w:rsid w:val="34140EA1"/>
    <w:rsid w:val="342F5CDB"/>
    <w:rsid w:val="348451A1"/>
    <w:rsid w:val="349C3C37"/>
    <w:rsid w:val="34A15F56"/>
    <w:rsid w:val="34EF0FC6"/>
    <w:rsid w:val="356203CC"/>
    <w:rsid w:val="35C52022"/>
    <w:rsid w:val="35EF72F8"/>
    <w:rsid w:val="361E2B75"/>
    <w:rsid w:val="368D0A96"/>
    <w:rsid w:val="36E0506A"/>
    <w:rsid w:val="3756674C"/>
    <w:rsid w:val="37896C52"/>
    <w:rsid w:val="37AD13F0"/>
    <w:rsid w:val="37DA5F5D"/>
    <w:rsid w:val="37F9175D"/>
    <w:rsid w:val="38072EB2"/>
    <w:rsid w:val="381274A5"/>
    <w:rsid w:val="384B4E3E"/>
    <w:rsid w:val="384D4565"/>
    <w:rsid w:val="386677F1"/>
    <w:rsid w:val="38A26A7B"/>
    <w:rsid w:val="38E075A3"/>
    <w:rsid w:val="38FE5C7B"/>
    <w:rsid w:val="391536F1"/>
    <w:rsid w:val="39E62997"/>
    <w:rsid w:val="39FA4695"/>
    <w:rsid w:val="3A100A68"/>
    <w:rsid w:val="3A15327D"/>
    <w:rsid w:val="3A8F302F"/>
    <w:rsid w:val="3AA23689"/>
    <w:rsid w:val="3AAC27E9"/>
    <w:rsid w:val="3AB74334"/>
    <w:rsid w:val="3B423522"/>
    <w:rsid w:val="3BF53076"/>
    <w:rsid w:val="3C0B4511"/>
    <w:rsid w:val="3C2B1619"/>
    <w:rsid w:val="3C313FF4"/>
    <w:rsid w:val="3C477110"/>
    <w:rsid w:val="3C7945AF"/>
    <w:rsid w:val="3C940DD1"/>
    <w:rsid w:val="3C942B7F"/>
    <w:rsid w:val="3CAC46F6"/>
    <w:rsid w:val="3CCC056A"/>
    <w:rsid w:val="3CD3774B"/>
    <w:rsid w:val="3CF7310E"/>
    <w:rsid w:val="3CFB49AC"/>
    <w:rsid w:val="3D4F4CF8"/>
    <w:rsid w:val="3DB039E8"/>
    <w:rsid w:val="3DB41ED8"/>
    <w:rsid w:val="3DBB5DC7"/>
    <w:rsid w:val="3E5A3606"/>
    <w:rsid w:val="3E5F3CB5"/>
    <w:rsid w:val="3E611D45"/>
    <w:rsid w:val="3E636CAD"/>
    <w:rsid w:val="3E6B5B61"/>
    <w:rsid w:val="3EA51C60"/>
    <w:rsid w:val="3F5F4168"/>
    <w:rsid w:val="3FAB3A69"/>
    <w:rsid w:val="3FB35A12"/>
    <w:rsid w:val="3FB452E6"/>
    <w:rsid w:val="40267F92"/>
    <w:rsid w:val="40664832"/>
    <w:rsid w:val="40880C4C"/>
    <w:rsid w:val="408B4299"/>
    <w:rsid w:val="40A40D4F"/>
    <w:rsid w:val="40B732E0"/>
    <w:rsid w:val="40BA656D"/>
    <w:rsid w:val="40D23C76"/>
    <w:rsid w:val="40D914A8"/>
    <w:rsid w:val="40F36293"/>
    <w:rsid w:val="40F7192E"/>
    <w:rsid w:val="417A10C5"/>
    <w:rsid w:val="419B2E13"/>
    <w:rsid w:val="41B415CD"/>
    <w:rsid w:val="41DC67EC"/>
    <w:rsid w:val="42201879"/>
    <w:rsid w:val="42611755"/>
    <w:rsid w:val="4286740D"/>
    <w:rsid w:val="429733C9"/>
    <w:rsid w:val="4324703D"/>
    <w:rsid w:val="43254A44"/>
    <w:rsid w:val="43E22422"/>
    <w:rsid w:val="440B0B14"/>
    <w:rsid w:val="443F11DE"/>
    <w:rsid w:val="44A43B7B"/>
    <w:rsid w:val="44B1265C"/>
    <w:rsid w:val="45284A5E"/>
    <w:rsid w:val="45676B0B"/>
    <w:rsid w:val="456B6431"/>
    <w:rsid w:val="457F1EF2"/>
    <w:rsid w:val="45C1250B"/>
    <w:rsid w:val="4642364B"/>
    <w:rsid w:val="469320F9"/>
    <w:rsid w:val="46DF70EC"/>
    <w:rsid w:val="46F10BCE"/>
    <w:rsid w:val="47874EA9"/>
    <w:rsid w:val="47B44676"/>
    <w:rsid w:val="4803701A"/>
    <w:rsid w:val="480A548C"/>
    <w:rsid w:val="480F3951"/>
    <w:rsid w:val="48D83DF3"/>
    <w:rsid w:val="48FD7CFE"/>
    <w:rsid w:val="491237A9"/>
    <w:rsid w:val="49530312"/>
    <w:rsid w:val="49583186"/>
    <w:rsid w:val="496D4E83"/>
    <w:rsid w:val="49B77EAC"/>
    <w:rsid w:val="49C8668D"/>
    <w:rsid w:val="49E423B8"/>
    <w:rsid w:val="49ED64C9"/>
    <w:rsid w:val="4AF36E2F"/>
    <w:rsid w:val="4B3C4B0D"/>
    <w:rsid w:val="4B48499E"/>
    <w:rsid w:val="4B876D4C"/>
    <w:rsid w:val="4BC0573E"/>
    <w:rsid w:val="4BDB5372"/>
    <w:rsid w:val="4BE331DB"/>
    <w:rsid w:val="4C7A32E7"/>
    <w:rsid w:val="4C9B3AB5"/>
    <w:rsid w:val="4D05239A"/>
    <w:rsid w:val="4D3C3002"/>
    <w:rsid w:val="4D447CA9"/>
    <w:rsid w:val="4D677E3B"/>
    <w:rsid w:val="4D6A3FBD"/>
    <w:rsid w:val="4E023E15"/>
    <w:rsid w:val="4E760336"/>
    <w:rsid w:val="4F100820"/>
    <w:rsid w:val="4FA964E9"/>
    <w:rsid w:val="502D711A"/>
    <w:rsid w:val="505C3C79"/>
    <w:rsid w:val="507A635B"/>
    <w:rsid w:val="508722C5"/>
    <w:rsid w:val="50B6598C"/>
    <w:rsid w:val="50D70E34"/>
    <w:rsid w:val="514207FD"/>
    <w:rsid w:val="5176064D"/>
    <w:rsid w:val="51A73905"/>
    <w:rsid w:val="51B11685"/>
    <w:rsid w:val="51C13FBE"/>
    <w:rsid w:val="52232583"/>
    <w:rsid w:val="522D179F"/>
    <w:rsid w:val="52A21A64"/>
    <w:rsid w:val="52A5743C"/>
    <w:rsid w:val="52C74869"/>
    <w:rsid w:val="53111CCF"/>
    <w:rsid w:val="53BC7CB1"/>
    <w:rsid w:val="53CA4C80"/>
    <w:rsid w:val="53DB2795"/>
    <w:rsid w:val="5402266C"/>
    <w:rsid w:val="54896BD1"/>
    <w:rsid w:val="54DB230D"/>
    <w:rsid w:val="55944C0E"/>
    <w:rsid w:val="55A90FF1"/>
    <w:rsid w:val="56097CE2"/>
    <w:rsid w:val="56206DD9"/>
    <w:rsid w:val="567F7FA4"/>
    <w:rsid w:val="569752EE"/>
    <w:rsid w:val="571B7CCD"/>
    <w:rsid w:val="571C1C97"/>
    <w:rsid w:val="576D3087"/>
    <w:rsid w:val="57AD7650"/>
    <w:rsid w:val="57B343A9"/>
    <w:rsid w:val="57B974E6"/>
    <w:rsid w:val="58823D7B"/>
    <w:rsid w:val="58FC58DC"/>
    <w:rsid w:val="593A06B5"/>
    <w:rsid w:val="595E0345"/>
    <w:rsid w:val="59C26129"/>
    <w:rsid w:val="59DB1995"/>
    <w:rsid w:val="5A5D684E"/>
    <w:rsid w:val="5A655703"/>
    <w:rsid w:val="5A762450"/>
    <w:rsid w:val="5A7871E4"/>
    <w:rsid w:val="5A981634"/>
    <w:rsid w:val="5AC35A6B"/>
    <w:rsid w:val="5AD76600"/>
    <w:rsid w:val="5B2829B8"/>
    <w:rsid w:val="5B392E17"/>
    <w:rsid w:val="5B4D0671"/>
    <w:rsid w:val="5B991B08"/>
    <w:rsid w:val="5B9E2C7A"/>
    <w:rsid w:val="5BBC75A4"/>
    <w:rsid w:val="5BD111F4"/>
    <w:rsid w:val="5BF44F90"/>
    <w:rsid w:val="5C0E40B2"/>
    <w:rsid w:val="5C1E3DBB"/>
    <w:rsid w:val="5C367357"/>
    <w:rsid w:val="5CC86EA4"/>
    <w:rsid w:val="5CE5193F"/>
    <w:rsid w:val="5CF214D0"/>
    <w:rsid w:val="5D883BE2"/>
    <w:rsid w:val="5DA652DB"/>
    <w:rsid w:val="5E23390B"/>
    <w:rsid w:val="5E3D507A"/>
    <w:rsid w:val="5E3E6996"/>
    <w:rsid w:val="5E506D1E"/>
    <w:rsid w:val="5F243677"/>
    <w:rsid w:val="5F3062DF"/>
    <w:rsid w:val="5F4A16A1"/>
    <w:rsid w:val="5F571ABE"/>
    <w:rsid w:val="5F5F6BC4"/>
    <w:rsid w:val="5F957A86"/>
    <w:rsid w:val="5F9C69B7"/>
    <w:rsid w:val="5FBE1B3D"/>
    <w:rsid w:val="60017C7C"/>
    <w:rsid w:val="60D31618"/>
    <w:rsid w:val="61204B95"/>
    <w:rsid w:val="6130766C"/>
    <w:rsid w:val="613F280A"/>
    <w:rsid w:val="61722BDF"/>
    <w:rsid w:val="6186668A"/>
    <w:rsid w:val="61DC7186"/>
    <w:rsid w:val="61FE0917"/>
    <w:rsid w:val="621F0086"/>
    <w:rsid w:val="623844F4"/>
    <w:rsid w:val="624D0C1C"/>
    <w:rsid w:val="62766E03"/>
    <w:rsid w:val="62A019CE"/>
    <w:rsid w:val="62D11B87"/>
    <w:rsid w:val="63531F8D"/>
    <w:rsid w:val="638C227F"/>
    <w:rsid w:val="639B7CD8"/>
    <w:rsid w:val="63BC2837"/>
    <w:rsid w:val="63BD1701"/>
    <w:rsid w:val="63F01943"/>
    <w:rsid w:val="64256973"/>
    <w:rsid w:val="647732ED"/>
    <w:rsid w:val="647E0EAE"/>
    <w:rsid w:val="64901CDF"/>
    <w:rsid w:val="64E102CB"/>
    <w:rsid w:val="64E12312"/>
    <w:rsid w:val="65046244"/>
    <w:rsid w:val="65A34405"/>
    <w:rsid w:val="65AD7581"/>
    <w:rsid w:val="65DB74FA"/>
    <w:rsid w:val="66D9725C"/>
    <w:rsid w:val="670F7122"/>
    <w:rsid w:val="673812B4"/>
    <w:rsid w:val="67A71109"/>
    <w:rsid w:val="67FD341E"/>
    <w:rsid w:val="687A3533"/>
    <w:rsid w:val="68802085"/>
    <w:rsid w:val="68A13DAA"/>
    <w:rsid w:val="691E364C"/>
    <w:rsid w:val="692F7608"/>
    <w:rsid w:val="69B35505"/>
    <w:rsid w:val="69B705EC"/>
    <w:rsid w:val="6A510DDC"/>
    <w:rsid w:val="6A6B28C1"/>
    <w:rsid w:val="6AF059AE"/>
    <w:rsid w:val="6B1B7E43"/>
    <w:rsid w:val="6B442F1F"/>
    <w:rsid w:val="6B59096C"/>
    <w:rsid w:val="6C2E3BA6"/>
    <w:rsid w:val="6C892CE1"/>
    <w:rsid w:val="6E39717B"/>
    <w:rsid w:val="6E9F3C9F"/>
    <w:rsid w:val="6F2474E3"/>
    <w:rsid w:val="6FB41C14"/>
    <w:rsid w:val="6FCA2ACC"/>
    <w:rsid w:val="700F08C0"/>
    <w:rsid w:val="704F0ED7"/>
    <w:rsid w:val="704F7F89"/>
    <w:rsid w:val="705B714E"/>
    <w:rsid w:val="706F2E94"/>
    <w:rsid w:val="713E0F09"/>
    <w:rsid w:val="718C1A9B"/>
    <w:rsid w:val="71933005"/>
    <w:rsid w:val="719721EE"/>
    <w:rsid w:val="71D34078"/>
    <w:rsid w:val="72C05AE3"/>
    <w:rsid w:val="72DA44FF"/>
    <w:rsid w:val="72EB15F3"/>
    <w:rsid w:val="735143C5"/>
    <w:rsid w:val="73CB43D1"/>
    <w:rsid w:val="73CB6DD9"/>
    <w:rsid w:val="73DC213A"/>
    <w:rsid w:val="73E01848"/>
    <w:rsid w:val="74116287"/>
    <w:rsid w:val="742762A4"/>
    <w:rsid w:val="74A649E1"/>
    <w:rsid w:val="74E22F5B"/>
    <w:rsid w:val="74E60521"/>
    <w:rsid w:val="75821800"/>
    <w:rsid w:val="75DA1C82"/>
    <w:rsid w:val="7601232C"/>
    <w:rsid w:val="76C23869"/>
    <w:rsid w:val="76D33CC8"/>
    <w:rsid w:val="77037899"/>
    <w:rsid w:val="776C7C79"/>
    <w:rsid w:val="77AB445A"/>
    <w:rsid w:val="77F739E6"/>
    <w:rsid w:val="78083F5D"/>
    <w:rsid w:val="78564BB1"/>
    <w:rsid w:val="7901354B"/>
    <w:rsid w:val="79A74F98"/>
    <w:rsid w:val="79AD6A52"/>
    <w:rsid w:val="79B7342D"/>
    <w:rsid w:val="79E24222"/>
    <w:rsid w:val="7A24483B"/>
    <w:rsid w:val="7A2F16EC"/>
    <w:rsid w:val="7A49604F"/>
    <w:rsid w:val="7AC206AA"/>
    <w:rsid w:val="7ACF18EE"/>
    <w:rsid w:val="7B000E04"/>
    <w:rsid w:val="7B0E3521"/>
    <w:rsid w:val="7B252618"/>
    <w:rsid w:val="7BB52A0C"/>
    <w:rsid w:val="7C280612"/>
    <w:rsid w:val="7CAB722A"/>
    <w:rsid w:val="7CE16A13"/>
    <w:rsid w:val="7D1D5C9D"/>
    <w:rsid w:val="7D252DA4"/>
    <w:rsid w:val="7D3E5C13"/>
    <w:rsid w:val="7D5471E5"/>
    <w:rsid w:val="7DC4436B"/>
    <w:rsid w:val="7E751B09"/>
    <w:rsid w:val="7EE97F06"/>
    <w:rsid w:val="7FB81CAD"/>
    <w:rsid w:val="7FC41F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1"/>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autoRedefine/>
    <w:qFormat/>
    <w:uiPriority w:val="0"/>
    <w:pPr>
      <w:keepNext/>
      <w:keepLines/>
      <w:spacing w:line="360" w:lineRule="auto"/>
      <w:ind w:firstLine="1680" w:firstLineChars="200"/>
      <w:jc w:val="left"/>
      <w:outlineLvl w:val="1"/>
    </w:pPr>
    <w:rPr>
      <w:rFonts w:ascii="Cambria" w:hAnsi="Cambria" w:cs="Times New Roman"/>
      <w:b/>
      <w:bCs/>
      <w:kern w:val="0"/>
      <w:sz w:val="32"/>
      <w:szCs w:val="32"/>
    </w:rPr>
  </w:style>
  <w:style w:type="paragraph" w:styleId="4">
    <w:name w:val="heading 3"/>
    <w:basedOn w:val="1"/>
    <w:next w:val="1"/>
    <w:autoRedefine/>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5">
    <w:name w:val="heading 4"/>
    <w:basedOn w:val="1"/>
    <w:next w:val="1"/>
    <w:autoRedefine/>
    <w:qFormat/>
    <w:uiPriority w:val="0"/>
    <w:pPr>
      <w:keepNext/>
      <w:jc w:val="center"/>
      <w:outlineLvl w:val="3"/>
    </w:pPr>
    <w:rPr>
      <w:rFonts w:eastAsia="新宋体"/>
      <w:kern w:val="0"/>
      <w:sz w:val="30"/>
      <w:szCs w:val="21"/>
    </w:rPr>
  </w:style>
  <w:style w:type="paragraph" w:styleId="6">
    <w:name w:val="heading 6"/>
    <w:basedOn w:val="1"/>
    <w:next w:val="7"/>
    <w:autoRedefine/>
    <w:qFormat/>
    <w:uiPriority w:val="0"/>
    <w:pPr>
      <w:keepNext/>
      <w:jc w:val="center"/>
      <w:outlineLvl w:val="5"/>
    </w:pPr>
    <w:rPr>
      <w:b/>
      <w:kern w:val="0"/>
      <w:sz w:val="44"/>
      <w:szCs w:val="20"/>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rFonts w:ascii="Times New Roman" w:hAnsi="Times New Roman" w:eastAsia="宋体" w:cs="Times New Roman"/>
      <w:kern w:val="0"/>
      <w:sz w:val="20"/>
      <w:szCs w:val="20"/>
    </w:rPr>
  </w:style>
  <w:style w:type="paragraph" w:styleId="8">
    <w:name w:val="Document Map"/>
    <w:basedOn w:val="1"/>
    <w:link w:val="42"/>
    <w:autoRedefine/>
    <w:semiHidden/>
    <w:unhideWhenUsed/>
    <w:qFormat/>
    <w:uiPriority w:val="0"/>
    <w:rPr>
      <w:rFonts w:ascii="Microsoft YaHei UI" w:eastAsia="Microsoft YaHei UI"/>
      <w:sz w:val="18"/>
      <w:szCs w:val="18"/>
    </w:rPr>
  </w:style>
  <w:style w:type="paragraph" w:styleId="9">
    <w:name w:val="Body Text"/>
    <w:basedOn w:val="1"/>
    <w:autoRedefine/>
    <w:qFormat/>
    <w:uiPriority w:val="0"/>
    <w:pPr>
      <w:spacing w:after="120"/>
    </w:pPr>
    <w:rPr>
      <w:rFonts w:ascii="Times New Roman" w:hAnsi="Times New Roman"/>
      <w:szCs w:val="20"/>
    </w:rPr>
  </w:style>
  <w:style w:type="paragraph" w:styleId="10">
    <w:name w:val="Body Text Indent"/>
    <w:basedOn w:val="1"/>
    <w:autoRedefine/>
    <w:qFormat/>
    <w:uiPriority w:val="0"/>
    <w:pPr>
      <w:ind w:left="420" w:leftChars="200"/>
    </w:pPr>
  </w:style>
  <w:style w:type="paragraph" w:styleId="11">
    <w:name w:val="index 4"/>
    <w:basedOn w:val="1"/>
    <w:next w:val="1"/>
    <w:autoRedefine/>
    <w:unhideWhenUsed/>
    <w:qFormat/>
    <w:uiPriority w:val="99"/>
    <w:pPr>
      <w:ind w:left="600" w:leftChars="600"/>
    </w:pPr>
  </w:style>
  <w:style w:type="paragraph" w:styleId="12">
    <w:name w:val="Plain Text"/>
    <w:basedOn w:val="1"/>
    <w:next w:val="1"/>
    <w:autoRedefine/>
    <w:qFormat/>
    <w:uiPriority w:val="0"/>
    <w:rPr>
      <w:rFonts w:hint="eastAsia" w:ascii="宋体" w:hAnsi="Courier New"/>
      <w:szCs w:val="20"/>
    </w:rPr>
  </w:style>
  <w:style w:type="paragraph" w:styleId="13">
    <w:name w:val="footer"/>
    <w:basedOn w:val="1"/>
    <w:link w:val="39"/>
    <w:autoRedefine/>
    <w:qFormat/>
    <w:uiPriority w:val="99"/>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autoRedefine/>
    <w:qFormat/>
    <w:uiPriority w:val="0"/>
    <w:pPr>
      <w:widowControl/>
      <w:spacing w:before="100" w:beforeAutospacing="1" w:after="100" w:afterAutospacing="1"/>
      <w:jc w:val="left"/>
    </w:pPr>
    <w:rPr>
      <w:rFonts w:hint="eastAsia" w:ascii="Arial Unicode MS" w:hAnsi="Arial Unicode MS"/>
      <w:kern w:val="0"/>
      <w:sz w:val="24"/>
      <w:szCs w:val="20"/>
    </w:rPr>
  </w:style>
  <w:style w:type="paragraph" w:styleId="16">
    <w:name w:val="Body Text First Indent 2"/>
    <w:basedOn w:val="10"/>
    <w:next w:val="1"/>
    <w:autoRedefine/>
    <w:qFormat/>
    <w:uiPriority w:val="0"/>
    <w:pPr>
      <w:spacing w:after="120"/>
      <w:ind w:firstLine="420" w:firstLineChars="200"/>
    </w:pPr>
    <w:rPr>
      <w:rFonts w:ascii="Times New Roman" w:hAnsi="Times New Roman"/>
      <w:szCs w:val="20"/>
    </w:rPr>
  </w:style>
  <w:style w:type="character" w:styleId="19">
    <w:name w:val="FollowedHyperlink"/>
    <w:autoRedefine/>
    <w:qFormat/>
    <w:uiPriority w:val="0"/>
    <w:rPr>
      <w:color w:val="800080"/>
      <w:u w:val="none"/>
    </w:rPr>
  </w:style>
  <w:style w:type="character" w:styleId="20">
    <w:name w:val="HTML Definition"/>
    <w:basedOn w:val="18"/>
    <w:autoRedefine/>
    <w:qFormat/>
    <w:uiPriority w:val="0"/>
  </w:style>
  <w:style w:type="character" w:styleId="21">
    <w:name w:val="HTML Typewriter"/>
    <w:basedOn w:val="18"/>
    <w:autoRedefine/>
    <w:qFormat/>
    <w:uiPriority w:val="0"/>
    <w:rPr>
      <w:rFonts w:hint="default" w:ascii="monospace" w:hAnsi="monospace" w:eastAsia="monospace" w:cs="monospace"/>
      <w:sz w:val="20"/>
    </w:rPr>
  </w:style>
  <w:style w:type="character" w:styleId="22">
    <w:name w:val="HTML Acronym"/>
    <w:basedOn w:val="18"/>
    <w:autoRedefine/>
    <w:qFormat/>
    <w:uiPriority w:val="0"/>
  </w:style>
  <w:style w:type="character" w:styleId="23">
    <w:name w:val="HTML Variable"/>
    <w:basedOn w:val="18"/>
    <w:autoRedefine/>
    <w:qFormat/>
    <w:uiPriority w:val="0"/>
  </w:style>
  <w:style w:type="character" w:styleId="24">
    <w:name w:val="Hyperlink"/>
    <w:basedOn w:val="18"/>
    <w:autoRedefine/>
    <w:qFormat/>
    <w:uiPriority w:val="0"/>
    <w:rPr>
      <w:color w:val="0000FF"/>
      <w:u w:val="none"/>
    </w:rPr>
  </w:style>
  <w:style w:type="character" w:styleId="25">
    <w:name w:val="HTML Code"/>
    <w:basedOn w:val="18"/>
    <w:autoRedefine/>
    <w:qFormat/>
    <w:uiPriority w:val="0"/>
    <w:rPr>
      <w:rFonts w:ascii="monospace" w:hAnsi="monospace" w:eastAsia="monospace" w:cs="monospace"/>
      <w:sz w:val="20"/>
    </w:rPr>
  </w:style>
  <w:style w:type="character" w:styleId="26">
    <w:name w:val="HTML Cite"/>
    <w:basedOn w:val="18"/>
    <w:autoRedefine/>
    <w:qFormat/>
    <w:uiPriority w:val="0"/>
  </w:style>
  <w:style w:type="character" w:styleId="27">
    <w:name w:val="HTML Keyboard"/>
    <w:basedOn w:val="18"/>
    <w:autoRedefine/>
    <w:qFormat/>
    <w:uiPriority w:val="0"/>
    <w:rPr>
      <w:rFonts w:hint="default" w:ascii="monospace" w:hAnsi="monospace" w:eastAsia="monospace" w:cs="monospace"/>
      <w:sz w:val="20"/>
    </w:rPr>
  </w:style>
  <w:style w:type="character" w:styleId="28">
    <w:name w:val="HTML Sample"/>
    <w:basedOn w:val="18"/>
    <w:autoRedefine/>
    <w:qFormat/>
    <w:uiPriority w:val="0"/>
    <w:rPr>
      <w:rFonts w:hint="default" w:ascii="monospace" w:hAnsi="monospace" w:eastAsia="monospace" w:cs="monospace"/>
    </w:rPr>
  </w:style>
  <w:style w:type="paragraph" w:customStyle="1" w:styleId="29">
    <w:name w:val="*正文"/>
    <w:basedOn w:val="1"/>
    <w:autoRedefine/>
    <w:qFormat/>
    <w:uiPriority w:val="0"/>
    <w:rPr>
      <w:rFonts w:ascii="宋体" w:hAnsi="宋体"/>
      <w:kern w:val="0"/>
      <w:szCs w:val="24"/>
    </w:rPr>
  </w:style>
  <w:style w:type="paragraph" w:customStyle="1" w:styleId="3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1">
    <w:name w:val="二级目录"/>
    <w:basedOn w:val="1"/>
    <w:next w:val="1"/>
    <w:autoRedefine/>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32">
    <w:name w:val="首行缩进"/>
    <w:basedOn w:val="1"/>
    <w:autoRedefine/>
    <w:qFormat/>
    <w:uiPriority w:val="0"/>
    <w:pPr>
      <w:spacing w:line="360" w:lineRule="auto"/>
      <w:ind w:firstLine="480" w:firstLineChars="200"/>
    </w:pPr>
    <w:rPr>
      <w:rFonts w:ascii="Times New Roman" w:hAnsi="Times New Roman"/>
      <w:szCs w:val="20"/>
    </w:rPr>
  </w:style>
  <w:style w:type="character" w:customStyle="1" w:styleId="33">
    <w:name w:val="first-child"/>
    <w:basedOn w:val="18"/>
    <w:autoRedefine/>
    <w:qFormat/>
    <w:uiPriority w:val="0"/>
  </w:style>
  <w:style w:type="character" w:customStyle="1" w:styleId="34">
    <w:name w:val="hover2"/>
    <w:basedOn w:val="18"/>
    <w:autoRedefine/>
    <w:qFormat/>
    <w:uiPriority w:val="0"/>
    <w:rPr>
      <w:color w:val="5FB878"/>
    </w:rPr>
  </w:style>
  <w:style w:type="character" w:customStyle="1" w:styleId="35">
    <w:name w:val="hover3"/>
    <w:basedOn w:val="18"/>
    <w:autoRedefine/>
    <w:qFormat/>
    <w:uiPriority w:val="0"/>
    <w:rPr>
      <w:color w:val="5FB878"/>
    </w:rPr>
  </w:style>
  <w:style w:type="character" w:customStyle="1" w:styleId="36">
    <w:name w:val="hover4"/>
    <w:basedOn w:val="18"/>
    <w:autoRedefine/>
    <w:qFormat/>
    <w:uiPriority w:val="0"/>
    <w:rPr>
      <w:color w:val="FFFFFF"/>
    </w:rPr>
  </w:style>
  <w:style w:type="character" w:customStyle="1" w:styleId="37">
    <w:name w:val="layui-this"/>
    <w:basedOn w:val="18"/>
    <w:autoRedefine/>
    <w:qFormat/>
    <w:uiPriority w:val="0"/>
    <w:rPr>
      <w:bdr w:val="single" w:color="EEEEEE" w:sz="6" w:space="0"/>
      <w:shd w:val="clear" w:color="auto" w:fill="FFFFFF"/>
    </w:rPr>
  </w:style>
  <w:style w:type="paragraph" w:customStyle="1" w:styleId="38">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39">
    <w:name w:val="页脚 Char"/>
    <w:basedOn w:val="18"/>
    <w:link w:val="13"/>
    <w:autoRedefine/>
    <w:qFormat/>
    <w:uiPriority w:val="99"/>
    <w:rPr>
      <w:rFonts w:ascii="Calibri" w:hAnsi="Calibri"/>
      <w:kern w:val="2"/>
      <w:sz w:val="18"/>
      <w:szCs w:val="24"/>
    </w:rPr>
  </w:style>
  <w:style w:type="paragraph" w:styleId="40">
    <w:name w:val="List Paragraph"/>
    <w:basedOn w:val="1"/>
    <w:autoRedefine/>
    <w:qFormat/>
    <w:uiPriority w:val="99"/>
    <w:pPr>
      <w:ind w:firstLine="420" w:firstLineChars="200"/>
    </w:pPr>
  </w:style>
  <w:style w:type="character" w:customStyle="1" w:styleId="41">
    <w:name w:val="标题 1 Char"/>
    <w:link w:val="2"/>
    <w:autoRedefine/>
    <w:qFormat/>
    <w:uiPriority w:val="0"/>
    <w:rPr>
      <w:b/>
      <w:kern w:val="44"/>
      <w:sz w:val="44"/>
    </w:rPr>
  </w:style>
  <w:style w:type="character" w:customStyle="1" w:styleId="42">
    <w:name w:val="文档结构图 Char"/>
    <w:basedOn w:val="18"/>
    <w:link w:val="8"/>
    <w:autoRedefine/>
    <w:semiHidden/>
    <w:qFormat/>
    <w:uiPriority w:val="0"/>
    <w:rPr>
      <w:rFonts w:ascii="Microsoft YaHei UI" w:hAnsi="Calibri" w:eastAsia="Microsoft YaHei UI"/>
      <w:kern w:val="2"/>
      <w:sz w:val="18"/>
      <w:szCs w:val="18"/>
    </w:rPr>
  </w:style>
  <w:style w:type="character" w:customStyle="1" w:styleId="43">
    <w:name w:val="font21"/>
    <w:basedOn w:val="18"/>
    <w:autoRedefine/>
    <w:qFormat/>
    <w:uiPriority w:val="0"/>
    <w:rPr>
      <w:rFonts w:hint="eastAsia" w:ascii="微软雅黑" w:hAnsi="微软雅黑" w:eastAsia="微软雅黑" w:cs="微软雅黑"/>
      <w:color w:val="000000"/>
      <w:sz w:val="20"/>
      <w:szCs w:val="20"/>
      <w:u w:val="none"/>
    </w:rPr>
  </w:style>
  <w:style w:type="character" w:customStyle="1" w:styleId="44">
    <w:name w:val="font41"/>
    <w:basedOn w:val="18"/>
    <w:autoRedefine/>
    <w:qFormat/>
    <w:uiPriority w:val="0"/>
    <w:rPr>
      <w:rFonts w:ascii="Arial" w:hAnsi="Arial" w:cs="Arial"/>
      <w:color w:val="000000"/>
      <w:sz w:val="20"/>
      <w:szCs w:val="20"/>
      <w:u w:val="none"/>
    </w:rPr>
  </w:style>
  <w:style w:type="character" w:customStyle="1" w:styleId="45">
    <w:name w:val="NormalCharacter"/>
    <w:autoRedefine/>
    <w:qFormat/>
    <w:uiPriority w:val="99"/>
  </w:style>
  <w:style w:type="paragraph" w:customStyle="1" w:styleId="46">
    <w:name w:val="HtmlNormal"/>
    <w:basedOn w:val="1"/>
    <w:autoRedefine/>
    <w:qFormat/>
    <w:uiPriority w:val="0"/>
    <w:pPr>
      <w:jc w:val="left"/>
    </w:pPr>
    <w:rPr>
      <w:kern w:val="0"/>
      <w:sz w:val="24"/>
    </w:rPr>
  </w:style>
  <w:style w:type="paragraph" w:customStyle="1" w:styleId="47">
    <w:name w:val="样式 正文格式 + 行距: 多倍行距 1.25 字行"/>
    <w:basedOn w:val="48"/>
    <w:autoRedefine/>
    <w:qFormat/>
    <w:uiPriority w:val="0"/>
    <w:pPr>
      <w:spacing w:line="300" w:lineRule="auto"/>
    </w:pPr>
    <w:rPr>
      <w:rFonts w:cs="宋体"/>
    </w:rPr>
  </w:style>
  <w:style w:type="paragraph" w:customStyle="1" w:styleId="48">
    <w:name w:val="正文格式"/>
    <w:basedOn w:val="1"/>
    <w:autoRedefine/>
    <w:qFormat/>
    <w:uiPriority w:val="0"/>
    <w:pPr>
      <w:widowControl/>
      <w:adjustRightInd w:val="0"/>
      <w:snapToGrid w:val="0"/>
      <w:spacing w:line="360" w:lineRule="atLeast"/>
      <w:ind w:firstLine="482"/>
      <w:textAlignment w:val="baseline"/>
    </w:pPr>
    <w:rPr>
      <w:kern w:val="0"/>
      <w:sz w:val="24"/>
      <w:szCs w:val="20"/>
    </w:rPr>
  </w:style>
  <w:style w:type="character" w:customStyle="1" w:styleId="49">
    <w:name w:val="font11"/>
    <w:basedOn w:val="18"/>
    <w:autoRedefine/>
    <w:qFormat/>
    <w:uiPriority w:val="0"/>
    <w:rPr>
      <w:rFonts w:hint="eastAsia" w:ascii="宋体" w:hAnsi="宋体" w:eastAsia="宋体" w:cs="宋体"/>
      <w:color w:val="000000"/>
      <w:sz w:val="24"/>
      <w:szCs w:val="24"/>
      <w:u w:val="none"/>
    </w:rPr>
  </w:style>
  <w:style w:type="paragraph" w:customStyle="1" w:styleId="50">
    <w:name w:val="Table Text"/>
    <w:basedOn w:val="1"/>
    <w:autoRedefine/>
    <w:semiHidden/>
    <w:qFormat/>
    <w:uiPriority w:val="0"/>
    <w:rPr>
      <w:rFonts w:ascii="微软雅黑" w:hAnsi="微软雅黑" w:eastAsia="微软雅黑" w:cs="微软雅黑"/>
      <w:sz w:val="19"/>
      <w:szCs w:val="19"/>
    </w:rPr>
  </w:style>
  <w:style w:type="table" w:customStyle="1" w:styleId="5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19795</Words>
  <Characters>20506</Characters>
  <Lines>137</Lines>
  <Paragraphs>38</Paragraphs>
  <TotalTime>9</TotalTime>
  <ScaleCrop>false</ScaleCrop>
  <LinksUpToDate>false</LinksUpToDate>
  <CharactersWithSpaces>22076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2021-11-08T09:01:00Z</dcterms:created>
  <dc:creator>Administrator</dc:creator>
  <cp:lastModifiedBy>烟雨格</cp:lastModifiedBy>
  <cp:lastPrinted>2023-11-30T09:22:00Z</cp:lastPrinted>
  <dcterms:modified xsi:type="dcterms:W3CDTF">2024-03-11T05:09:00Z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DCE05D11B3F5491E92A5F840F8A91D0A_13</vt:lpwstr>
  </property>
</Properties>
</file>