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ind w:firstLine="699" w:firstLineChars="200"/>
        <w:jc w:val="center"/>
        <w:rPr>
          <w:rFonts w:hint="eastAsia" w:ascii="仿宋" w:hAnsi="仿宋" w:eastAsia="仿宋" w:cs="仿宋"/>
          <w:b/>
          <w:bCs/>
          <w:spacing w:val="-6"/>
          <w:sz w:val="36"/>
          <w:szCs w:val="36"/>
        </w:rPr>
      </w:pPr>
      <w:r>
        <w:rPr>
          <w:rFonts w:hint="eastAsia" w:ascii="仿宋" w:hAnsi="仿宋" w:eastAsia="仿宋" w:cs="仿宋"/>
          <w:b/>
          <w:bCs/>
          <w:spacing w:val="-6"/>
          <w:sz w:val="36"/>
          <w:szCs w:val="36"/>
        </w:rPr>
        <w:t>启东市城市水处理有限公司</w:t>
      </w:r>
      <w:r>
        <w:rPr>
          <w:rFonts w:hint="eastAsia" w:ascii="仿宋" w:hAnsi="仿宋" w:eastAsia="仿宋" w:cs="仿宋"/>
          <w:b/>
          <w:bCs/>
          <w:spacing w:val="-6"/>
          <w:sz w:val="36"/>
          <w:szCs w:val="36"/>
          <w:lang w:val="en-US" w:eastAsia="zh-CN"/>
        </w:rPr>
        <w:t>东元污水厂地磅</w:t>
      </w:r>
      <w:r>
        <w:rPr>
          <w:rFonts w:hint="eastAsia" w:ascii="仿宋" w:hAnsi="仿宋" w:eastAsia="仿宋" w:cs="仿宋"/>
          <w:b/>
          <w:bCs/>
          <w:spacing w:val="-6"/>
          <w:sz w:val="36"/>
          <w:szCs w:val="36"/>
        </w:rPr>
        <w:t>项目</w:t>
      </w:r>
    </w:p>
    <w:p>
      <w:pPr>
        <w:snapToGrid w:val="0"/>
        <w:spacing w:line="440" w:lineRule="exact"/>
        <w:ind w:firstLine="699" w:firstLineChars="200"/>
        <w:jc w:val="center"/>
        <w:rPr>
          <w:rFonts w:hint="eastAsia" w:ascii="仿宋" w:hAnsi="仿宋" w:eastAsia="仿宋" w:cs="仿宋"/>
          <w:b/>
          <w:bCs/>
          <w:spacing w:val="-6"/>
          <w:sz w:val="36"/>
          <w:szCs w:val="36"/>
          <w:lang w:eastAsia="zh-CN"/>
        </w:rPr>
      </w:pPr>
      <w:r>
        <w:rPr>
          <w:rFonts w:hint="eastAsia" w:ascii="仿宋" w:hAnsi="仿宋" w:eastAsia="仿宋" w:cs="仿宋"/>
          <w:b/>
          <w:bCs/>
          <w:spacing w:val="-6"/>
          <w:sz w:val="36"/>
          <w:szCs w:val="36"/>
        </w:rPr>
        <w:t>分散采购询价公告</w:t>
      </w:r>
      <w:r>
        <w:rPr>
          <w:rFonts w:hint="eastAsia" w:ascii="仿宋" w:hAnsi="仿宋" w:eastAsia="仿宋" w:cs="仿宋"/>
          <w:b/>
          <w:bCs/>
          <w:spacing w:val="-6"/>
          <w:sz w:val="36"/>
          <w:szCs w:val="36"/>
          <w:lang w:eastAsia="zh-CN"/>
        </w:rPr>
        <w:t>（</w:t>
      </w:r>
      <w:r>
        <w:rPr>
          <w:rFonts w:hint="eastAsia" w:ascii="仿宋" w:hAnsi="仿宋" w:eastAsia="仿宋" w:cs="仿宋"/>
          <w:b/>
          <w:bCs/>
          <w:spacing w:val="-6"/>
          <w:sz w:val="36"/>
          <w:szCs w:val="36"/>
          <w:lang w:val="en-US" w:eastAsia="zh-CN"/>
        </w:rPr>
        <w:t>二次</w:t>
      </w:r>
      <w:r>
        <w:rPr>
          <w:rFonts w:hint="eastAsia" w:ascii="仿宋" w:hAnsi="仿宋" w:eastAsia="仿宋" w:cs="仿宋"/>
          <w:b/>
          <w:bCs/>
          <w:spacing w:val="-6"/>
          <w:sz w:val="36"/>
          <w:szCs w:val="36"/>
          <w:lang w:eastAsia="zh-CN"/>
        </w:rPr>
        <w:t>）</w:t>
      </w:r>
    </w:p>
    <w:p>
      <w:pPr>
        <w:snapToGrid w:val="0"/>
        <w:spacing w:line="440" w:lineRule="exact"/>
        <w:ind w:firstLine="560" w:firstLineChars="200"/>
        <w:rPr>
          <w:rFonts w:ascii="仿宋" w:hAnsi="仿宋" w:eastAsia="仿宋" w:cs="仿宋"/>
          <w:spacing w:val="-6"/>
          <w:sz w:val="28"/>
          <w:szCs w:val="28"/>
        </w:rPr>
      </w:pPr>
      <w:r>
        <w:rPr>
          <w:rFonts w:hint="eastAsia" w:ascii="仿宋" w:hAnsi="仿宋" w:eastAsia="仿宋"/>
          <w:color w:val="000000"/>
          <w:sz w:val="28"/>
          <w:szCs w:val="28"/>
        </w:rPr>
        <w:t>启东市城市水处理有限公司</w:t>
      </w:r>
      <w:r>
        <w:rPr>
          <w:rFonts w:hint="eastAsia" w:ascii="仿宋" w:hAnsi="仿宋" w:eastAsia="仿宋" w:cs="仿宋"/>
          <w:spacing w:val="-6"/>
          <w:sz w:val="28"/>
          <w:szCs w:val="28"/>
        </w:rPr>
        <w:t>根据启东市政府采购管理的有关规定，就</w:t>
      </w:r>
      <w:r>
        <w:rPr>
          <w:rFonts w:hint="eastAsia" w:ascii="仿宋" w:hAnsi="仿宋" w:eastAsia="仿宋"/>
          <w:color w:val="000000"/>
          <w:sz w:val="28"/>
          <w:szCs w:val="28"/>
        </w:rPr>
        <w:t>启东市城市水处理有限公司</w:t>
      </w:r>
      <w:r>
        <w:rPr>
          <w:rFonts w:hint="eastAsia" w:ascii="仿宋" w:hAnsi="仿宋" w:eastAsia="仿宋"/>
          <w:bCs/>
          <w:color w:val="000000"/>
          <w:sz w:val="28"/>
          <w:szCs w:val="28"/>
          <w:lang w:val="en-US" w:eastAsia="zh-CN"/>
        </w:rPr>
        <w:t>东元污水厂地磅采购</w:t>
      </w:r>
      <w:r>
        <w:rPr>
          <w:rFonts w:hint="eastAsia" w:ascii="仿宋" w:hAnsi="仿宋" w:eastAsia="仿宋" w:cs="仿宋"/>
          <w:spacing w:val="-6"/>
          <w:sz w:val="28"/>
          <w:szCs w:val="28"/>
        </w:rPr>
        <w:t>项目</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二次</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进行分散采购询价。</w:t>
      </w:r>
    </w:p>
    <w:p>
      <w:pPr>
        <w:pStyle w:val="2"/>
        <w:jc w:val="center"/>
        <w:rPr>
          <w:rFonts w:ascii="仿宋" w:hAnsi="仿宋" w:eastAsia="仿宋"/>
          <w:sz w:val="28"/>
          <w:szCs w:val="28"/>
        </w:rPr>
      </w:pPr>
      <w:r>
        <w:rPr>
          <w:rFonts w:hint="eastAsia" w:ascii="仿宋" w:hAnsi="仿宋" w:eastAsia="仿宋"/>
          <w:sz w:val="28"/>
          <w:szCs w:val="28"/>
        </w:rPr>
        <w:t>材料清单采购表</w:t>
      </w:r>
    </w:p>
    <w:tbl>
      <w:tblPr>
        <w:tblStyle w:val="13"/>
        <w:tblW w:w="786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73"/>
        <w:gridCol w:w="3765"/>
        <w:gridCol w:w="1080"/>
        <w:gridCol w:w="1035"/>
        <w:gridCol w:w="111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873"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序号</w:t>
            </w:r>
          </w:p>
        </w:tc>
        <w:tc>
          <w:tcPr>
            <w:tcW w:w="3765"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产品名称及规格</w:t>
            </w:r>
          </w:p>
        </w:tc>
        <w:tc>
          <w:tcPr>
            <w:tcW w:w="1080"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单位</w:t>
            </w:r>
          </w:p>
        </w:tc>
        <w:tc>
          <w:tcPr>
            <w:tcW w:w="1035"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数量</w:t>
            </w:r>
          </w:p>
        </w:tc>
        <w:tc>
          <w:tcPr>
            <w:tcW w:w="1114" w:type="dxa"/>
            <w:tcBorders>
              <w:tl2br w:val="nil"/>
              <w:tr2bl w:val="nil"/>
            </w:tcBorders>
            <w:vAlign w:val="center"/>
          </w:tcPr>
          <w:p>
            <w:pPr>
              <w:pStyle w:val="19"/>
              <w:spacing w:before="4"/>
              <w:ind w:left="195" w:right="185"/>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873"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1</w:t>
            </w:r>
          </w:p>
        </w:tc>
        <w:tc>
          <w:tcPr>
            <w:tcW w:w="3765" w:type="dxa"/>
            <w:tcBorders>
              <w:tl2br w:val="nil"/>
              <w:tr2bl w:val="nil"/>
            </w:tcBorders>
          </w:tcPr>
          <w:p>
            <w:pPr>
              <w:pStyle w:val="19"/>
              <w:spacing w:before="4"/>
              <w:ind w:left="195" w:right="185"/>
              <w:jc w:val="lef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SCS-80t（3x15m）3节含秤体制作费</w:t>
            </w:r>
          </w:p>
        </w:tc>
        <w:tc>
          <w:tcPr>
            <w:tcW w:w="1080"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台</w:t>
            </w:r>
          </w:p>
        </w:tc>
        <w:tc>
          <w:tcPr>
            <w:tcW w:w="1035" w:type="dxa"/>
            <w:tcBorders>
              <w:tl2br w:val="nil"/>
              <w:tr2bl w:val="nil"/>
            </w:tcBorders>
            <w:vAlign w:val="center"/>
          </w:tcPr>
          <w:p>
            <w:pPr>
              <w:pStyle w:val="19"/>
              <w:spacing w:before="4"/>
              <w:ind w:left="195" w:right="185"/>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1</w:t>
            </w:r>
          </w:p>
        </w:tc>
        <w:tc>
          <w:tcPr>
            <w:tcW w:w="1114"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873"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2</w:t>
            </w:r>
          </w:p>
        </w:tc>
        <w:tc>
          <w:tcPr>
            <w:tcW w:w="3765"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耀华 DS10P 仪表</w:t>
            </w:r>
          </w:p>
        </w:tc>
        <w:tc>
          <w:tcPr>
            <w:tcW w:w="1080"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台</w:t>
            </w:r>
          </w:p>
        </w:tc>
        <w:tc>
          <w:tcPr>
            <w:tcW w:w="1035" w:type="dxa"/>
            <w:tcBorders>
              <w:tl2br w:val="nil"/>
              <w:tr2bl w:val="nil"/>
            </w:tcBorders>
            <w:vAlign w:val="center"/>
          </w:tcPr>
          <w:p>
            <w:pPr>
              <w:pStyle w:val="19"/>
              <w:spacing w:before="4"/>
              <w:ind w:left="195" w:right="185"/>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1</w:t>
            </w:r>
          </w:p>
        </w:tc>
        <w:tc>
          <w:tcPr>
            <w:tcW w:w="1114"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873"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3</w:t>
            </w:r>
          </w:p>
        </w:tc>
        <w:tc>
          <w:tcPr>
            <w:tcW w:w="3765"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高精度数字传感器</w:t>
            </w:r>
          </w:p>
        </w:tc>
        <w:tc>
          <w:tcPr>
            <w:tcW w:w="1080"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只</w:t>
            </w:r>
          </w:p>
        </w:tc>
        <w:tc>
          <w:tcPr>
            <w:tcW w:w="1035"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8</w:t>
            </w:r>
          </w:p>
        </w:tc>
        <w:tc>
          <w:tcPr>
            <w:tcW w:w="1114"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873"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4</w:t>
            </w:r>
          </w:p>
        </w:tc>
        <w:tc>
          <w:tcPr>
            <w:tcW w:w="3765"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信号分配器</w:t>
            </w:r>
          </w:p>
        </w:tc>
        <w:tc>
          <w:tcPr>
            <w:tcW w:w="1080"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只</w:t>
            </w:r>
          </w:p>
        </w:tc>
        <w:tc>
          <w:tcPr>
            <w:tcW w:w="1035" w:type="dxa"/>
            <w:tcBorders>
              <w:tl2br w:val="nil"/>
              <w:tr2bl w:val="nil"/>
            </w:tcBorders>
            <w:vAlign w:val="center"/>
          </w:tcPr>
          <w:p>
            <w:pPr>
              <w:pStyle w:val="19"/>
              <w:spacing w:before="4"/>
              <w:ind w:left="195" w:right="185"/>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1</w:t>
            </w:r>
          </w:p>
        </w:tc>
        <w:tc>
          <w:tcPr>
            <w:tcW w:w="1114"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873"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5</w:t>
            </w:r>
          </w:p>
        </w:tc>
        <w:tc>
          <w:tcPr>
            <w:tcW w:w="3765"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信号总线</w:t>
            </w:r>
          </w:p>
        </w:tc>
        <w:tc>
          <w:tcPr>
            <w:tcW w:w="1080"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米</w:t>
            </w:r>
          </w:p>
        </w:tc>
        <w:tc>
          <w:tcPr>
            <w:tcW w:w="1035" w:type="dxa"/>
            <w:tcBorders>
              <w:tl2br w:val="nil"/>
              <w:tr2bl w:val="nil"/>
            </w:tcBorders>
            <w:vAlign w:val="center"/>
          </w:tcPr>
          <w:p>
            <w:pPr>
              <w:pStyle w:val="19"/>
              <w:spacing w:before="4"/>
              <w:ind w:left="195" w:right="185"/>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30</w:t>
            </w:r>
          </w:p>
        </w:tc>
        <w:tc>
          <w:tcPr>
            <w:tcW w:w="1114"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7" w:hRule="atLeast"/>
          <w:jc w:val="center"/>
        </w:trPr>
        <w:tc>
          <w:tcPr>
            <w:tcW w:w="873"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6</w:t>
            </w:r>
          </w:p>
        </w:tc>
        <w:tc>
          <w:tcPr>
            <w:tcW w:w="3765"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混凝土引坡</w:t>
            </w:r>
          </w:p>
          <w:p>
            <w:pPr>
              <w:pStyle w:val="19"/>
              <w:spacing w:before="4"/>
              <w:ind w:left="195" w:right="185"/>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长5000mm/宽3100mm/高480mm（500*500*20基础钢板8块；200*200*10钢板4块）</w:t>
            </w:r>
          </w:p>
        </w:tc>
        <w:tc>
          <w:tcPr>
            <w:tcW w:w="1080"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个</w:t>
            </w:r>
          </w:p>
        </w:tc>
        <w:tc>
          <w:tcPr>
            <w:tcW w:w="1035"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1</w:t>
            </w:r>
          </w:p>
        </w:tc>
        <w:tc>
          <w:tcPr>
            <w:tcW w:w="1114"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7" w:hRule="atLeast"/>
          <w:jc w:val="center"/>
        </w:trPr>
        <w:tc>
          <w:tcPr>
            <w:tcW w:w="873" w:type="dxa"/>
            <w:tcBorders>
              <w:tl2br w:val="nil"/>
              <w:tr2bl w:val="nil"/>
            </w:tcBorders>
            <w:vAlign w:val="center"/>
          </w:tcPr>
          <w:p>
            <w:pPr>
              <w:pStyle w:val="19"/>
              <w:spacing w:before="4"/>
              <w:ind w:left="195" w:right="185"/>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7</w:t>
            </w:r>
          </w:p>
        </w:tc>
        <w:tc>
          <w:tcPr>
            <w:tcW w:w="3765"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挡墙</w:t>
            </w:r>
          </w:p>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长1000mm/宽3100mm/高550mm</w:t>
            </w:r>
          </w:p>
        </w:tc>
        <w:tc>
          <w:tcPr>
            <w:tcW w:w="1080" w:type="dxa"/>
            <w:tcBorders>
              <w:tl2br w:val="nil"/>
              <w:tr2bl w:val="nil"/>
            </w:tcBorders>
            <w:vAlign w:val="center"/>
          </w:tcPr>
          <w:p>
            <w:pPr>
              <w:pStyle w:val="19"/>
              <w:spacing w:before="4"/>
              <w:ind w:left="195" w:right="185"/>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个</w:t>
            </w:r>
          </w:p>
        </w:tc>
        <w:tc>
          <w:tcPr>
            <w:tcW w:w="1035" w:type="dxa"/>
            <w:tcBorders>
              <w:tl2br w:val="nil"/>
              <w:tr2bl w:val="nil"/>
            </w:tcBorders>
            <w:vAlign w:val="center"/>
          </w:tcPr>
          <w:p>
            <w:pPr>
              <w:pStyle w:val="19"/>
              <w:spacing w:before="4"/>
              <w:ind w:left="195" w:right="185"/>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1</w:t>
            </w:r>
          </w:p>
        </w:tc>
        <w:tc>
          <w:tcPr>
            <w:tcW w:w="1114"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p>
        </w:tc>
      </w:tr>
    </w:tbl>
    <w:p/>
    <w:p>
      <w:pPr>
        <w:snapToGrid w:val="0"/>
        <w:spacing w:line="440" w:lineRule="exact"/>
        <w:rPr>
          <w:rFonts w:hint="eastAsia" w:ascii="仿宋" w:hAnsi="仿宋" w:eastAsia="仿宋" w:cs="仿宋"/>
          <w:b/>
          <w:sz w:val="28"/>
        </w:rPr>
      </w:pPr>
      <w:r>
        <w:rPr>
          <w:rFonts w:hint="eastAsia" w:ascii="仿宋" w:hAnsi="仿宋" w:eastAsia="仿宋" w:cs="仿宋"/>
          <w:b/>
          <w:sz w:val="28"/>
        </w:rPr>
        <w:t>一、本项目的</w:t>
      </w:r>
      <w:r>
        <w:rPr>
          <w:rFonts w:hint="eastAsia" w:ascii="仿宋" w:hAnsi="仿宋" w:eastAsia="仿宋" w:cs="仿宋"/>
          <w:b/>
          <w:sz w:val="28"/>
          <w:lang w:val="en-US" w:eastAsia="zh-CN"/>
        </w:rPr>
        <w:t>总价</w:t>
      </w:r>
      <w:r>
        <w:rPr>
          <w:rFonts w:hint="eastAsia" w:ascii="仿宋" w:hAnsi="仿宋" w:eastAsia="仿宋" w:cs="仿宋"/>
          <w:b/>
          <w:sz w:val="28"/>
        </w:rPr>
        <w:t>最高限价为人民币</w:t>
      </w:r>
      <w:r>
        <w:rPr>
          <w:rFonts w:hint="eastAsia" w:ascii="仿宋" w:hAnsi="仿宋" w:eastAsia="仿宋" w:cs="仿宋"/>
          <w:b/>
          <w:sz w:val="28"/>
          <w:lang w:val="en-US" w:eastAsia="zh-CN"/>
        </w:rPr>
        <w:t>肆万捌仟肆佰</w:t>
      </w:r>
      <w:r>
        <w:rPr>
          <w:rFonts w:hint="eastAsia" w:ascii="仿宋" w:hAnsi="仿宋" w:eastAsia="仿宋" w:cs="仿宋"/>
          <w:b/>
          <w:sz w:val="28"/>
        </w:rPr>
        <w:t>元整（¥：</w:t>
      </w:r>
      <w:r>
        <w:rPr>
          <w:rFonts w:hint="eastAsia" w:ascii="仿宋" w:hAnsi="仿宋" w:eastAsia="仿宋" w:cs="仿宋"/>
          <w:b/>
          <w:sz w:val="28"/>
          <w:lang w:val="en-US" w:eastAsia="zh-CN"/>
        </w:rPr>
        <w:t>48400</w:t>
      </w:r>
      <w:r>
        <w:rPr>
          <w:rFonts w:hint="eastAsia" w:ascii="仿宋" w:hAnsi="仿宋" w:eastAsia="仿宋" w:cs="仿宋"/>
          <w:b/>
          <w:sz w:val="28"/>
        </w:rPr>
        <w:t>元），投标</w:t>
      </w:r>
      <w:r>
        <w:rPr>
          <w:rFonts w:hint="eastAsia" w:ascii="仿宋" w:hAnsi="仿宋" w:eastAsia="仿宋" w:cs="仿宋"/>
          <w:b/>
          <w:sz w:val="28"/>
          <w:lang w:val="en-US" w:eastAsia="zh-CN"/>
        </w:rPr>
        <w:t>总</w:t>
      </w:r>
      <w:r>
        <w:rPr>
          <w:rFonts w:hint="eastAsia" w:ascii="仿宋" w:hAnsi="仿宋" w:eastAsia="仿宋" w:cs="仿宋"/>
          <w:b/>
          <w:sz w:val="28"/>
        </w:rPr>
        <w:t>价超过最高限价的为无效报价。</w:t>
      </w:r>
    </w:p>
    <w:p>
      <w:pPr>
        <w:snapToGrid w:val="0"/>
        <w:spacing w:line="440" w:lineRule="exact"/>
        <w:rPr>
          <w:rFonts w:ascii="仿宋" w:hAnsi="仿宋" w:eastAsia="仿宋" w:cs="仿宋"/>
          <w:b/>
          <w:sz w:val="28"/>
        </w:rPr>
      </w:pPr>
      <w:r>
        <w:rPr>
          <w:rFonts w:hint="eastAsia" w:ascii="仿宋" w:hAnsi="仿宋" w:eastAsia="仿宋" w:cs="仿宋"/>
          <w:b/>
          <w:sz w:val="28"/>
        </w:rPr>
        <w:t>二、供应商资格要求：</w:t>
      </w:r>
    </w:p>
    <w:p>
      <w:pPr>
        <w:numPr>
          <w:ilvl w:val="0"/>
          <w:numId w:val="0"/>
        </w:numPr>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1、符合《中华人民共和国政府采购法》第二十二条的规定；</w:t>
      </w:r>
    </w:p>
    <w:p>
      <w:pPr>
        <w:numPr>
          <w:ilvl w:val="0"/>
          <w:numId w:val="0"/>
        </w:numPr>
        <w:snapToGrid w:val="0"/>
        <w:spacing w:line="44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2、</w:t>
      </w:r>
      <w:r>
        <w:rPr>
          <w:rFonts w:hint="eastAsia" w:ascii="仿宋" w:hAnsi="仿宋" w:eastAsia="仿宋" w:cs="仿宋"/>
          <w:kern w:val="2"/>
          <w:sz w:val="28"/>
          <w:szCs w:val="28"/>
          <w:lang w:val="en-US" w:eastAsia="zh-CN" w:bidi="ar-SA"/>
        </w:rPr>
        <w:t>对于参加报价的供应商必须是在中华人民共和国境内正式注册的，具有有效的营业执照。</w:t>
      </w:r>
    </w:p>
    <w:p>
      <w:pPr>
        <w:snapToGrid w:val="0"/>
        <w:spacing w:line="50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3、具有履行合同所必需的设备和专业技术能力，提供地磅销售业绩。</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color w:val="auto"/>
          <w:sz w:val="28"/>
          <w:szCs w:val="28"/>
          <w:lang w:val="en-US" w:eastAsia="zh-CN"/>
        </w:rPr>
        <w:t>4、未被“信用中国”网站列入失信被执行人、重大税收违法案件当事人名单、政府采购严重失信行为记录名单。</w:t>
      </w:r>
    </w:p>
    <w:p>
      <w:pPr>
        <w:pStyle w:val="2"/>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、本项目不接受联合体投标。</w:t>
      </w:r>
    </w:p>
    <w:p>
      <w:pPr>
        <w:snapToGrid w:val="0"/>
        <w:spacing w:line="5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6、禁止情形：</w:t>
      </w:r>
    </w:p>
    <w:p>
      <w:pPr>
        <w:snapToGrid w:val="0"/>
        <w:spacing w:line="5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拒绝以下投标人参与投标：</w:t>
      </w:r>
    </w:p>
    <w:p>
      <w:pPr>
        <w:snapToGrid w:val="0"/>
        <w:spacing w:line="5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（1）单位负责人为同一人或者存在直接控股、管理关系的不同投标人，不得参加同一合同项下的政府采购活动。</w:t>
      </w:r>
    </w:p>
    <w:p>
      <w:pPr>
        <w:snapToGrid w:val="0"/>
        <w:spacing w:line="500" w:lineRule="exact"/>
        <w:ind w:firstLine="560" w:firstLineChars="200"/>
        <w:rPr>
          <w:sz w:val="28"/>
          <w:szCs w:val="28"/>
        </w:rPr>
      </w:pPr>
      <w:r>
        <w:rPr>
          <w:rFonts w:hint="eastAsia" w:ascii="仿宋" w:hAnsi="仿宋" w:eastAsia="仿宋" w:cs="仿宋"/>
          <w:color w:val="auto"/>
          <w:sz w:val="28"/>
          <w:szCs w:val="28"/>
          <w:lang w:val="en-US" w:eastAsia="zh-CN"/>
        </w:rPr>
        <w:t>（2）为采购项目提供整体设计、规范编制或者项目管理、监理、检测等服务的投标人，不得再参加本采购项目的其他采购活动。</w:t>
      </w:r>
    </w:p>
    <w:p>
      <w:pPr>
        <w:snapToGrid w:val="0"/>
        <w:spacing w:line="440" w:lineRule="exact"/>
        <w:rPr>
          <w:rFonts w:ascii="仿宋" w:hAnsi="仿宋" w:eastAsia="仿宋" w:cs="仿宋"/>
          <w:b/>
          <w:sz w:val="28"/>
        </w:rPr>
      </w:pPr>
      <w:r>
        <w:rPr>
          <w:rFonts w:hint="eastAsia" w:ascii="仿宋" w:hAnsi="仿宋" w:eastAsia="仿宋" w:cs="仿宋"/>
          <w:b/>
          <w:sz w:val="28"/>
        </w:rPr>
        <w:t>三、报价注意事项：</w:t>
      </w:r>
    </w:p>
    <w:p>
      <w:pPr>
        <w:numPr>
          <w:ilvl w:val="0"/>
          <w:numId w:val="0"/>
        </w:numPr>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1、投标人应按照本询价公告的要求编制报价文件，报价文件应对本询价公告提出的要求和条件作出实质性响应。否则，按照不响应处理。根据招标人提供的表格填写报价，采取固定单价报价。</w:t>
      </w:r>
    </w:p>
    <w:p>
      <w:pPr>
        <w:numPr>
          <w:ilvl w:val="0"/>
          <w:numId w:val="0"/>
        </w:numPr>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1）投标报价应是询价文件确定的招标范围内的全部工作内容的价格体现。投标人根据招标人提供的材料清单、招标文件的要求进行投标报价。</w:t>
      </w:r>
    </w:p>
    <w:p>
      <w:pPr>
        <w:numPr>
          <w:ilvl w:val="0"/>
          <w:numId w:val="0"/>
        </w:numPr>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2）材料清单报价表中所有需要填报的单价，投标人均应填报，投标人任何少报、漏报、错报所产生的后果，均由投标人承担责任。</w:t>
      </w:r>
    </w:p>
    <w:p>
      <w:pPr>
        <w:numPr>
          <w:ilvl w:val="0"/>
          <w:numId w:val="0"/>
        </w:numPr>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3）投标人在清单报价表中投报的单价，在合同有效期内不作调整。</w:t>
      </w:r>
    </w:p>
    <w:p>
      <w:pPr>
        <w:numPr>
          <w:ilvl w:val="0"/>
          <w:numId w:val="0"/>
        </w:numPr>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4）投标报价应包括所有产品的制作、运输、保险、装卸、配件、税金、现场安装、调试、售后服务等所有费用，即招标物交付使用前的所有费用以及免保期内的服务费用等。</w:t>
      </w:r>
    </w:p>
    <w:p>
      <w:pPr>
        <w:numPr>
          <w:ilvl w:val="0"/>
          <w:numId w:val="0"/>
        </w:numPr>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5）招标人设定了项目投标最高限价，若投标人的投标报价高于或等于投标最高总限价的，则作无效标处理。</w:t>
      </w:r>
    </w:p>
    <w:p>
      <w:pPr>
        <w:numPr>
          <w:ilvl w:val="0"/>
          <w:numId w:val="0"/>
        </w:numPr>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2、供应商应详细阅读询价文件的全部内容，供应商对询价文件有疑问或异议的，请在递交报价文件2日前以书面形式（加盖单位公章）递交至采购单位。</w:t>
      </w:r>
    </w:p>
    <w:p>
      <w:pPr>
        <w:numPr>
          <w:ilvl w:val="0"/>
          <w:numId w:val="0"/>
        </w:numPr>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有关技术及需求问题，请与采购单位联系。</w:t>
      </w:r>
    </w:p>
    <w:p>
      <w:pPr>
        <w:numPr>
          <w:ilvl w:val="0"/>
          <w:numId w:val="0"/>
        </w:numPr>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采购单位：启东市城市水处理有限公司</w:t>
      </w:r>
    </w:p>
    <w:p>
      <w:pPr>
        <w:numPr>
          <w:ilvl w:val="0"/>
          <w:numId w:val="0"/>
        </w:numPr>
        <w:snapToGrid w:val="0"/>
        <w:spacing w:line="44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采购联系人：</w:t>
      </w:r>
      <w:r>
        <w:rPr>
          <w:rFonts w:hint="eastAsia" w:ascii="仿宋" w:hAnsi="仿宋" w:eastAsia="仿宋" w:cs="仿宋"/>
          <w:sz w:val="28"/>
          <w:szCs w:val="28"/>
          <w:lang w:val="en-US" w:eastAsia="zh-CN"/>
        </w:rPr>
        <w:t>顾部长</w:t>
      </w:r>
    </w:p>
    <w:p>
      <w:pPr>
        <w:numPr>
          <w:ilvl w:val="0"/>
          <w:numId w:val="0"/>
        </w:numPr>
        <w:snapToGrid w:val="0"/>
        <w:spacing w:line="44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051383630068</w:t>
      </w:r>
    </w:p>
    <w:p>
      <w:pPr>
        <w:snapToGrid w:val="0"/>
        <w:spacing w:line="440" w:lineRule="exact"/>
        <w:ind w:firstLine="562" w:firstLineChars="200"/>
        <w:rPr>
          <w:rFonts w:ascii="仿宋" w:hAnsi="仿宋" w:eastAsia="仿宋" w:cs="仿宋"/>
          <w:b/>
          <w:bCs/>
          <w:sz w:val="28"/>
        </w:rPr>
      </w:pPr>
      <w:r>
        <w:rPr>
          <w:rFonts w:hint="eastAsia" w:ascii="仿宋" w:hAnsi="仿宋" w:eastAsia="仿宋" w:cs="仿宋"/>
          <w:b/>
          <w:bCs/>
          <w:sz w:val="28"/>
        </w:rPr>
        <w:t>3、报价文件构成</w:t>
      </w:r>
    </w:p>
    <w:p>
      <w:pPr>
        <w:numPr>
          <w:ilvl w:val="0"/>
          <w:numId w:val="0"/>
        </w:numPr>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（1）报价承诺书（按照附件一格式填写）；</w:t>
      </w:r>
    </w:p>
    <w:p>
      <w:pPr>
        <w:numPr>
          <w:ilvl w:val="0"/>
          <w:numId w:val="0"/>
        </w:numPr>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（2）法定代表人授权委托书及被授权人身份证复印件（法定代表人授权委托书按照附件二格式填写）；</w:t>
      </w:r>
    </w:p>
    <w:p>
      <w:pPr>
        <w:numPr>
          <w:ilvl w:val="0"/>
          <w:numId w:val="0"/>
        </w:numPr>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（3）法定代表人身份证复印件（加盖报价单位公章）；</w:t>
      </w:r>
    </w:p>
    <w:p>
      <w:pPr>
        <w:numPr>
          <w:ilvl w:val="0"/>
          <w:numId w:val="0"/>
        </w:numPr>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（4）有效的营业执照复印件（加盖报价单位公章）；</w:t>
      </w:r>
    </w:p>
    <w:p>
      <w:pPr>
        <w:numPr>
          <w:ilvl w:val="0"/>
          <w:numId w:val="0"/>
        </w:numPr>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（5）投标函及报价表，必须按提供的样表格式（附件三）填写报价，所有涉及报价的页面均必须加盖单位公章，否则视为无效报价文件。</w:t>
      </w:r>
    </w:p>
    <w:p>
      <w:pPr>
        <w:numPr>
          <w:ilvl w:val="0"/>
          <w:numId w:val="0"/>
        </w:numPr>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w:t>
      </w:r>
      <w:r>
        <w:rPr>
          <w:rFonts w:hint="eastAsia" w:ascii="仿宋" w:hAnsi="仿宋" w:eastAsia="仿宋" w:cs="仿宋"/>
          <w:sz w:val="28"/>
          <w:szCs w:val="28"/>
          <w:lang w:val="zh-CN"/>
        </w:rPr>
        <w:t>参与投标的供应商需提供20</w:t>
      </w:r>
      <w:r>
        <w:rPr>
          <w:rFonts w:hint="eastAsia" w:ascii="仿宋" w:hAnsi="仿宋" w:eastAsia="仿宋" w:cs="仿宋"/>
          <w:sz w:val="28"/>
          <w:szCs w:val="28"/>
          <w:lang w:val="en-US" w:eastAsia="zh-CN"/>
        </w:rPr>
        <w:t>19</w:t>
      </w:r>
      <w:r>
        <w:rPr>
          <w:rFonts w:hint="eastAsia" w:ascii="仿宋" w:hAnsi="仿宋" w:eastAsia="仿宋" w:cs="仿宋"/>
          <w:sz w:val="28"/>
          <w:szCs w:val="28"/>
          <w:lang w:val="zh-CN"/>
        </w:rPr>
        <w:t>年</w:t>
      </w:r>
      <w:r>
        <w:rPr>
          <w:rFonts w:hint="eastAsia" w:ascii="仿宋" w:hAnsi="仿宋" w:eastAsia="仿宋" w:cs="仿宋"/>
          <w:sz w:val="28"/>
          <w:szCs w:val="28"/>
          <w:lang w:val="en-US" w:eastAsia="zh-CN"/>
        </w:rPr>
        <w:t>12</w:t>
      </w:r>
      <w:r>
        <w:rPr>
          <w:rFonts w:hint="eastAsia" w:ascii="仿宋" w:hAnsi="仿宋" w:eastAsia="仿宋" w:cs="仿宋"/>
          <w:sz w:val="28"/>
          <w:szCs w:val="28"/>
          <w:lang w:val="zh-CN"/>
        </w:rPr>
        <w:t>月至投标截止日（以合同签订时间为准）承担过</w:t>
      </w:r>
      <w:r>
        <w:rPr>
          <w:rFonts w:hint="eastAsia" w:ascii="仿宋" w:hAnsi="仿宋" w:eastAsia="仿宋" w:cs="仿宋"/>
          <w:sz w:val="28"/>
          <w:szCs w:val="28"/>
          <w:lang w:val="en-US" w:eastAsia="zh-CN"/>
        </w:rPr>
        <w:t>地磅销售</w:t>
      </w:r>
      <w:r>
        <w:rPr>
          <w:rFonts w:hint="eastAsia" w:ascii="仿宋" w:hAnsi="仿宋" w:eastAsia="仿宋" w:cs="仿宋"/>
          <w:sz w:val="28"/>
          <w:szCs w:val="28"/>
          <w:lang w:val="zh-CN" w:eastAsia="zh-CN"/>
        </w:rPr>
        <w:t>采</w:t>
      </w:r>
      <w:r>
        <w:rPr>
          <w:rFonts w:hint="eastAsia" w:ascii="仿宋" w:hAnsi="仿宋" w:eastAsia="仿宋" w:cs="仿宋"/>
          <w:sz w:val="28"/>
          <w:szCs w:val="28"/>
          <w:lang w:val="zh-CN"/>
        </w:rPr>
        <w:t>购项目的业绩。(需提供合同复印件加盖公章)；</w:t>
      </w:r>
    </w:p>
    <w:p>
      <w:pPr>
        <w:numPr>
          <w:ilvl w:val="0"/>
          <w:numId w:val="0"/>
        </w:numPr>
        <w:snapToGrid w:val="0"/>
        <w:spacing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质保承诺书</w:t>
      </w:r>
      <w:r>
        <w:rPr>
          <w:rFonts w:hint="eastAsia" w:ascii="仿宋" w:hAnsi="仿宋" w:eastAsia="仿宋" w:cs="仿宋"/>
          <w:sz w:val="28"/>
          <w:szCs w:val="28"/>
        </w:rPr>
        <w:t>（按照附件</w:t>
      </w:r>
      <w:r>
        <w:rPr>
          <w:rFonts w:hint="eastAsia" w:ascii="仿宋" w:hAnsi="仿宋" w:eastAsia="仿宋" w:cs="仿宋"/>
          <w:sz w:val="28"/>
          <w:szCs w:val="28"/>
          <w:lang w:val="en-US" w:eastAsia="zh-CN"/>
        </w:rPr>
        <w:t>四</w:t>
      </w:r>
      <w:r>
        <w:rPr>
          <w:rFonts w:hint="eastAsia" w:ascii="仿宋" w:hAnsi="仿宋" w:eastAsia="仿宋" w:cs="仿宋"/>
          <w:sz w:val="28"/>
          <w:szCs w:val="28"/>
        </w:rPr>
        <w:t>格式填写）</w:t>
      </w:r>
      <w:r>
        <w:rPr>
          <w:rFonts w:hint="eastAsia" w:ascii="仿宋" w:hAnsi="仿宋" w:eastAsia="仿宋" w:cs="仿宋"/>
          <w:sz w:val="28"/>
          <w:szCs w:val="28"/>
          <w:lang w:eastAsia="zh-CN"/>
        </w:rPr>
        <w:t>；</w:t>
      </w:r>
    </w:p>
    <w:p>
      <w:pPr>
        <w:numPr>
          <w:ilvl w:val="0"/>
          <w:numId w:val="0"/>
        </w:numPr>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）参加采购活动前三年内在经营活动中没有重大违法记录的书面声明（按照附件</w:t>
      </w:r>
      <w:r>
        <w:rPr>
          <w:rFonts w:hint="eastAsia" w:ascii="仿宋" w:hAnsi="仿宋" w:eastAsia="仿宋" w:cs="仿宋"/>
          <w:sz w:val="28"/>
          <w:szCs w:val="28"/>
          <w:lang w:val="en-US"/>
        </w:rPr>
        <w:t>五</w:t>
      </w:r>
      <w:r>
        <w:rPr>
          <w:rFonts w:hint="eastAsia" w:ascii="仿宋" w:hAnsi="仿宋" w:eastAsia="仿宋" w:cs="仿宋"/>
          <w:sz w:val="28"/>
          <w:szCs w:val="28"/>
        </w:rPr>
        <w:t>格式填写）</w:t>
      </w:r>
    </w:p>
    <w:p>
      <w:pPr>
        <w:snapToGrid w:val="0"/>
        <w:spacing w:line="440" w:lineRule="exact"/>
        <w:rPr>
          <w:rFonts w:ascii="仿宋" w:hAnsi="仿宋" w:eastAsia="仿宋" w:cs="仿宋"/>
          <w:bCs/>
          <w:sz w:val="28"/>
        </w:rPr>
      </w:pPr>
      <w:r>
        <w:rPr>
          <w:rFonts w:hint="eastAsia" w:ascii="仿宋" w:hAnsi="仿宋" w:eastAsia="仿宋" w:cs="仿宋"/>
          <w:b/>
          <w:sz w:val="28"/>
          <w:u w:val="single"/>
        </w:rPr>
        <w:t>注：（1）</w:t>
      </w:r>
      <w:r>
        <w:rPr>
          <w:rFonts w:hint="eastAsia" w:ascii="仿宋" w:hAnsi="仿宋" w:eastAsia="仿宋" w:cs="仿宋"/>
          <w:b/>
          <w:sz w:val="28"/>
          <w:highlight w:val="none"/>
          <w:u w:val="single"/>
        </w:rPr>
        <w:t>报价文件正本一份、副本</w:t>
      </w:r>
      <w:r>
        <w:rPr>
          <w:rFonts w:hint="eastAsia" w:ascii="仿宋" w:hAnsi="仿宋" w:eastAsia="仿宋" w:cs="仿宋"/>
          <w:b/>
          <w:sz w:val="28"/>
          <w:highlight w:val="none"/>
          <w:u w:val="single"/>
          <w:lang w:val="en-US" w:eastAsia="zh-CN"/>
        </w:rPr>
        <w:t>二</w:t>
      </w:r>
      <w:r>
        <w:rPr>
          <w:rFonts w:hint="eastAsia" w:ascii="仿宋" w:hAnsi="仿宋" w:eastAsia="仿宋" w:cs="仿宋"/>
          <w:b/>
          <w:sz w:val="28"/>
          <w:highlight w:val="none"/>
          <w:u w:val="single"/>
        </w:rPr>
        <w:t>份</w:t>
      </w:r>
      <w:r>
        <w:rPr>
          <w:rFonts w:hint="eastAsia" w:ascii="仿宋" w:hAnsi="仿宋" w:eastAsia="仿宋" w:cs="仿宋"/>
          <w:b/>
          <w:sz w:val="28"/>
          <w:u w:val="single"/>
        </w:rPr>
        <w:t>，报价文件中必须包含上述要求提供的所有材料的复印件并加盖单位公章（副本可为复印件），并在投标时提供上述所有证明材料的原件查验，否则以未实质性响应询价文件处理。报价文件装订成册并密封，密封袋上标明：项目名称、报价单位名称，否则视为无效报价</w:t>
      </w:r>
      <w:r>
        <w:rPr>
          <w:rFonts w:hint="eastAsia" w:ascii="仿宋" w:hAnsi="仿宋" w:eastAsia="仿宋" w:cs="仿宋"/>
          <w:bCs/>
          <w:sz w:val="28"/>
        </w:rPr>
        <w:t>。</w:t>
      </w:r>
    </w:p>
    <w:p>
      <w:pPr>
        <w:numPr>
          <w:ilvl w:val="0"/>
          <w:numId w:val="1"/>
        </w:numPr>
        <w:autoSpaceDE/>
        <w:autoSpaceDN/>
        <w:snapToGrid w:val="0"/>
        <w:spacing w:line="440" w:lineRule="exact"/>
        <w:ind w:firstLine="560"/>
        <w:jc w:val="both"/>
        <w:rPr>
          <w:rFonts w:ascii="仿宋" w:hAnsi="仿宋" w:eastAsia="仿宋" w:cs="仿宋"/>
          <w:b/>
          <w:sz w:val="28"/>
          <w:u w:val="single"/>
        </w:rPr>
      </w:pPr>
      <w:r>
        <w:rPr>
          <w:rFonts w:hint="eastAsia" w:ascii="仿宋" w:hAnsi="仿宋" w:eastAsia="仿宋" w:cs="仿宋"/>
          <w:b/>
          <w:sz w:val="28"/>
          <w:u w:val="single"/>
        </w:rPr>
        <w:t>如涉及报价人名称变更、资质证书到期换证等情况，须提供行政或行业主管部门出具的有效证明文件。</w:t>
      </w:r>
    </w:p>
    <w:p>
      <w:pPr>
        <w:snapToGrid w:val="0"/>
        <w:spacing w:line="440" w:lineRule="exact"/>
        <w:ind w:firstLine="562" w:firstLineChars="200"/>
        <w:rPr>
          <w:rFonts w:ascii="仿宋" w:hAnsi="仿宋" w:eastAsia="仿宋" w:cs="仿宋"/>
          <w:b/>
          <w:sz w:val="28"/>
        </w:rPr>
      </w:pPr>
      <w:r>
        <w:rPr>
          <w:rFonts w:hint="eastAsia" w:ascii="仿宋" w:hAnsi="仿宋" w:eastAsia="仿宋" w:cs="仿宋"/>
          <w:b/>
          <w:sz w:val="28"/>
        </w:rPr>
        <w:t>4、报价文件递交</w:t>
      </w:r>
    </w:p>
    <w:p>
      <w:pPr>
        <w:numPr>
          <w:ilvl w:val="0"/>
          <w:numId w:val="0"/>
        </w:numPr>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报价文件请于</w:t>
      </w:r>
      <w:r>
        <w:rPr>
          <w:rFonts w:hint="eastAsia" w:ascii="仿宋" w:hAnsi="仿宋" w:eastAsia="仿宋" w:cs="仿宋"/>
          <w:color w:val="0000FF"/>
          <w:sz w:val="28"/>
          <w:szCs w:val="28"/>
          <w:lang w:val="en-US" w:eastAsia="zh-CN"/>
        </w:rPr>
        <w:t>2023年6月7日下午14时00分至14时30分</w:t>
      </w:r>
      <w:r>
        <w:rPr>
          <w:rFonts w:hint="eastAsia" w:ascii="仿宋" w:hAnsi="仿宋" w:eastAsia="仿宋" w:cs="仿宋"/>
          <w:kern w:val="0"/>
          <w:sz w:val="28"/>
          <w:szCs w:val="28"/>
          <w:shd w:val="clear" w:color="auto" w:fill="FFFFFF"/>
          <w:lang w:val="en-US" w:eastAsia="zh-CN"/>
        </w:rPr>
        <w:t>前</w:t>
      </w:r>
      <w:r>
        <w:rPr>
          <w:rFonts w:hint="eastAsia" w:ascii="仿宋" w:hAnsi="仿宋" w:eastAsia="仿宋" w:cs="仿宋"/>
          <w:sz w:val="28"/>
          <w:szCs w:val="28"/>
        </w:rPr>
        <w:t>密封送至启东城投集团有限公司(启东市林洋路1099号)【108】开标室</w:t>
      </w:r>
      <w:r>
        <w:rPr>
          <w:rFonts w:hint="eastAsia" w:ascii="仿宋" w:hAnsi="仿宋" w:eastAsia="仿宋" w:cs="仿宋"/>
          <w:sz w:val="28"/>
          <w:szCs w:val="28"/>
          <w:lang w:val="en-US" w:eastAsia="zh-CN"/>
        </w:rPr>
        <w:t>进行登记（只接收直接送达），逾时则不予受理</w:t>
      </w:r>
      <w:r>
        <w:rPr>
          <w:rFonts w:hint="eastAsia" w:ascii="仿宋" w:hAnsi="仿宋" w:eastAsia="仿宋" w:cs="仿宋"/>
          <w:sz w:val="28"/>
          <w:szCs w:val="28"/>
        </w:rPr>
        <w:t>。接收联系人：</w:t>
      </w:r>
      <w:r>
        <w:rPr>
          <w:rFonts w:hint="eastAsia" w:ascii="仿宋" w:hAnsi="仿宋" w:eastAsia="仿宋" w:cs="仿宋"/>
          <w:sz w:val="28"/>
          <w:szCs w:val="28"/>
          <w:lang w:val="en-US" w:eastAsia="zh-CN"/>
        </w:rPr>
        <w:t>顾部长</w:t>
      </w:r>
      <w:r>
        <w:rPr>
          <w:rFonts w:hint="eastAsia" w:ascii="仿宋" w:hAnsi="仿宋" w:eastAsia="仿宋" w:cs="仿宋"/>
          <w:sz w:val="28"/>
          <w:szCs w:val="28"/>
        </w:rPr>
        <w:t>，联系电话</w:t>
      </w:r>
      <w:r>
        <w:rPr>
          <w:rFonts w:hint="eastAsia" w:ascii="仿宋" w:hAnsi="仿宋" w:eastAsia="仿宋" w:cs="仿宋"/>
          <w:sz w:val="28"/>
          <w:szCs w:val="28"/>
          <w:lang w:val="en-US" w:eastAsia="zh-CN"/>
        </w:rPr>
        <w:t>：0513-83630068。</w:t>
      </w:r>
    </w:p>
    <w:p>
      <w:pPr>
        <w:numPr>
          <w:ilvl w:val="0"/>
          <w:numId w:val="0"/>
        </w:numPr>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开标</w:t>
      </w:r>
      <w:r>
        <w:rPr>
          <w:rFonts w:hint="eastAsia" w:ascii="仿宋" w:hAnsi="仿宋" w:eastAsia="仿宋" w:cs="仿宋"/>
          <w:sz w:val="28"/>
          <w:szCs w:val="28"/>
          <w:lang w:val="en-US" w:eastAsia="zh-CN"/>
        </w:rPr>
        <w:t>时间及</w:t>
      </w:r>
      <w:r>
        <w:rPr>
          <w:rFonts w:hint="eastAsia" w:ascii="仿宋" w:hAnsi="仿宋" w:eastAsia="仿宋" w:cs="仿宋"/>
          <w:sz w:val="28"/>
          <w:szCs w:val="28"/>
        </w:rPr>
        <w:t>地点：</w:t>
      </w:r>
      <w:r>
        <w:rPr>
          <w:rFonts w:hint="eastAsia" w:ascii="仿宋" w:hAnsi="仿宋" w:eastAsia="仿宋" w:cs="仿宋"/>
          <w:color w:val="0000FF"/>
          <w:sz w:val="28"/>
          <w:szCs w:val="28"/>
          <w:lang w:val="en-US" w:eastAsia="zh-CN"/>
        </w:rPr>
        <w:t>2023年6月7日下午14:30，</w:t>
      </w:r>
      <w:r>
        <w:rPr>
          <w:rFonts w:hint="eastAsia" w:ascii="仿宋" w:hAnsi="仿宋" w:eastAsia="仿宋" w:cs="仿宋"/>
          <w:sz w:val="28"/>
          <w:szCs w:val="28"/>
        </w:rPr>
        <w:t>启东城投集团有限公司(启东市林洋路1099号)【108】开标室。</w:t>
      </w:r>
    </w:p>
    <w:p>
      <w:pPr>
        <w:snapToGrid w:val="0"/>
        <w:spacing w:line="440" w:lineRule="exact"/>
        <w:rPr>
          <w:rFonts w:hint="eastAsia" w:ascii="仿宋" w:hAnsi="仿宋" w:eastAsia="仿宋" w:cs="仿宋"/>
          <w:b/>
          <w:sz w:val="28"/>
          <w:szCs w:val="28"/>
        </w:rPr>
      </w:pPr>
      <w:r>
        <w:rPr>
          <w:rFonts w:hint="eastAsia" w:ascii="仿宋" w:hAnsi="仿宋" w:eastAsia="仿宋" w:cs="仿宋"/>
          <w:b/>
          <w:sz w:val="28"/>
          <w:szCs w:val="28"/>
        </w:rPr>
        <w:t>三、商务部分要求：</w:t>
      </w:r>
    </w:p>
    <w:p>
      <w:pPr>
        <w:spacing w:line="480" w:lineRule="exact"/>
        <w:ind w:firstLine="562" w:firstLineChars="200"/>
        <w:rPr>
          <w:rFonts w:hint="eastAsia" w:ascii="仿宋" w:hAnsi="仿宋" w:eastAsia="仿宋" w:cs="仿宋"/>
          <w:sz w:val="28"/>
          <w:szCs w:val="28"/>
          <w:lang w:val="en-US" w:eastAsia="zh-CN"/>
        </w:rPr>
      </w:pPr>
      <w:r>
        <w:rPr>
          <w:rFonts w:hint="eastAsia" w:ascii="仿宋" w:hAnsi="仿宋" w:eastAsia="仿宋" w:cs="仿宋"/>
          <w:b/>
          <w:sz w:val="28"/>
          <w:szCs w:val="28"/>
        </w:rPr>
        <w:t>1.质量要求：</w:t>
      </w:r>
      <w:r>
        <w:rPr>
          <w:rFonts w:hint="eastAsia" w:ascii="仿宋" w:hAnsi="仿宋" w:eastAsia="仿宋" w:cs="仿宋"/>
          <w:sz w:val="28"/>
          <w:szCs w:val="28"/>
          <w:lang w:val="en-US" w:eastAsia="zh-CN"/>
        </w:rPr>
        <w:t>所有投标产品必须是原厂生产的全新产品（包括零部件），完全符合原厂质量检测标准和国家质量检测标准。</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2.质保要求：经验收合格当天起，提供的所有货物提供壹年（含）以上的全免费上门质保维护(含配件及人工)及售后服务。质保期内成交供应商应免费维修，质保期外的维修收费按国家和供应商的相关规定办理。</w:t>
      </w:r>
    </w:p>
    <w:p>
      <w:pPr>
        <w:spacing w:line="480" w:lineRule="exact"/>
        <w:ind w:firstLine="560" w:firstLineChars="200"/>
        <w:rPr>
          <w:rFonts w:hint="eastAsia"/>
          <w:lang w:val="en-US" w:eastAsia="zh-CN"/>
        </w:rPr>
      </w:pPr>
      <w:r>
        <w:rPr>
          <w:rFonts w:hint="eastAsia" w:ascii="仿宋" w:hAnsi="仿宋" w:eastAsia="仿宋" w:cs="仿宋"/>
          <w:sz w:val="28"/>
          <w:szCs w:val="28"/>
          <w:lang w:val="en-US" w:eastAsia="zh-CN"/>
        </w:rPr>
        <w:t>3.售后服务要求：在免费质保期内，产品在使用期间出现问题，成交供应商接到采购人发出故障通知后，必须立即响应；一般故障，在8小时内解决；重大故障，在8小时以内到达现场，在12小时内解决。如果成交供应商在收到采购人通知后24小时内没有弥补缺陷，采购人可采取必要的补救措施，风险和费用将由成交供应商承担。更换的质量保证期从更换之日起相应顺延。更换后的产品质量保证期（缺陷责任期）自更换之日起重新计算，期限按投标时承诺的年限。</w:t>
      </w:r>
    </w:p>
    <w:p>
      <w:pPr>
        <w:keepNext w:val="0"/>
        <w:keepLines w:val="0"/>
        <w:pageBreakBefore w:val="0"/>
        <w:widowControl w:val="0"/>
        <w:numPr>
          <w:ilvl w:val="0"/>
          <w:numId w:val="0"/>
        </w:numPr>
        <w:tabs>
          <w:tab w:val="left" w:pos="6860"/>
          <w:tab w:val="left" w:pos="7140"/>
        </w:tabs>
        <w:kinsoku/>
        <w:wordWrap/>
        <w:overflowPunct/>
        <w:topLinePunct w:val="0"/>
        <w:autoSpaceDE/>
        <w:autoSpaceDN/>
        <w:bidi w:val="0"/>
        <w:adjustRightInd/>
        <w:snapToGrid/>
        <w:spacing w:line="540" w:lineRule="exact"/>
        <w:ind w:left="0" w:right="0" w:firstLine="562"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.工期要求：</w:t>
      </w:r>
      <w:r>
        <w:rPr>
          <w:rFonts w:hint="eastAsia" w:ascii="仿宋" w:hAnsi="仿宋" w:eastAsia="仿宋" w:cs="仿宋"/>
          <w:b w:val="0"/>
          <w:bCs w:val="0"/>
          <w:sz w:val="28"/>
          <w:szCs w:val="28"/>
          <w:lang w:val="en-US" w:eastAsia="zh-CN"/>
        </w:rPr>
        <w:t>3</w:t>
      </w:r>
      <w:r>
        <w:rPr>
          <w:rFonts w:hint="eastAsia" w:ascii="仿宋" w:hAnsi="仿宋" w:eastAsia="仿宋" w:cs="仿宋"/>
          <w:sz w:val="28"/>
          <w:szCs w:val="28"/>
          <w:lang w:val="en-US" w:eastAsia="zh-CN"/>
        </w:rPr>
        <w:t>0天，供货商应根据采购人通知要求的时间及时供货并安装调试完成，不得影响进度。若因供货商原因造成供货延误，由此造成的一切损失将由供货商负责，每推迟一天罚5000元，推迟3天的，招标人有权终止合同，没收全部履约保证金。</w:t>
      </w:r>
    </w:p>
    <w:p>
      <w:pPr>
        <w:snapToGrid w:val="0"/>
        <w:spacing w:line="440" w:lineRule="exact"/>
        <w:ind w:firstLine="562" w:firstLineChars="200"/>
        <w:rPr>
          <w:rFonts w:hint="eastAsia" w:ascii="仿宋" w:hAnsi="仿宋" w:eastAsia="仿宋" w:cs="仿宋"/>
          <w:bCs/>
          <w:color w:val="000000"/>
          <w:sz w:val="28"/>
          <w:szCs w:val="28"/>
          <w:lang w:val="en-US" w:eastAsia="zh-CN"/>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.服务地点：</w:t>
      </w:r>
      <w:r>
        <w:rPr>
          <w:rFonts w:hint="eastAsia" w:ascii="仿宋" w:hAnsi="仿宋" w:eastAsia="仿宋" w:cs="仿宋"/>
          <w:sz w:val="28"/>
          <w:szCs w:val="28"/>
          <w:lang w:val="en-US" w:eastAsia="zh-CN"/>
        </w:rPr>
        <w:t>启东市城市水处理有限公司东元污水厂</w:t>
      </w:r>
    </w:p>
    <w:p>
      <w:pPr>
        <w:snapToGrid w:val="0"/>
        <w:spacing w:line="44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.履约保证金：</w:t>
      </w:r>
      <w:r>
        <w:rPr>
          <w:rFonts w:hint="eastAsia" w:ascii="仿宋" w:hAnsi="仿宋" w:eastAsia="仿宋" w:cs="仿宋"/>
          <w:sz w:val="28"/>
          <w:szCs w:val="28"/>
          <w:lang w:val="en-US" w:eastAsia="zh-CN"/>
        </w:rPr>
        <w:t>被确定成交的供应商，必须在签订合同前向采购单位交纳履约保证金（汇入采购单位指定的财政专户），履约保证金金额为签约合同价的10%，在供应商完成全部项目服务后一个月内由采购单位返还。</w:t>
      </w:r>
    </w:p>
    <w:p>
      <w:pPr>
        <w:pStyle w:val="2"/>
        <w:ind w:firstLine="562" w:firstLineChars="200"/>
        <w:rPr>
          <w:rFonts w:hint="eastAsia" w:ascii="仿宋" w:hAnsi="仿宋" w:eastAsia="仿宋" w:cs="仿宋"/>
          <w:b/>
          <w:bCs/>
          <w:sz w:val="28"/>
          <w:szCs w:val="28"/>
          <w:lang w:val="en-US" w:eastAsia="zh-CN" w:bidi="zh-CN"/>
        </w:rPr>
      </w:pPr>
      <w:r>
        <w:rPr>
          <w:rFonts w:hint="eastAsia" w:ascii="仿宋" w:hAnsi="仿宋" w:eastAsia="仿宋" w:cs="仿宋"/>
          <w:b/>
          <w:bCs/>
          <w:sz w:val="28"/>
          <w:szCs w:val="28"/>
          <w:lang w:val="en-US" w:eastAsia="zh-CN" w:bidi="zh-CN"/>
        </w:rPr>
        <w:t>7、约定事项</w:t>
      </w:r>
    </w:p>
    <w:p>
      <w:pPr>
        <w:snapToGrid w:val="0"/>
        <w:spacing w:line="4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⑴.货物必须按照采购人指定的地点送达，在现场经安装、调试完成后。由采购人组织相关部门与中标人共同对规格、数量进行验收工作；在验收后，由采购人与中标人共同签署规格和数量验收报告单。采购人有权委托相关权威质量技术监督检验部门对供货人送达的产品随机抽检。如因产品质量导致产品无法正常使用，由中标人无偿更换，直到合格为止。</w:t>
      </w:r>
    </w:p>
    <w:p>
      <w:pPr>
        <w:snapToGrid w:val="0"/>
        <w:spacing w:line="4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⑵.货物到场，由招标人指派专人指挥，送至指定地点，一次性验收合格，并由现场人员签单为准（2人以上）现场计量，双方签字确认，按实计算，如质量要求2次以上达不到合格标准，将解除合同。</w:t>
      </w:r>
    </w:p>
    <w:p>
      <w:pPr>
        <w:snapToGrid w:val="0"/>
        <w:spacing w:line="4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⑶.成交供应商以任何理由不提供采购项目服务满两次的，采购人有权将终止合同，履约保证金不予退还，并将其列为不诚信单位，不得参加城投集团一年内的招标项目。</w:t>
      </w:r>
    </w:p>
    <w:p>
      <w:pPr>
        <w:ind w:right="240"/>
        <w:jc w:val="center"/>
        <w:rPr>
          <w:rFonts w:ascii="黑体" w:eastAsia="黑体"/>
          <w:sz w:val="24"/>
        </w:rPr>
      </w:pPr>
    </w:p>
    <w:p>
      <w:pPr>
        <w:snapToGrid w:val="0"/>
        <w:spacing w:line="440" w:lineRule="exact"/>
        <w:ind w:firstLine="843" w:firstLineChars="300"/>
        <w:rPr>
          <w:rFonts w:hint="eastAsia" w:ascii="仿宋" w:hAnsi="仿宋" w:eastAsia="仿宋" w:cs="仿宋"/>
          <w:b/>
          <w:sz w:val="28"/>
        </w:rPr>
      </w:pPr>
      <w:r>
        <w:rPr>
          <w:rFonts w:hint="eastAsia" w:ascii="仿宋" w:hAnsi="仿宋" w:eastAsia="仿宋" w:cs="仿宋"/>
          <w:b/>
          <w:sz w:val="28"/>
        </w:rPr>
        <w:t>四、</w:t>
      </w:r>
      <w:r>
        <w:rPr>
          <w:rFonts w:hint="eastAsia" w:ascii="仿宋" w:hAnsi="仿宋" w:eastAsia="仿宋" w:cs="仿宋"/>
          <w:b/>
          <w:sz w:val="28"/>
          <w:lang w:val="en-US" w:eastAsia="zh-CN"/>
        </w:rPr>
        <w:t>参数要求</w:t>
      </w:r>
      <w:r>
        <w:rPr>
          <w:rFonts w:hint="eastAsia" w:ascii="仿宋" w:hAnsi="仿宋" w:eastAsia="仿宋" w:cs="仿宋"/>
          <w:b/>
          <w:sz w:val="28"/>
        </w:rPr>
        <w:t>：</w:t>
      </w:r>
    </w:p>
    <w:tbl>
      <w:tblPr>
        <w:tblStyle w:val="13"/>
        <w:tblW w:w="870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4"/>
        <w:gridCol w:w="938"/>
        <w:gridCol w:w="938"/>
        <w:gridCol w:w="950"/>
        <w:gridCol w:w="945"/>
        <w:gridCol w:w="1037"/>
        <w:gridCol w:w="945"/>
        <w:gridCol w:w="953"/>
        <w:gridCol w:w="1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709"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一、规格（最大称重80吨）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709"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    3Ｍ×15Ｍ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09"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    结构形式：平面式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09"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二、数量：1套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709"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三、系统技术参数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4"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771" w:type="dxa"/>
            <w:gridSpan w:val="4"/>
            <w:tcBorders>
              <w:top w:val="single" w:color="000000" w:sz="8"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称台单位数</w:t>
            </w:r>
          </w:p>
        </w:tc>
        <w:tc>
          <w:tcPr>
            <w:tcW w:w="3994" w:type="dxa"/>
            <w:gridSpan w:val="4"/>
            <w:tcBorders>
              <w:top w:val="single" w:color="000000" w:sz="8"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3771"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最大称量</w:t>
            </w:r>
          </w:p>
        </w:tc>
        <w:tc>
          <w:tcPr>
            <w:tcW w:w="3994"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3771"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分度数</w:t>
            </w:r>
          </w:p>
        </w:tc>
        <w:tc>
          <w:tcPr>
            <w:tcW w:w="3994"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3771"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分度值</w:t>
            </w:r>
          </w:p>
        </w:tc>
        <w:tc>
          <w:tcPr>
            <w:tcW w:w="3994"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3771"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传感器容量</w:t>
            </w:r>
          </w:p>
        </w:tc>
        <w:tc>
          <w:tcPr>
            <w:tcW w:w="3994"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30吨传感器/8只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3771"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准确度等级</w:t>
            </w:r>
          </w:p>
        </w:tc>
        <w:tc>
          <w:tcPr>
            <w:tcW w:w="3994"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OIML 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3771"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仪表工作环镜</w:t>
            </w:r>
          </w:p>
        </w:tc>
        <w:tc>
          <w:tcPr>
            <w:tcW w:w="3994"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温度：-20度—±65度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44" w:type="dxa"/>
            <w:tcBorders>
              <w:top w:val="single" w:color="000000" w:sz="4" w:space="0"/>
              <w:left w:val="single" w:color="000000" w:sz="8" w:space="0"/>
              <w:bottom w:val="single" w:color="000000" w:sz="8"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3771" w:type="dxa"/>
            <w:gridSpan w:val="4"/>
            <w:tcBorders>
              <w:top w:val="single" w:color="000000" w:sz="4" w:space="0"/>
              <w:left w:val="single" w:color="000000" w:sz="4" w:space="0"/>
              <w:bottom w:val="single" w:color="000000" w:sz="8"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电源</w:t>
            </w:r>
          </w:p>
        </w:tc>
        <w:tc>
          <w:tcPr>
            <w:tcW w:w="3994" w:type="dxa"/>
            <w:gridSpan w:val="4"/>
            <w:tcBorders>
              <w:top w:val="single" w:color="000000" w:sz="4" w:space="0"/>
              <w:left w:val="single" w:color="000000" w:sz="4" w:space="0"/>
              <w:bottom w:val="single" w:color="000000" w:sz="8"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220VAC （+10%，-15%）50HZ±2%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09"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四、称体（钢构）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09"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1、制作材料：</w:t>
            </w:r>
            <w:r>
              <w:rPr>
                <w:rFonts w:hint="eastAsia" w:ascii="仿宋" w:hAnsi="仿宋" w:eastAsia="仿宋" w:cs="仿宋"/>
                <w:i w:val="0"/>
                <w:iCs w:val="0"/>
                <w:color w:val="000000"/>
                <w:kern w:val="0"/>
                <w:sz w:val="28"/>
                <w:szCs w:val="28"/>
                <w:u w:val="single"/>
                <w:lang w:val="en-US" w:eastAsia="zh-CN" w:bidi="ar"/>
              </w:rPr>
              <w:t>面板10（±0.5）㎜中板</w:t>
            </w:r>
            <w:r>
              <w:rPr>
                <w:rFonts w:hint="eastAsia" w:ascii="仿宋" w:hAnsi="仿宋" w:eastAsia="仿宋" w:cs="仿宋"/>
                <w:i w:val="0"/>
                <w:iCs w:val="0"/>
                <w:color w:val="000000"/>
                <w:kern w:val="0"/>
                <w:sz w:val="28"/>
                <w:szCs w:val="28"/>
                <w:u w:val="none"/>
                <w:lang w:val="en-US" w:eastAsia="zh-CN" w:bidi="ar"/>
              </w:rPr>
              <w:t xml:space="preserve">  U型钢结构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709"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2、油漆工艺：两次防锈红漆…两次面漆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709"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3、称体单元数：</w:t>
            </w:r>
            <w:r>
              <w:rPr>
                <w:rFonts w:hint="eastAsia" w:ascii="仿宋" w:hAnsi="仿宋" w:eastAsia="仿宋" w:cs="仿宋"/>
                <w:i w:val="0"/>
                <w:iCs w:val="0"/>
                <w:color w:val="000000"/>
                <w:kern w:val="0"/>
                <w:sz w:val="28"/>
                <w:szCs w:val="28"/>
                <w:u w:val="single"/>
                <w:lang w:val="en-US" w:eastAsia="zh-CN" w:bidi="ar"/>
              </w:rPr>
              <w:t>3节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09"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4、U型钢比槽钢在整体钢度、抗扭性能及台面的局部钢度增强50%。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09"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5、U型钢高300㎝，每节秤台六道U型钢大梁，秤台两头承重板16㎜，传感器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709"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   承重板25㎜。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709"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五、传感器型号：QS-30T,传感器数量：10只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820" w:type="dxa"/>
            <w:gridSpan w:val="3"/>
            <w:tcBorders>
              <w:top w:val="single" w:color="000000" w:sz="8" w:space="0"/>
              <w:left w:val="single" w:color="000000" w:sz="8"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技术参数名称</w:t>
            </w:r>
          </w:p>
        </w:tc>
        <w:tc>
          <w:tcPr>
            <w:tcW w:w="1895" w:type="dxa"/>
            <w:gridSpan w:val="2"/>
            <w:tcBorders>
              <w:top w:val="single" w:color="000000" w:sz="8"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w:t>
            </w:r>
          </w:p>
        </w:tc>
        <w:tc>
          <w:tcPr>
            <w:tcW w:w="3994" w:type="dxa"/>
            <w:gridSpan w:val="4"/>
            <w:tcBorders>
              <w:top w:val="single" w:color="000000" w:sz="8"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技术指针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20" w:type="dxa"/>
            <w:gridSpan w:val="3"/>
            <w:tcBorders>
              <w:top w:val="single" w:color="000000" w:sz="4" w:space="0"/>
              <w:left w:val="single" w:color="000000" w:sz="8"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额定容量</w:t>
            </w:r>
          </w:p>
        </w:tc>
        <w:tc>
          <w:tcPr>
            <w:tcW w:w="189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t</w:t>
            </w:r>
          </w:p>
        </w:tc>
        <w:tc>
          <w:tcPr>
            <w:tcW w:w="3994"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20" w:type="dxa"/>
            <w:gridSpan w:val="3"/>
            <w:tcBorders>
              <w:top w:val="single" w:color="000000" w:sz="4" w:space="0"/>
              <w:left w:val="single" w:color="000000" w:sz="8"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额定输出</w:t>
            </w:r>
          </w:p>
        </w:tc>
        <w:tc>
          <w:tcPr>
            <w:tcW w:w="189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Mv/v</w:t>
            </w:r>
          </w:p>
        </w:tc>
        <w:tc>
          <w:tcPr>
            <w:tcW w:w="3994"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20" w:type="dxa"/>
            <w:gridSpan w:val="3"/>
            <w:tcBorders>
              <w:top w:val="single" w:color="000000" w:sz="4" w:space="0"/>
              <w:left w:val="single" w:color="000000" w:sz="8"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不重复性</w:t>
            </w:r>
          </w:p>
        </w:tc>
        <w:tc>
          <w:tcPr>
            <w:tcW w:w="189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％F﹒s</w:t>
            </w:r>
          </w:p>
        </w:tc>
        <w:tc>
          <w:tcPr>
            <w:tcW w:w="198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0.02</w:t>
            </w:r>
          </w:p>
        </w:tc>
        <w:tc>
          <w:tcPr>
            <w:tcW w:w="201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20" w:type="dxa"/>
            <w:gridSpan w:val="3"/>
            <w:tcBorders>
              <w:top w:val="single" w:color="000000" w:sz="4" w:space="0"/>
              <w:left w:val="single" w:color="000000" w:sz="8"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滞后</w:t>
            </w:r>
          </w:p>
        </w:tc>
        <w:tc>
          <w:tcPr>
            <w:tcW w:w="189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％F﹒s</w:t>
            </w:r>
          </w:p>
        </w:tc>
        <w:tc>
          <w:tcPr>
            <w:tcW w:w="198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0.02</w:t>
            </w:r>
          </w:p>
        </w:tc>
        <w:tc>
          <w:tcPr>
            <w:tcW w:w="201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20" w:type="dxa"/>
            <w:gridSpan w:val="3"/>
            <w:tcBorders>
              <w:top w:val="single" w:color="000000" w:sz="4" w:space="0"/>
              <w:left w:val="single" w:color="000000" w:sz="8"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非线性</w:t>
            </w:r>
          </w:p>
        </w:tc>
        <w:tc>
          <w:tcPr>
            <w:tcW w:w="189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％F﹒s</w:t>
            </w:r>
          </w:p>
        </w:tc>
        <w:tc>
          <w:tcPr>
            <w:tcW w:w="198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0.02</w:t>
            </w:r>
          </w:p>
        </w:tc>
        <w:tc>
          <w:tcPr>
            <w:tcW w:w="201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20" w:type="dxa"/>
            <w:gridSpan w:val="3"/>
            <w:tcBorders>
              <w:top w:val="single" w:color="000000" w:sz="4" w:space="0"/>
              <w:left w:val="single" w:color="000000" w:sz="8"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零点输出</w:t>
            </w:r>
          </w:p>
        </w:tc>
        <w:tc>
          <w:tcPr>
            <w:tcW w:w="189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％F﹒s</w:t>
            </w:r>
          </w:p>
        </w:tc>
        <w:tc>
          <w:tcPr>
            <w:tcW w:w="3994"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20" w:type="dxa"/>
            <w:gridSpan w:val="3"/>
            <w:tcBorders>
              <w:top w:val="single" w:color="000000" w:sz="4" w:space="0"/>
              <w:left w:val="single" w:color="000000" w:sz="8"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温度补偿范围</w:t>
            </w:r>
          </w:p>
        </w:tc>
        <w:tc>
          <w:tcPr>
            <w:tcW w:w="189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3994"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20" w:type="dxa"/>
            <w:gridSpan w:val="3"/>
            <w:tcBorders>
              <w:top w:val="single" w:color="000000" w:sz="4" w:space="0"/>
              <w:left w:val="single" w:color="000000" w:sz="8"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使用温度系数</w:t>
            </w:r>
          </w:p>
        </w:tc>
        <w:tc>
          <w:tcPr>
            <w:tcW w:w="189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3994"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20" w:type="dxa"/>
            <w:gridSpan w:val="3"/>
            <w:tcBorders>
              <w:top w:val="single" w:color="000000" w:sz="4" w:space="0"/>
              <w:left w:val="single" w:color="000000" w:sz="8"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输出温度系数</w:t>
            </w:r>
          </w:p>
        </w:tc>
        <w:tc>
          <w:tcPr>
            <w:tcW w:w="189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％F﹒s</w:t>
            </w:r>
          </w:p>
        </w:tc>
        <w:tc>
          <w:tcPr>
            <w:tcW w:w="3994"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≦0.0020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20" w:type="dxa"/>
            <w:gridSpan w:val="3"/>
            <w:tcBorders>
              <w:top w:val="single" w:color="000000" w:sz="4" w:space="0"/>
              <w:left w:val="single" w:color="000000" w:sz="8"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零点温度系数</w:t>
            </w:r>
          </w:p>
        </w:tc>
        <w:tc>
          <w:tcPr>
            <w:tcW w:w="189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％F﹒s</w:t>
            </w:r>
          </w:p>
        </w:tc>
        <w:tc>
          <w:tcPr>
            <w:tcW w:w="3994"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≦0.0020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20" w:type="dxa"/>
            <w:gridSpan w:val="3"/>
            <w:tcBorders>
              <w:top w:val="single" w:color="000000" w:sz="4" w:space="0"/>
              <w:left w:val="single" w:color="000000" w:sz="8"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输入阻抗</w:t>
            </w:r>
          </w:p>
        </w:tc>
        <w:tc>
          <w:tcPr>
            <w:tcW w:w="189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Ω</w:t>
            </w:r>
          </w:p>
        </w:tc>
        <w:tc>
          <w:tcPr>
            <w:tcW w:w="3994"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20" w:type="dxa"/>
            <w:gridSpan w:val="3"/>
            <w:tcBorders>
              <w:top w:val="single" w:color="000000" w:sz="4" w:space="0"/>
              <w:left w:val="single" w:color="000000" w:sz="8"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输出阻抗</w:t>
            </w:r>
          </w:p>
        </w:tc>
        <w:tc>
          <w:tcPr>
            <w:tcW w:w="189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Ω</w:t>
            </w:r>
          </w:p>
        </w:tc>
        <w:tc>
          <w:tcPr>
            <w:tcW w:w="3994"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820" w:type="dxa"/>
            <w:gridSpan w:val="3"/>
            <w:tcBorders>
              <w:top w:val="single" w:color="000000" w:sz="4" w:space="0"/>
              <w:left w:val="single" w:color="000000" w:sz="8"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推荐激励电压</w:t>
            </w:r>
          </w:p>
        </w:tc>
        <w:tc>
          <w:tcPr>
            <w:tcW w:w="189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V</w:t>
            </w:r>
          </w:p>
        </w:tc>
        <w:tc>
          <w:tcPr>
            <w:tcW w:w="3994"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6－15（DC/AC)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820" w:type="dxa"/>
            <w:gridSpan w:val="3"/>
            <w:tcBorders>
              <w:top w:val="single" w:color="000000" w:sz="4" w:space="0"/>
              <w:left w:val="single" w:color="000000" w:sz="8"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最大激励电压</w:t>
            </w:r>
          </w:p>
        </w:tc>
        <w:tc>
          <w:tcPr>
            <w:tcW w:w="189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V</w:t>
            </w:r>
          </w:p>
        </w:tc>
        <w:tc>
          <w:tcPr>
            <w:tcW w:w="3994"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20（DC/AC)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20" w:type="dxa"/>
            <w:gridSpan w:val="3"/>
            <w:tcBorders>
              <w:top w:val="single" w:color="000000" w:sz="4" w:space="0"/>
              <w:left w:val="single" w:color="000000" w:sz="8"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绝缘电阻</w:t>
            </w:r>
          </w:p>
        </w:tc>
        <w:tc>
          <w:tcPr>
            <w:tcW w:w="189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MΩ</w:t>
            </w:r>
          </w:p>
        </w:tc>
        <w:tc>
          <w:tcPr>
            <w:tcW w:w="3994"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20" w:type="dxa"/>
            <w:gridSpan w:val="3"/>
            <w:tcBorders>
              <w:top w:val="single" w:color="000000" w:sz="4" w:space="0"/>
              <w:left w:val="single" w:color="000000" w:sz="8"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安全过载</w:t>
            </w:r>
          </w:p>
        </w:tc>
        <w:tc>
          <w:tcPr>
            <w:tcW w:w="189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％F﹒s</w:t>
            </w:r>
          </w:p>
        </w:tc>
        <w:tc>
          <w:tcPr>
            <w:tcW w:w="3994"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20" w:type="dxa"/>
            <w:gridSpan w:val="3"/>
            <w:tcBorders>
              <w:top w:val="single" w:color="000000" w:sz="4" w:space="0"/>
              <w:left w:val="single" w:color="000000" w:sz="8"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权限超载</w:t>
            </w:r>
          </w:p>
        </w:tc>
        <w:tc>
          <w:tcPr>
            <w:tcW w:w="189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％F﹒s</w:t>
            </w:r>
          </w:p>
        </w:tc>
        <w:tc>
          <w:tcPr>
            <w:tcW w:w="3994"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20" w:type="dxa"/>
            <w:gridSpan w:val="3"/>
            <w:tcBorders>
              <w:top w:val="single" w:color="000000" w:sz="4" w:space="0"/>
              <w:left w:val="single" w:color="000000" w:sz="8"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安全侧载</w:t>
            </w:r>
          </w:p>
        </w:tc>
        <w:tc>
          <w:tcPr>
            <w:tcW w:w="189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％F﹒s</w:t>
            </w:r>
          </w:p>
        </w:tc>
        <w:tc>
          <w:tcPr>
            <w:tcW w:w="3994"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820" w:type="dxa"/>
            <w:gridSpan w:val="3"/>
            <w:tcBorders>
              <w:top w:val="single" w:color="000000" w:sz="4" w:space="0"/>
              <w:left w:val="single" w:color="000000" w:sz="8"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侧载仰制比</w:t>
            </w:r>
          </w:p>
        </w:tc>
        <w:tc>
          <w:tcPr>
            <w:tcW w:w="1895"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i w:val="0"/>
                <w:iCs w:val="0"/>
                <w:color w:val="000000"/>
                <w:sz w:val="28"/>
                <w:szCs w:val="28"/>
                <w:u w:val="none"/>
              </w:rPr>
            </w:pPr>
          </w:p>
        </w:tc>
        <w:tc>
          <w:tcPr>
            <w:tcW w:w="3994"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500:01:00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2820" w:type="dxa"/>
            <w:gridSpan w:val="3"/>
            <w:tcBorders>
              <w:top w:val="single" w:color="000000" w:sz="4" w:space="0"/>
              <w:left w:val="single" w:color="000000" w:sz="8" w:space="0"/>
              <w:bottom w:val="single" w:color="000000" w:sz="8"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防护等级</w:t>
            </w:r>
          </w:p>
        </w:tc>
        <w:tc>
          <w:tcPr>
            <w:tcW w:w="1895" w:type="dxa"/>
            <w:gridSpan w:val="2"/>
            <w:tcBorders>
              <w:top w:val="single" w:color="000000" w:sz="4" w:space="0"/>
              <w:left w:val="single" w:color="000000" w:sz="4" w:space="0"/>
              <w:bottom w:val="single" w:color="000000" w:sz="8" w:space="0"/>
              <w:right w:val="single" w:color="000000" w:sz="4" w:space="0"/>
            </w:tcBorders>
            <w:noWrap w:val="0"/>
            <w:vAlign w:val="top"/>
          </w:tcPr>
          <w:p>
            <w:pPr>
              <w:jc w:val="center"/>
              <w:rPr>
                <w:rFonts w:hint="eastAsia" w:ascii="仿宋" w:hAnsi="仿宋" w:eastAsia="仿宋" w:cs="仿宋"/>
                <w:i w:val="0"/>
                <w:iCs w:val="0"/>
                <w:color w:val="000000"/>
                <w:sz w:val="28"/>
                <w:szCs w:val="28"/>
                <w:u w:val="none"/>
              </w:rPr>
            </w:pPr>
          </w:p>
        </w:tc>
        <w:tc>
          <w:tcPr>
            <w:tcW w:w="3994" w:type="dxa"/>
            <w:gridSpan w:val="4"/>
            <w:tcBorders>
              <w:top w:val="single" w:color="000000" w:sz="4" w:space="0"/>
              <w:left w:val="single" w:color="000000" w:sz="4" w:space="0"/>
              <w:bottom w:val="single" w:color="000000" w:sz="8"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IP67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44" w:type="dxa"/>
            <w:tcBorders>
              <w:top w:val="nil"/>
              <w:left w:val="nil"/>
              <w:bottom w:val="nil"/>
              <w:right w:val="nil"/>
            </w:tcBorders>
            <w:noWrap w:val="0"/>
            <w:vAlign w:val="center"/>
          </w:tcPr>
          <w:p>
            <w:pPr>
              <w:rPr>
                <w:rFonts w:hint="eastAsia" w:ascii="仿宋" w:hAnsi="仿宋" w:eastAsia="仿宋" w:cs="仿宋"/>
                <w:i w:val="0"/>
                <w:iCs w:val="0"/>
                <w:color w:val="000000"/>
                <w:sz w:val="28"/>
                <w:szCs w:val="28"/>
                <w:u w:val="none"/>
              </w:rPr>
            </w:pPr>
          </w:p>
        </w:tc>
        <w:tc>
          <w:tcPr>
            <w:tcW w:w="938" w:type="dxa"/>
            <w:tcBorders>
              <w:top w:val="nil"/>
              <w:left w:val="nil"/>
              <w:bottom w:val="nil"/>
              <w:right w:val="nil"/>
            </w:tcBorders>
            <w:noWrap w:val="0"/>
            <w:vAlign w:val="center"/>
          </w:tcPr>
          <w:p>
            <w:pPr>
              <w:rPr>
                <w:rFonts w:hint="eastAsia" w:ascii="仿宋" w:hAnsi="仿宋" w:eastAsia="仿宋" w:cs="仿宋"/>
                <w:i w:val="0"/>
                <w:iCs w:val="0"/>
                <w:color w:val="000000"/>
                <w:sz w:val="28"/>
                <w:szCs w:val="28"/>
                <w:u w:val="none"/>
              </w:rPr>
            </w:pPr>
          </w:p>
        </w:tc>
        <w:tc>
          <w:tcPr>
            <w:tcW w:w="938" w:type="dxa"/>
            <w:tcBorders>
              <w:top w:val="nil"/>
              <w:left w:val="nil"/>
              <w:bottom w:val="nil"/>
              <w:right w:val="nil"/>
            </w:tcBorders>
            <w:noWrap w:val="0"/>
            <w:vAlign w:val="center"/>
          </w:tcPr>
          <w:p>
            <w:pPr>
              <w:rPr>
                <w:rFonts w:hint="eastAsia" w:ascii="仿宋" w:hAnsi="仿宋" w:eastAsia="仿宋" w:cs="仿宋"/>
                <w:i w:val="0"/>
                <w:iCs w:val="0"/>
                <w:color w:val="000000"/>
                <w:sz w:val="28"/>
                <w:szCs w:val="28"/>
                <w:u w:val="none"/>
              </w:rPr>
            </w:pPr>
          </w:p>
        </w:tc>
        <w:tc>
          <w:tcPr>
            <w:tcW w:w="950" w:type="dxa"/>
            <w:tcBorders>
              <w:top w:val="nil"/>
              <w:left w:val="nil"/>
              <w:bottom w:val="nil"/>
              <w:right w:val="nil"/>
            </w:tcBorders>
            <w:noWrap w:val="0"/>
            <w:vAlign w:val="center"/>
          </w:tcPr>
          <w:p>
            <w:pPr>
              <w:rPr>
                <w:rFonts w:hint="eastAsia" w:ascii="仿宋" w:hAnsi="仿宋" w:eastAsia="仿宋" w:cs="仿宋"/>
                <w:i w:val="0"/>
                <w:iCs w:val="0"/>
                <w:color w:val="000000"/>
                <w:sz w:val="28"/>
                <w:szCs w:val="28"/>
                <w:u w:val="none"/>
              </w:rPr>
            </w:pPr>
          </w:p>
        </w:tc>
        <w:tc>
          <w:tcPr>
            <w:tcW w:w="945" w:type="dxa"/>
            <w:tcBorders>
              <w:top w:val="nil"/>
              <w:left w:val="nil"/>
              <w:bottom w:val="nil"/>
              <w:right w:val="nil"/>
            </w:tcBorders>
            <w:noWrap w:val="0"/>
            <w:vAlign w:val="center"/>
          </w:tcPr>
          <w:p>
            <w:pPr>
              <w:rPr>
                <w:rFonts w:hint="eastAsia" w:ascii="仿宋" w:hAnsi="仿宋" w:eastAsia="仿宋" w:cs="仿宋"/>
                <w:i w:val="0"/>
                <w:iCs w:val="0"/>
                <w:color w:val="000000"/>
                <w:sz w:val="28"/>
                <w:szCs w:val="28"/>
                <w:u w:val="none"/>
              </w:rPr>
            </w:pPr>
          </w:p>
        </w:tc>
        <w:tc>
          <w:tcPr>
            <w:tcW w:w="1037" w:type="dxa"/>
            <w:tcBorders>
              <w:top w:val="nil"/>
              <w:left w:val="nil"/>
              <w:bottom w:val="nil"/>
              <w:right w:val="nil"/>
            </w:tcBorders>
            <w:noWrap w:val="0"/>
            <w:vAlign w:val="center"/>
          </w:tcPr>
          <w:p>
            <w:pPr>
              <w:rPr>
                <w:rFonts w:hint="eastAsia" w:ascii="仿宋" w:hAnsi="仿宋" w:eastAsia="仿宋" w:cs="仿宋"/>
                <w:i w:val="0"/>
                <w:iCs w:val="0"/>
                <w:color w:val="000000"/>
                <w:sz w:val="28"/>
                <w:szCs w:val="28"/>
                <w:u w:val="none"/>
              </w:rPr>
            </w:pPr>
          </w:p>
        </w:tc>
        <w:tc>
          <w:tcPr>
            <w:tcW w:w="945" w:type="dxa"/>
            <w:tcBorders>
              <w:top w:val="nil"/>
              <w:left w:val="nil"/>
              <w:bottom w:val="nil"/>
              <w:right w:val="nil"/>
            </w:tcBorders>
            <w:noWrap w:val="0"/>
            <w:vAlign w:val="center"/>
          </w:tcPr>
          <w:p>
            <w:pPr>
              <w:rPr>
                <w:rFonts w:hint="eastAsia" w:ascii="仿宋" w:hAnsi="仿宋" w:eastAsia="仿宋" w:cs="仿宋"/>
                <w:i w:val="0"/>
                <w:iCs w:val="0"/>
                <w:color w:val="000000"/>
                <w:sz w:val="28"/>
                <w:szCs w:val="28"/>
                <w:u w:val="none"/>
              </w:rPr>
            </w:pPr>
          </w:p>
        </w:tc>
        <w:tc>
          <w:tcPr>
            <w:tcW w:w="953" w:type="dxa"/>
            <w:tcBorders>
              <w:top w:val="nil"/>
              <w:left w:val="nil"/>
              <w:bottom w:val="nil"/>
              <w:right w:val="nil"/>
            </w:tcBorders>
            <w:noWrap w:val="0"/>
            <w:vAlign w:val="center"/>
          </w:tcPr>
          <w:p>
            <w:pPr>
              <w:rPr>
                <w:rFonts w:hint="eastAsia" w:ascii="仿宋" w:hAnsi="仿宋" w:eastAsia="仿宋" w:cs="仿宋"/>
                <w:i w:val="0"/>
                <w:iCs w:val="0"/>
                <w:color w:val="000000"/>
                <w:sz w:val="28"/>
                <w:szCs w:val="28"/>
                <w:u w:val="none"/>
              </w:rPr>
            </w:pPr>
          </w:p>
        </w:tc>
        <w:tc>
          <w:tcPr>
            <w:tcW w:w="1059" w:type="dxa"/>
            <w:tcBorders>
              <w:top w:val="nil"/>
              <w:left w:val="nil"/>
              <w:bottom w:val="nil"/>
              <w:right w:val="nil"/>
            </w:tcBorders>
            <w:noWrap w:val="0"/>
            <w:vAlign w:val="center"/>
          </w:tcPr>
          <w:p>
            <w:pP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709"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六、仪表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09"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1、数量：1只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09"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 3、主要功能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09"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（1）20个薄膜键盘操作；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09"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（2）一个六位七段荧光显示毛、皮、净重；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09"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（3）键盘和按钮皮重功能；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09"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（4）简易量程和零点；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09"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（5）可选2mv/V或3mv /V传感器输入；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09"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（6）激励电压为+12.5VDC，可驱动8只限50欧姆或者说2只须50欧姆传感器；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09"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（7）可显分度数量级600-5000；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09"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（8）自动零位跟踪功能（AXM)；自动零位捕捉功能（AZC)；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09"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（9）数字滤波；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09"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（10）超载显示；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09"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（11）时间、时期功能；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09"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（12）JN口RS-232C,20MA电流环，RS-242可编程串行资料输出；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09"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（13）JN口远距ASC命令字符输入，可控制打印、去皮和清零；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09"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（14）累计功能：8位累计和，溢出指示；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09"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（15）100个车号存储，500个称重记录存储；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09"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（16）车号，皮重，掉电保护功能。</w:t>
            </w:r>
          </w:p>
        </w:tc>
      </w:tr>
    </w:tbl>
    <w:p>
      <w:pPr>
        <w:snapToGrid w:val="0"/>
        <w:spacing w:line="440" w:lineRule="exact"/>
        <w:ind w:firstLine="422" w:firstLineChars="150"/>
        <w:rPr>
          <w:rFonts w:hint="eastAsia" w:ascii="仿宋" w:hAnsi="仿宋" w:eastAsia="仿宋" w:cs="仿宋"/>
          <w:b/>
          <w:sz w:val="28"/>
        </w:rPr>
      </w:pPr>
      <w:r>
        <w:rPr>
          <w:rFonts w:hint="eastAsia" w:ascii="仿宋" w:hAnsi="仿宋" w:eastAsia="仿宋" w:cs="仿宋"/>
          <w:b/>
          <w:sz w:val="28"/>
        </w:rPr>
        <w:t>五、合同的签订及注意事项：</w:t>
      </w:r>
    </w:p>
    <w:p>
      <w:pPr>
        <w:snapToGrid w:val="0"/>
        <w:spacing w:line="440" w:lineRule="exact"/>
        <w:ind w:firstLine="560" w:firstLineChars="200"/>
        <w:jc w:val="left"/>
        <w:rPr>
          <w:rFonts w:hint="eastAsia" w:ascii="仿宋" w:hAnsi="仿宋" w:eastAsia="仿宋" w:cs="仿宋"/>
          <w:bCs/>
          <w:sz w:val="28"/>
        </w:rPr>
      </w:pPr>
      <w:r>
        <w:rPr>
          <w:rFonts w:hint="eastAsia" w:ascii="仿宋" w:hAnsi="仿宋" w:eastAsia="仿宋" w:cs="仿宋"/>
          <w:bCs/>
          <w:sz w:val="28"/>
        </w:rPr>
        <w:t>1.成交结果将在</w:t>
      </w:r>
      <w:r>
        <w:rPr>
          <w:rFonts w:hint="eastAsia" w:ascii="仿宋" w:hAnsi="仿宋" w:eastAsia="仿宋" w:cs="仿宋"/>
          <w:bCs/>
          <w:sz w:val="28"/>
          <w:lang w:val="en-US" w:eastAsia="zh-CN"/>
        </w:rPr>
        <w:t>启东城市水处理有限公司</w:t>
      </w:r>
      <w:r>
        <w:rPr>
          <w:rFonts w:hint="eastAsia" w:ascii="仿宋" w:hAnsi="仿宋" w:eastAsia="仿宋" w:cs="仿宋"/>
          <w:bCs/>
          <w:sz w:val="28"/>
        </w:rPr>
        <w:t>网站</w:t>
      </w:r>
      <w:r>
        <w:rPr>
          <w:rFonts w:hint="eastAsia" w:ascii="仿宋" w:hAnsi="仿宋" w:eastAsia="仿宋" w:cs="仿宋"/>
          <w:bCs/>
          <w:sz w:val="28"/>
          <w:lang w:eastAsia="zh-CN"/>
        </w:rPr>
        <w:t>（https://www.qdwaterenvironmentmanagement.com）</w:t>
      </w:r>
      <w:r>
        <w:rPr>
          <w:rFonts w:hint="eastAsia" w:ascii="仿宋" w:hAnsi="仿宋" w:eastAsia="仿宋" w:cs="仿宋"/>
          <w:bCs/>
          <w:sz w:val="28"/>
        </w:rPr>
        <w:t>上予以公布，公示期为一个工作日，公示期内对成交结果没有异议的，将确定</w:t>
      </w:r>
      <w:r>
        <w:rPr>
          <w:rFonts w:hint="eastAsia" w:ascii="仿宋" w:hAnsi="仿宋" w:eastAsia="仿宋" w:cs="仿宋"/>
          <w:bCs/>
          <w:sz w:val="28"/>
          <w:highlight w:val="none"/>
          <w:lang w:val="en-US" w:eastAsia="zh-CN"/>
        </w:rPr>
        <w:t>第一</w:t>
      </w:r>
      <w:r>
        <w:rPr>
          <w:rFonts w:hint="eastAsia" w:ascii="仿宋" w:hAnsi="仿宋" w:eastAsia="仿宋" w:cs="仿宋"/>
          <w:bCs/>
          <w:sz w:val="28"/>
          <w:highlight w:val="none"/>
        </w:rPr>
        <w:t>成交候选人为成交供应商。成交供应商必须在中标（成交）通知书发出之日起</w:t>
      </w:r>
      <w:r>
        <w:rPr>
          <w:rFonts w:hint="eastAsia" w:ascii="仿宋" w:hAnsi="仿宋" w:eastAsia="仿宋" w:cs="仿宋"/>
          <w:bCs/>
          <w:sz w:val="28"/>
          <w:highlight w:val="none"/>
          <w:lang w:val="en-US" w:eastAsia="zh-CN"/>
        </w:rPr>
        <w:t>七</w:t>
      </w:r>
      <w:r>
        <w:rPr>
          <w:rFonts w:hint="eastAsia" w:ascii="仿宋" w:hAnsi="仿宋" w:eastAsia="仿宋" w:cs="仿宋"/>
          <w:bCs/>
          <w:sz w:val="28"/>
          <w:highlight w:val="none"/>
        </w:rPr>
        <w:t>日内与采购人签订合同。采购人确定成交供应商后将向成交供应商发</w:t>
      </w:r>
      <w:r>
        <w:rPr>
          <w:rFonts w:hint="eastAsia" w:ascii="仿宋" w:hAnsi="仿宋" w:eastAsia="仿宋" w:cs="仿宋"/>
          <w:bCs/>
          <w:sz w:val="28"/>
        </w:rPr>
        <w:t>出中标（成交）通知书。</w:t>
      </w:r>
    </w:p>
    <w:p>
      <w:pPr>
        <w:snapToGrid w:val="0"/>
        <w:spacing w:line="440" w:lineRule="exact"/>
        <w:ind w:firstLine="560" w:firstLineChars="200"/>
        <w:rPr>
          <w:rFonts w:hint="eastAsia" w:ascii="仿宋" w:hAnsi="仿宋" w:eastAsia="仿宋" w:cs="仿宋"/>
          <w:bCs/>
          <w:sz w:val="28"/>
        </w:rPr>
      </w:pPr>
      <w:r>
        <w:rPr>
          <w:rFonts w:hint="eastAsia" w:ascii="仿宋" w:hAnsi="仿宋" w:eastAsia="仿宋" w:cs="仿宋"/>
          <w:bCs/>
          <w:sz w:val="28"/>
        </w:rPr>
        <w:t>2.签订合同：</w:t>
      </w:r>
    </w:p>
    <w:p>
      <w:pPr>
        <w:snapToGrid w:val="0"/>
        <w:spacing w:line="440" w:lineRule="exact"/>
        <w:ind w:firstLine="562" w:firstLineChars="200"/>
        <w:rPr>
          <w:rFonts w:hint="eastAsia" w:ascii="仿宋" w:hAnsi="仿宋" w:eastAsia="仿宋" w:cs="仿宋"/>
          <w:b/>
          <w:sz w:val="28"/>
          <w:highlight w:val="none"/>
        </w:rPr>
      </w:pPr>
      <w:r>
        <w:rPr>
          <w:rFonts w:hint="eastAsia" w:ascii="仿宋" w:hAnsi="仿宋" w:eastAsia="仿宋" w:cs="仿宋"/>
          <w:b/>
          <w:sz w:val="28"/>
          <w:highlight w:val="none"/>
        </w:rPr>
        <w:t>成交供应商必须在中标（成交）通知书发出之日起</w:t>
      </w:r>
      <w:r>
        <w:rPr>
          <w:rFonts w:hint="eastAsia" w:ascii="仿宋" w:hAnsi="仿宋" w:eastAsia="仿宋" w:cs="仿宋"/>
          <w:b/>
          <w:sz w:val="28"/>
          <w:highlight w:val="none"/>
          <w:lang w:val="en-US" w:eastAsia="zh-CN"/>
        </w:rPr>
        <w:t>7</w:t>
      </w:r>
      <w:r>
        <w:rPr>
          <w:rFonts w:hint="eastAsia" w:ascii="仿宋" w:hAnsi="仿宋" w:eastAsia="仿宋" w:cs="仿宋"/>
          <w:b/>
          <w:sz w:val="28"/>
          <w:highlight w:val="none"/>
        </w:rPr>
        <w:t>日内与采购人签订合同。</w:t>
      </w:r>
    </w:p>
    <w:p>
      <w:pPr>
        <w:numPr>
          <w:ilvl w:val="0"/>
          <w:numId w:val="0"/>
        </w:numPr>
        <w:snapToGrid w:val="0"/>
        <w:spacing w:line="440" w:lineRule="exact"/>
        <w:ind w:firstLine="560" w:firstLineChars="200"/>
        <w:rPr>
          <w:rFonts w:hint="eastAsia" w:ascii="仿宋" w:hAnsi="仿宋" w:eastAsia="仿宋" w:cs="仿宋"/>
          <w:sz w:val="28"/>
        </w:rPr>
      </w:pPr>
      <w:r>
        <w:rPr>
          <w:rFonts w:hint="eastAsia" w:ascii="仿宋" w:hAnsi="仿宋" w:eastAsia="仿宋" w:cs="仿宋"/>
          <w:sz w:val="28"/>
          <w:lang w:val="en-US" w:eastAsia="zh-CN"/>
        </w:rPr>
        <w:t>3.</w:t>
      </w:r>
      <w:r>
        <w:rPr>
          <w:rFonts w:hint="eastAsia" w:ascii="仿宋" w:hAnsi="仿宋" w:eastAsia="仿宋" w:cs="仿宋"/>
          <w:sz w:val="28"/>
        </w:rPr>
        <w:t>成交供应商因自身原因</w:t>
      </w:r>
      <w:r>
        <w:rPr>
          <w:rFonts w:hint="eastAsia" w:ascii="仿宋" w:hAnsi="仿宋" w:eastAsia="仿宋" w:cs="仿宋"/>
          <w:b/>
          <w:bCs/>
          <w:sz w:val="28"/>
        </w:rPr>
        <w:t>不能订立</w:t>
      </w:r>
      <w:r>
        <w:rPr>
          <w:rFonts w:hint="eastAsia" w:ascii="仿宋" w:hAnsi="仿宋" w:eastAsia="仿宋" w:cs="仿宋"/>
          <w:sz w:val="28"/>
        </w:rPr>
        <w:t>采购合同的，采购单位将取消其成交</w:t>
      </w:r>
      <w:r>
        <w:rPr>
          <w:rFonts w:hint="eastAsia" w:ascii="仿宋" w:hAnsi="仿宋" w:eastAsia="仿宋" w:cs="仿宋"/>
          <w:sz w:val="28"/>
          <w:highlight w:val="none"/>
        </w:rPr>
        <w:t>资格，同时将其记入不良信誉，</w:t>
      </w:r>
      <w:r>
        <w:rPr>
          <w:rFonts w:hint="eastAsia" w:ascii="仿宋" w:hAnsi="仿宋" w:eastAsia="仿宋" w:cs="仿宋"/>
          <w:sz w:val="28"/>
        </w:rPr>
        <w:t>暂停其在本公司的投标资格。</w:t>
      </w:r>
    </w:p>
    <w:p>
      <w:pPr>
        <w:numPr>
          <w:ilvl w:val="0"/>
          <w:numId w:val="0"/>
        </w:numPr>
        <w:snapToGrid w:val="0"/>
        <w:spacing w:line="440" w:lineRule="exact"/>
        <w:ind w:firstLine="560" w:firstLineChars="200"/>
        <w:rPr>
          <w:rFonts w:hint="eastAsia" w:ascii="仿宋" w:hAnsi="仿宋" w:eastAsia="仿宋" w:cs="仿宋"/>
          <w:sz w:val="28"/>
        </w:rPr>
      </w:pPr>
      <w:r>
        <w:rPr>
          <w:rFonts w:hint="eastAsia" w:ascii="仿宋" w:hAnsi="仿宋" w:eastAsia="仿宋" w:cs="仿宋"/>
          <w:sz w:val="28"/>
        </w:rPr>
        <w:t>4.成交供应商因自身原因</w:t>
      </w:r>
      <w:r>
        <w:rPr>
          <w:rFonts w:hint="eastAsia" w:ascii="仿宋" w:hAnsi="仿宋" w:eastAsia="仿宋" w:cs="仿宋"/>
          <w:b/>
          <w:bCs/>
          <w:sz w:val="28"/>
        </w:rPr>
        <w:t>不能履行</w:t>
      </w:r>
      <w:r>
        <w:rPr>
          <w:rFonts w:hint="eastAsia" w:ascii="仿宋" w:hAnsi="仿宋" w:eastAsia="仿宋" w:cs="仿宋"/>
          <w:sz w:val="28"/>
        </w:rPr>
        <w:t>采购合同的，采购单位将取消其成交资格，履约保证金不予退还，同时将其记入不良信誉，暂停其在本公司的投标资格。</w:t>
      </w:r>
    </w:p>
    <w:p>
      <w:pPr>
        <w:snapToGrid w:val="0"/>
        <w:spacing w:line="440" w:lineRule="exact"/>
        <w:ind w:firstLine="562" w:firstLineChars="200"/>
        <w:rPr>
          <w:rFonts w:hint="eastAsia" w:ascii="仿宋" w:hAnsi="仿宋" w:eastAsia="仿宋" w:cs="仿宋"/>
          <w:b/>
          <w:sz w:val="28"/>
          <w:u w:val="single"/>
        </w:rPr>
      </w:pPr>
      <w:r>
        <w:rPr>
          <w:rFonts w:hint="eastAsia" w:ascii="仿宋" w:hAnsi="仿宋" w:eastAsia="仿宋" w:cs="仿宋"/>
          <w:b/>
          <w:sz w:val="28"/>
        </w:rPr>
        <w:t>六、</w:t>
      </w:r>
      <w:r>
        <w:rPr>
          <w:rFonts w:hint="eastAsia" w:ascii="仿宋" w:hAnsi="仿宋" w:eastAsia="仿宋" w:cs="仿宋"/>
          <w:b/>
          <w:sz w:val="28"/>
          <w:u w:val="single"/>
        </w:rPr>
        <w:t>成交原则：符合采购需求且以有效报价中的</w:t>
      </w:r>
      <w:r>
        <w:rPr>
          <w:rFonts w:hint="eastAsia" w:ascii="仿宋" w:hAnsi="仿宋" w:eastAsia="仿宋" w:cs="仿宋"/>
          <w:b/>
          <w:sz w:val="28"/>
          <w:u w:val="single"/>
          <w:lang w:val="en-US" w:eastAsia="zh-CN"/>
        </w:rPr>
        <w:t>总价</w:t>
      </w:r>
      <w:r>
        <w:rPr>
          <w:rFonts w:hint="eastAsia" w:ascii="仿宋" w:hAnsi="仿宋" w:eastAsia="仿宋" w:cs="仿宋"/>
          <w:b/>
          <w:sz w:val="28"/>
          <w:u w:val="single"/>
        </w:rPr>
        <w:t>最低报价者中标。（投标</w:t>
      </w:r>
      <w:r>
        <w:rPr>
          <w:rFonts w:hint="eastAsia" w:ascii="仿宋" w:hAnsi="仿宋" w:eastAsia="仿宋" w:cs="仿宋"/>
          <w:b/>
          <w:sz w:val="28"/>
          <w:u w:val="single"/>
          <w:lang w:val="en-US" w:eastAsia="zh-CN"/>
        </w:rPr>
        <w:t>总</w:t>
      </w:r>
      <w:r>
        <w:rPr>
          <w:rFonts w:hint="eastAsia" w:ascii="仿宋" w:hAnsi="仿宋" w:eastAsia="仿宋" w:cs="仿宋"/>
          <w:b/>
          <w:sz w:val="28"/>
          <w:u w:val="single"/>
        </w:rPr>
        <w:t>价高于或等于最高限价的作无效标处理）。</w:t>
      </w:r>
    </w:p>
    <w:p>
      <w:pPr>
        <w:snapToGrid w:val="0"/>
        <w:spacing w:line="440" w:lineRule="exact"/>
        <w:ind w:firstLine="700" w:firstLineChars="250"/>
        <w:rPr>
          <w:rFonts w:hint="eastAsia" w:ascii="仿宋" w:hAnsi="仿宋" w:eastAsia="仿宋" w:cs="仿宋"/>
          <w:sz w:val="28"/>
        </w:rPr>
      </w:pPr>
      <w:r>
        <w:rPr>
          <w:rFonts w:hint="eastAsia" w:ascii="仿宋" w:hAnsi="仿宋" w:eastAsia="仿宋" w:cs="仿宋"/>
          <w:sz w:val="28"/>
        </w:rPr>
        <w:t>1、若总价最低者有相同时，通过抽签方式确定成交供应商。</w:t>
      </w:r>
    </w:p>
    <w:p>
      <w:pPr>
        <w:snapToGrid w:val="0"/>
        <w:spacing w:line="440" w:lineRule="exact"/>
        <w:ind w:firstLine="700" w:firstLineChars="250"/>
        <w:rPr>
          <w:rFonts w:hint="eastAsia" w:ascii="仿宋" w:hAnsi="仿宋" w:eastAsia="仿宋" w:cs="仿宋"/>
          <w:sz w:val="28"/>
        </w:rPr>
      </w:pPr>
      <w:r>
        <w:rPr>
          <w:rFonts w:hint="eastAsia" w:ascii="仿宋" w:hAnsi="仿宋" w:eastAsia="仿宋" w:cs="仿宋"/>
          <w:sz w:val="28"/>
        </w:rPr>
        <w:t>2、当第一中标候选人放弃中标、因不可抗力不能履行合同、不按照招标文件要求提交履约保证金，或者被查实存在影响中标结果的违法行为等情形，不符合中标条件的，采购人依法重新招标。</w:t>
      </w:r>
    </w:p>
    <w:p>
      <w:pPr>
        <w:snapToGrid w:val="0"/>
        <w:spacing w:line="440" w:lineRule="exact"/>
        <w:ind w:firstLine="700" w:firstLineChars="250"/>
        <w:rPr>
          <w:rFonts w:hint="eastAsia" w:ascii="仿宋" w:hAnsi="仿宋" w:eastAsia="仿宋" w:cs="仿宋"/>
          <w:sz w:val="28"/>
        </w:rPr>
      </w:pPr>
      <w:r>
        <w:rPr>
          <w:rFonts w:hint="eastAsia" w:ascii="仿宋" w:hAnsi="仿宋" w:eastAsia="仿宋" w:cs="仿宋"/>
          <w:sz w:val="28"/>
        </w:rPr>
        <w:t>3、报价为项目的总价，不得将项目拆分或选择性报价。</w:t>
      </w:r>
    </w:p>
    <w:p>
      <w:pPr>
        <w:snapToGrid w:val="0"/>
        <w:spacing w:line="440" w:lineRule="exact"/>
        <w:ind w:firstLine="700" w:firstLineChars="250"/>
        <w:rPr>
          <w:rFonts w:hint="eastAsia" w:ascii="仿宋" w:hAnsi="仿宋" w:eastAsia="仿宋" w:cs="仿宋"/>
          <w:sz w:val="28"/>
        </w:rPr>
      </w:pPr>
      <w:r>
        <w:rPr>
          <w:rFonts w:hint="eastAsia" w:ascii="仿宋" w:hAnsi="仿宋" w:eastAsia="仿宋" w:cs="仿宋"/>
          <w:sz w:val="28"/>
        </w:rPr>
        <w:t>4、成交人不得用以任何方式转包或分包本项目。</w:t>
      </w:r>
    </w:p>
    <w:p>
      <w:pPr>
        <w:snapToGrid w:val="0"/>
        <w:spacing w:line="440" w:lineRule="exact"/>
        <w:ind w:firstLine="700" w:firstLineChars="250"/>
        <w:rPr>
          <w:rFonts w:hint="eastAsia" w:ascii="仿宋" w:hAnsi="仿宋" w:eastAsia="仿宋" w:cs="仿宋"/>
          <w:sz w:val="28"/>
        </w:rPr>
      </w:pPr>
      <w:r>
        <w:rPr>
          <w:rFonts w:hint="eastAsia" w:ascii="仿宋" w:hAnsi="仿宋" w:eastAsia="仿宋" w:cs="仿宋"/>
          <w:sz w:val="28"/>
        </w:rPr>
        <w:t>5、本办法未尽事宜，由评标委员会依据相关法规研究确定</w:t>
      </w:r>
    </w:p>
    <w:p>
      <w:pPr>
        <w:pBdr>
          <w:top w:val="none" w:color="auto" w:sz="0" w:space="1"/>
          <w:left w:val="none" w:color="auto" w:sz="0" w:space="4"/>
          <w:bottom w:val="none" w:color="auto" w:sz="0" w:space="1"/>
          <w:right w:val="none" w:color="auto" w:sz="0" w:space="4"/>
        </w:pBdr>
        <w:spacing w:line="480" w:lineRule="exact"/>
        <w:ind w:firstLine="562" w:firstLineChars="200"/>
        <w:rPr>
          <w:rFonts w:ascii="仿宋" w:hAnsi="仿宋" w:eastAsia="仿宋" w:cs="仿宋"/>
          <w:b/>
          <w:bCs w:val="0"/>
          <w:color w:val="FF0000"/>
        </w:rPr>
      </w:pPr>
      <w:r>
        <w:rPr>
          <w:rFonts w:hint="eastAsia" w:ascii="仿宋" w:hAnsi="仿宋" w:eastAsia="仿宋" w:cs="仿宋"/>
          <w:b/>
          <w:bCs w:val="0"/>
          <w:color w:val="FF0000"/>
          <w:sz w:val="28"/>
          <w:szCs w:val="28"/>
        </w:rPr>
        <w:t>注：如收到</w:t>
      </w:r>
      <w:r>
        <w:rPr>
          <w:rFonts w:hint="eastAsia" w:ascii="仿宋" w:hAnsi="仿宋" w:eastAsia="仿宋" w:cs="仿宋"/>
          <w:b/>
          <w:bCs w:val="0"/>
          <w:color w:val="FF0000"/>
          <w:sz w:val="28"/>
          <w:szCs w:val="28"/>
          <w:lang w:val="en-US" w:eastAsia="zh-CN"/>
        </w:rPr>
        <w:t>的</w:t>
      </w:r>
      <w:r>
        <w:rPr>
          <w:rFonts w:hint="eastAsia" w:ascii="仿宋" w:hAnsi="仿宋" w:eastAsia="仿宋" w:cs="仿宋"/>
          <w:b/>
          <w:bCs w:val="0"/>
          <w:color w:val="FF0000"/>
          <w:sz w:val="28"/>
          <w:szCs w:val="28"/>
        </w:rPr>
        <w:t>有效投标文件或经评审后有效投标文件如少于三份的开标继续进行。</w:t>
      </w:r>
    </w:p>
    <w:p>
      <w:pPr>
        <w:spacing w:line="480" w:lineRule="exact"/>
        <w:ind w:firstLine="562" w:firstLineChars="200"/>
        <w:outlineLvl w:val="0"/>
        <w:rPr>
          <w:rFonts w:hint="eastAsia" w:ascii="仿宋" w:hAnsi="仿宋" w:eastAsia="仿宋" w:cs="仿宋_GB2312"/>
          <w:color w:val="auto"/>
          <w:kern w:val="2"/>
          <w:sz w:val="32"/>
          <w:szCs w:val="32"/>
          <w:highlight w:val="none"/>
          <w:lang w:val="en-US" w:eastAsia="zh-CN" w:bidi="ar-SA"/>
        </w:rPr>
      </w:pPr>
      <w:r>
        <w:rPr>
          <w:rFonts w:hint="eastAsia" w:ascii="仿宋" w:hAnsi="仿宋" w:eastAsia="仿宋" w:cs="仿宋"/>
          <w:b/>
          <w:sz w:val="28"/>
        </w:rPr>
        <w:t>七、付款方式：</w:t>
      </w:r>
      <w:r>
        <w:rPr>
          <w:rFonts w:hint="eastAsia" w:ascii="仿宋" w:hAnsi="仿宋" w:eastAsia="仿宋" w:cs="仿宋_GB2312"/>
          <w:color w:val="auto"/>
          <w:kern w:val="2"/>
          <w:sz w:val="32"/>
          <w:szCs w:val="32"/>
          <w:highlight w:val="none"/>
          <w:lang w:val="en-US" w:eastAsia="zh-CN" w:bidi="ar-SA"/>
        </w:rPr>
        <w:t>在地磅安装调试验收合格后付至合同价的95%，余款在质保期（一年）满后一次性付清。</w:t>
      </w:r>
    </w:p>
    <w:p>
      <w:pPr>
        <w:pStyle w:val="2"/>
        <w:rPr>
          <w:rFonts w:hint="eastAsia" w:ascii="仿宋" w:hAnsi="仿宋" w:eastAsia="仿宋" w:cs="仿宋_GB2312"/>
          <w:color w:val="auto"/>
          <w:kern w:val="2"/>
          <w:sz w:val="32"/>
          <w:szCs w:val="32"/>
          <w:highlight w:val="none"/>
          <w:lang w:val="en-US" w:eastAsia="zh-CN" w:bidi="ar-SA"/>
        </w:rPr>
      </w:pPr>
    </w:p>
    <w:p>
      <w:pPr>
        <w:rPr>
          <w:rFonts w:hint="eastAsia" w:ascii="仿宋" w:hAnsi="仿宋" w:eastAsia="仿宋" w:cs="仿宋_GB2312"/>
          <w:color w:val="auto"/>
          <w:kern w:val="2"/>
          <w:sz w:val="32"/>
          <w:szCs w:val="32"/>
          <w:highlight w:val="none"/>
          <w:lang w:val="en-US" w:eastAsia="zh-CN" w:bidi="ar-SA"/>
        </w:rPr>
      </w:pPr>
    </w:p>
    <w:p>
      <w:pPr>
        <w:pStyle w:val="2"/>
        <w:rPr>
          <w:rFonts w:hint="eastAsia" w:ascii="仿宋" w:hAnsi="仿宋" w:eastAsia="仿宋" w:cs="仿宋_GB2312"/>
          <w:color w:val="auto"/>
          <w:kern w:val="2"/>
          <w:sz w:val="32"/>
          <w:szCs w:val="32"/>
          <w:highlight w:val="none"/>
          <w:lang w:val="en-US" w:eastAsia="zh-CN" w:bidi="ar-SA"/>
        </w:rPr>
      </w:pPr>
    </w:p>
    <w:p>
      <w:pPr>
        <w:rPr>
          <w:rFonts w:hint="eastAsia" w:ascii="仿宋" w:hAnsi="仿宋" w:eastAsia="仿宋" w:cs="仿宋_GB2312"/>
          <w:color w:val="auto"/>
          <w:kern w:val="2"/>
          <w:sz w:val="32"/>
          <w:szCs w:val="32"/>
          <w:highlight w:val="none"/>
          <w:lang w:val="en-US" w:eastAsia="zh-CN" w:bidi="ar-SA"/>
        </w:rPr>
      </w:pPr>
    </w:p>
    <w:p>
      <w:pPr>
        <w:pStyle w:val="2"/>
        <w:rPr>
          <w:rFonts w:hint="eastAsia" w:ascii="仿宋" w:hAnsi="仿宋" w:eastAsia="仿宋" w:cs="仿宋_GB2312"/>
          <w:color w:val="auto"/>
          <w:kern w:val="2"/>
          <w:sz w:val="32"/>
          <w:szCs w:val="32"/>
          <w:highlight w:val="none"/>
          <w:lang w:val="en-US" w:eastAsia="zh-CN" w:bidi="ar-SA"/>
        </w:rPr>
      </w:pPr>
    </w:p>
    <w:p>
      <w:pPr>
        <w:rPr>
          <w:rFonts w:hint="eastAsia" w:ascii="仿宋" w:hAnsi="仿宋" w:eastAsia="仿宋" w:cs="仿宋_GB2312"/>
          <w:color w:val="auto"/>
          <w:kern w:val="2"/>
          <w:sz w:val="32"/>
          <w:szCs w:val="32"/>
          <w:highlight w:val="none"/>
          <w:lang w:val="en-US" w:eastAsia="zh-CN" w:bidi="ar-SA"/>
        </w:rPr>
      </w:pPr>
    </w:p>
    <w:p>
      <w:pPr>
        <w:pStyle w:val="12"/>
        <w:rPr>
          <w:rFonts w:hint="eastAsia" w:ascii="仿宋" w:hAnsi="仿宋" w:eastAsia="仿宋" w:cs="仿宋_GB2312"/>
          <w:color w:val="auto"/>
          <w:kern w:val="2"/>
          <w:sz w:val="32"/>
          <w:szCs w:val="32"/>
          <w:highlight w:val="none"/>
          <w:lang w:val="en-US" w:eastAsia="zh-CN" w:bidi="ar-SA"/>
        </w:rPr>
      </w:pPr>
    </w:p>
    <w:p>
      <w:pPr>
        <w:rPr>
          <w:rFonts w:hint="eastAsia" w:ascii="仿宋" w:hAnsi="仿宋" w:eastAsia="仿宋" w:cs="仿宋_GB2312"/>
          <w:color w:val="auto"/>
          <w:kern w:val="2"/>
          <w:sz w:val="32"/>
          <w:szCs w:val="32"/>
          <w:highlight w:val="none"/>
          <w:lang w:val="en-US" w:eastAsia="zh-CN" w:bidi="ar-SA"/>
        </w:rPr>
      </w:pPr>
    </w:p>
    <w:p>
      <w:pPr>
        <w:pStyle w:val="12"/>
        <w:rPr>
          <w:rFonts w:hint="eastAsia" w:ascii="仿宋" w:hAnsi="仿宋" w:eastAsia="仿宋" w:cs="仿宋_GB2312"/>
          <w:color w:val="auto"/>
          <w:kern w:val="2"/>
          <w:sz w:val="32"/>
          <w:szCs w:val="32"/>
          <w:highlight w:val="none"/>
          <w:lang w:val="en-US" w:eastAsia="zh-CN" w:bidi="ar-SA"/>
        </w:rPr>
      </w:pPr>
    </w:p>
    <w:p>
      <w:pPr>
        <w:rPr>
          <w:rFonts w:hint="eastAsia" w:ascii="仿宋" w:hAnsi="仿宋" w:eastAsia="仿宋" w:cs="仿宋_GB2312"/>
          <w:color w:val="auto"/>
          <w:kern w:val="2"/>
          <w:sz w:val="32"/>
          <w:szCs w:val="32"/>
          <w:highlight w:val="none"/>
          <w:lang w:val="en-US" w:eastAsia="zh-CN" w:bidi="ar-SA"/>
        </w:rPr>
      </w:pPr>
    </w:p>
    <w:p>
      <w:pPr>
        <w:pStyle w:val="12"/>
        <w:rPr>
          <w:rFonts w:hint="eastAsia" w:ascii="仿宋" w:hAnsi="仿宋" w:eastAsia="仿宋" w:cs="仿宋_GB2312"/>
          <w:color w:val="auto"/>
          <w:kern w:val="2"/>
          <w:sz w:val="32"/>
          <w:szCs w:val="32"/>
          <w:highlight w:val="none"/>
          <w:lang w:val="en-US" w:eastAsia="zh-CN" w:bidi="ar-SA"/>
        </w:rPr>
      </w:pPr>
    </w:p>
    <w:p>
      <w:pPr>
        <w:rPr>
          <w:rFonts w:hint="eastAsia" w:ascii="仿宋" w:hAnsi="仿宋" w:eastAsia="仿宋" w:cs="仿宋_GB2312"/>
          <w:color w:val="auto"/>
          <w:kern w:val="2"/>
          <w:sz w:val="32"/>
          <w:szCs w:val="32"/>
          <w:highlight w:val="none"/>
          <w:lang w:val="en-US" w:eastAsia="zh-CN" w:bidi="ar-SA"/>
        </w:rPr>
      </w:pPr>
    </w:p>
    <w:p>
      <w:pPr>
        <w:pStyle w:val="12"/>
        <w:rPr>
          <w:rFonts w:hint="eastAsia" w:ascii="仿宋" w:hAnsi="仿宋" w:eastAsia="仿宋" w:cs="仿宋_GB2312"/>
          <w:color w:val="auto"/>
          <w:kern w:val="2"/>
          <w:sz w:val="32"/>
          <w:szCs w:val="32"/>
          <w:highlight w:val="none"/>
          <w:lang w:val="en-US" w:eastAsia="zh-CN" w:bidi="ar-SA"/>
        </w:rPr>
      </w:pPr>
    </w:p>
    <w:p>
      <w:pPr>
        <w:rPr>
          <w:rFonts w:hint="eastAsia" w:ascii="仿宋" w:hAnsi="仿宋" w:eastAsia="仿宋" w:cs="仿宋_GB2312"/>
          <w:color w:val="auto"/>
          <w:kern w:val="2"/>
          <w:sz w:val="32"/>
          <w:szCs w:val="32"/>
          <w:highlight w:val="none"/>
          <w:lang w:val="en-US" w:eastAsia="zh-CN" w:bidi="ar-SA"/>
        </w:rPr>
      </w:pPr>
    </w:p>
    <w:p>
      <w:pPr>
        <w:spacing w:line="440" w:lineRule="exact"/>
        <w:rPr>
          <w:rFonts w:hint="eastAsia" w:ascii="仿宋_GB2312" w:eastAsia="仿宋_GB2312"/>
          <w:b/>
          <w:sz w:val="28"/>
          <w:szCs w:val="28"/>
        </w:rPr>
      </w:pPr>
      <w:r>
        <w:rPr>
          <w:rFonts w:hint="eastAsia" w:ascii="仿宋_GB2312" w:eastAsia="仿宋_GB2312"/>
          <w:b/>
          <w:sz w:val="28"/>
        </w:rPr>
        <w:t>附件一：</w:t>
      </w:r>
      <w:r>
        <w:rPr>
          <w:rFonts w:hint="eastAsia" w:ascii="仿宋_GB2312" w:eastAsia="仿宋_GB2312"/>
          <w:b/>
          <w:sz w:val="28"/>
          <w:szCs w:val="28"/>
        </w:rPr>
        <w:t>报价承诺书</w:t>
      </w:r>
    </w:p>
    <w:p>
      <w:pPr>
        <w:spacing w:line="500" w:lineRule="exact"/>
        <w:jc w:val="center"/>
        <w:rPr>
          <w:rFonts w:hint="eastAsia" w:ascii="仿宋_GB2312" w:eastAsia="仿宋_GB2312"/>
          <w:b/>
          <w:sz w:val="32"/>
          <w:szCs w:val="32"/>
        </w:rPr>
      </w:pPr>
      <w:r>
        <w:rPr>
          <w:rFonts w:hint="eastAsia" w:ascii="仿宋_GB2312" w:eastAsia="仿宋_GB2312"/>
          <w:b/>
          <w:sz w:val="32"/>
          <w:szCs w:val="32"/>
        </w:rPr>
        <w:t>报 价 承 诺 书</w:t>
      </w:r>
    </w:p>
    <w:p>
      <w:pPr>
        <w:spacing w:beforeLines="50" w:afterLines="50" w:line="500" w:lineRule="exact"/>
        <w:rPr>
          <w:rFonts w:hint="eastAsia" w:ascii="仿宋" w:hAnsi="仿宋" w:eastAsia="仿宋"/>
          <w:sz w:val="28"/>
          <w:szCs w:val="28"/>
        </w:rPr>
      </w:pPr>
      <w:r>
        <w:rPr>
          <w:rFonts w:hint="eastAsia" w:ascii="仿宋" w:hAnsi="仿宋" w:eastAsia="仿宋"/>
          <w:color w:val="000000"/>
          <w:sz w:val="28"/>
          <w:szCs w:val="28"/>
        </w:rPr>
        <w:t>启东市城市水处理有限公司</w:t>
      </w:r>
      <w:r>
        <w:rPr>
          <w:rFonts w:hint="eastAsia" w:ascii="仿宋" w:hAnsi="仿宋" w:eastAsia="仿宋"/>
          <w:sz w:val="28"/>
          <w:szCs w:val="28"/>
        </w:rPr>
        <w:t>：</w:t>
      </w:r>
    </w:p>
    <w:p>
      <w:pPr>
        <w:wordWrap w:val="0"/>
        <w:snapToGrid w:val="0"/>
        <w:spacing w:line="500" w:lineRule="exact"/>
        <w:ind w:firstLine="560" w:firstLineChars="200"/>
        <w:rPr>
          <w:rFonts w:hint="eastAsia" w:ascii="仿宋" w:hAnsi="仿宋" w:eastAsia="仿宋"/>
          <w:b/>
          <w:sz w:val="28"/>
          <w:szCs w:val="28"/>
        </w:rPr>
      </w:pPr>
      <w:r>
        <w:rPr>
          <w:rFonts w:hint="eastAsia" w:ascii="仿宋" w:hAnsi="仿宋" w:eastAsia="仿宋"/>
          <w:sz w:val="28"/>
          <w:szCs w:val="28"/>
          <w:u w:val="single"/>
        </w:rPr>
        <w:t>（报价单位全称）</w:t>
      </w:r>
      <w:r>
        <w:rPr>
          <w:rFonts w:hint="eastAsia" w:ascii="仿宋" w:hAnsi="仿宋" w:eastAsia="仿宋"/>
          <w:sz w:val="28"/>
          <w:szCs w:val="28"/>
        </w:rPr>
        <w:t>授权</w:t>
      </w:r>
      <w:r>
        <w:rPr>
          <w:rFonts w:hint="eastAsia" w:ascii="仿宋" w:hAnsi="仿宋" w:eastAsia="仿宋"/>
          <w:sz w:val="28"/>
          <w:szCs w:val="28"/>
          <w:u w:val="single"/>
        </w:rPr>
        <w:t>（姓  名）（职  务）</w:t>
      </w:r>
      <w:r>
        <w:rPr>
          <w:rFonts w:hint="eastAsia" w:ascii="仿宋" w:hAnsi="仿宋" w:eastAsia="仿宋"/>
          <w:sz w:val="28"/>
          <w:szCs w:val="28"/>
        </w:rPr>
        <w:t>为全权代表，参加</w:t>
      </w:r>
      <w:r>
        <w:rPr>
          <w:rFonts w:hint="eastAsia" w:ascii="仿宋" w:hAnsi="仿宋" w:eastAsia="仿宋"/>
          <w:color w:val="000000"/>
          <w:sz w:val="28"/>
          <w:szCs w:val="28"/>
          <w:u w:val="single"/>
        </w:rPr>
        <w:t>启东市城市水处理有限公司</w:t>
      </w:r>
      <w:r>
        <w:rPr>
          <w:rFonts w:hint="eastAsia" w:ascii="仿宋" w:hAnsi="仿宋" w:eastAsia="仿宋"/>
          <w:bCs/>
          <w:color w:val="000000"/>
          <w:sz w:val="28"/>
          <w:szCs w:val="28"/>
          <w:u w:val="single"/>
          <w:lang w:val="en-US" w:eastAsia="zh-CN"/>
        </w:rPr>
        <w:t>东元污水厂地磅采购</w:t>
      </w:r>
      <w:r>
        <w:rPr>
          <w:rFonts w:hint="eastAsia" w:ascii="仿宋" w:hAnsi="仿宋" w:eastAsia="仿宋" w:cs="仿宋"/>
          <w:spacing w:val="-6"/>
          <w:sz w:val="28"/>
          <w:szCs w:val="28"/>
          <w:u w:val="single"/>
        </w:rPr>
        <w:t>项目</w:t>
      </w:r>
      <w:r>
        <w:rPr>
          <w:rFonts w:hint="eastAsia" w:ascii="仿宋" w:hAnsi="仿宋" w:eastAsia="仿宋" w:cs="仿宋"/>
          <w:spacing w:val="-6"/>
          <w:sz w:val="28"/>
          <w:szCs w:val="28"/>
          <w:u w:val="single"/>
          <w:lang w:eastAsia="zh-CN"/>
        </w:rPr>
        <w:t>（</w:t>
      </w:r>
      <w:r>
        <w:rPr>
          <w:rFonts w:hint="eastAsia" w:ascii="仿宋" w:hAnsi="仿宋" w:eastAsia="仿宋" w:cs="仿宋"/>
          <w:spacing w:val="-6"/>
          <w:sz w:val="28"/>
          <w:szCs w:val="28"/>
          <w:u w:val="single"/>
          <w:lang w:val="en-US" w:eastAsia="zh-CN"/>
        </w:rPr>
        <w:t>二次</w:t>
      </w:r>
      <w:r>
        <w:rPr>
          <w:rFonts w:hint="eastAsia" w:ascii="仿宋" w:hAnsi="仿宋" w:eastAsia="仿宋" w:cs="仿宋"/>
          <w:spacing w:val="-6"/>
          <w:sz w:val="28"/>
          <w:szCs w:val="28"/>
          <w:u w:val="single"/>
          <w:lang w:eastAsia="zh-CN"/>
        </w:rPr>
        <w:t>）</w:t>
      </w:r>
      <w:r>
        <w:rPr>
          <w:rFonts w:hint="eastAsia" w:ascii="仿宋" w:hAnsi="仿宋" w:eastAsia="仿宋"/>
          <w:sz w:val="28"/>
          <w:szCs w:val="28"/>
        </w:rPr>
        <w:t>询价的有关活动，并宣布同意如下：</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1．我方愿意按照报价文件的全部要求进行报价（报价内容及价格以报价文件为准）。</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2．我方完全理解并同意放弃对询价公告有不明及误解的权利。</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3．我方将按询价公告的规定履行合同责任和义务。</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4．如果我方在报价有效期内撤回报价文件，报价保证金将不被贵方退还。</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5．我方同意提供按照贵方可能要求的与其报价有关的一切数据或资料，理解并同意贵方的评标办法。</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6．我方的报价文件自开标后60天内有效。</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7．与本报价有关的一切往来通讯请寄：</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w:t>
      </w:r>
      <w:r>
        <w:rPr>
          <w:rFonts w:hint="eastAsia" w:ascii="仿宋" w:hAnsi="仿宋" w:eastAsia="仿宋"/>
          <w:sz w:val="28"/>
          <w:szCs w:val="28"/>
        </w:rPr>
        <w:t>　邮编：</w:t>
      </w:r>
      <w:r>
        <w:rPr>
          <w:rFonts w:hint="eastAsia" w:ascii="仿宋" w:hAnsi="仿宋" w:eastAsia="仿宋"/>
          <w:sz w:val="28"/>
          <w:szCs w:val="28"/>
          <w:u w:val="single"/>
        </w:rPr>
        <w:t>　　　　　　　　　　</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r>
        <w:rPr>
          <w:rFonts w:hint="eastAsia" w:ascii="仿宋" w:hAnsi="仿宋" w:eastAsia="仿宋"/>
          <w:sz w:val="28"/>
          <w:szCs w:val="28"/>
        </w:rPr>
        <w:t>　传真：</w:t>
      </w:r>
      <w:r>
        <w:rPr>
          <w:rFonts w:hint="eastAsia" w:ascii="仿宋" w:hAnsi="仿宋" w:eastAsia="仿宋"/>
          <w:sz w:val="28"/>
          <w:szCs w:val="28"/>
          <w:u w:val="single"/>
        </w:rPr>
        <w:t>　　　　　　　　　　</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报价单位代表姓名：</w:t>
      </w:r>
      <w:r>
        <w:rPr>
          <w:rFonts w:hint="eastAsia" w:ascii="仿宋" w:hAnsi="仿宋" w:eastAsia="仿宋"/>
          <w:sz w:val="28"/>
          <w:szCs w:val="28"/>
          <w:u w:val="single"/>
        </w:rPr>
        <w:t>　　　　　　</w:t>
      </w:r>
      <w:r>
        <w:rPr>
          <w:rFonts w:hint="eastAsia" w:ascii="仿宋" w:hAnsi="仿宋" w:eastAsia="仿宋"/>
          <w:sz w:val="28"/>
          <w:szCs w:val="28"/>
        </w:rPr>
        <w:t>职务：</w:t>
      </w:r>
      <w:r>
        <w:rPr>
          <w:rFonts w:hint="eastAsia" w:ascii="仿宋" w:hAnsi="仿宋" w:eastAsia="仿宋"/>
          <w:sz w:val="28"/>
          <w:szCs w:val="28"/>
          <w:u w:val="single"/>
        </w:rPr>
        <w:t>　　　　　　　　　</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报价单位代表手机：</w:t>
      </w:r>
      <w:r>
        <w:rPr>
          <w:rFonts w:hint="eastAsia" w:ascii="仿宋" w:hAnsi="仿宋" w:eastAsia="仿宋"/>
          <w:sz w:val="28"/>
          <w:szCs w:val="28"/>
          <w:u w:val="single"/>
        </w:rPr>
        <w:t>　　　　　　　　　　</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报价单位名称：</w:t>
      </w:r>
      <w:r>
        <w:rPr>
          <w:rFonts w:hint="eastAsia" w:ascii="仿宋" w:hAnsi="仿宋" w:eastAsia="仿宋"/>
          <w:sz w:val="28"/>
          <w:szCs w:val="28"/>
          <w:u w:val="single"/>
        </w:rPr>
        <w:t>　　　　　　　　    　　</w:t>
      </w:r>
      <w:r>
        <w:rPr>
          <w:rFonts w:hint="eastAsia" w:ascii="仿宋" w:hAnsi="仿宋" w:eastAsia="仿宋"/>
          <w:sz w:val="28"/>
          <w:szCs w:val="28"/>
        </w:rPr>
        <w:t>（加盖单位公章）</w:t>
      </w:r>
    </w:p>
    <w:p>
      <w:pPr>
        <w:spacing w:line="500" w:lineRule="exact"/>
        <w:ind w:firstLine="560" w:firstLineChars="200"/>
        <w:rPr>
          <w:rFonts w:hint="eastAsia" w:ascii="仿宋" w:hAnsi="仿宋" w:eastAsia="仿宋"/>
          <w:sz w:val="28"/>
          <w:szCs w:val="28"/>
        </w:rPr>
      </w:pPr>
    </w:p>
    <w:p>
      <w:pPr>
        <w:pStyle w:val="2"/>
        <w:rPr>
          <w:rFonts w:hint="eastAsia" w:ascii="仿宋" w:hAnsi="仿宋" w:eastAsia="仿宋"/>
          <w:sz w:val="28"/>
          <w:szCs w:val="28"/>
          <w:lang w:val="en-US" w:eastAsia="zh-CN"/>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p>
    <w:p>
      <w:pPr>
        <w:pStyle w:val="2"/>
        <w:rPr>
          <w:rFonts w:hint="eastAsia" w:ascii="仿宋" w:hAnsi="仿宋" w:eastAsia="仿宋"/>
          <w:sz w:val="28"/>
          <w:szCs w:val="28"/>
          <w:lang w:val="en-US" w:eastAsia="zh-CN"/>
        </w:rPr>
      </w:pPr>
    </w:p>
    <w:p>
      <w:pPr>
        <w:pStyle w:val="2"/>
        <w:ind w:firstLine="7280" w:firstLineChars="2600"/>
        <w:rPr>
          <w:rFonts w:hint="eastAsia" w:ascii="仿宋" w:hAnsi="仿宋" w:eastAsia="仿宋"/>
          <w:sz w:val="28"/>
          <w:szCs w:val="28"/>
        </w:rPr>
      </w:pPr>
      <w:r>
        <w:rPr>
          <w:rFonts w:hint="eastAsia" w:ascii="仿宋" w:hAnsi="仿宋" w:eastAsia="仿宋"/>
          <w:sz w:val="28"/>
          <w:szCs w:val="28"/>
        </w:rPr>
        <w:t>年     月     日</w:t>
      </w: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spacing w:line="500" w:lineRule="exact"/>
        <w:jc w:val="left"/>
        <w:rPr>
          <w:rFonts w:hint="eastAsia" w:ascii="仿宋" w:hAnsi="仿宋" w:eastAsia="仿宋" w:cs="仿宋"/>
          <w:b/>
          <w:sz w:val="28"/>
        </w:rPr>
      </w:pPr>
    </w:p>
    <w:p>
      <w:pPr>
        <w:pStyle w:val="12"/>
        <w:rPr>
          <w:rFonts w:hint="eastAsia"/>
        </w:rPr>
      </w:pPr>
    </w:p>
    <w:p>
      <w:pPr>
        <w:spacing w:line="500" w:lineRule="exact"/>
        <w:jc w:val="left"/>
        <w:rPr>
          <w:rFonts w:hint="eastAsia" w:ascii="仿宋" w:hAnsi="仿宋" w:eastAsia="仿宋" w:cs="仿宋"/>
          <w:b/>
          <w:sz w:val="28"/>
        </w:rPr>
      </w:pPr>
    </w:p>
    <w:p>
      <w:pPr>
        <w:spacing w:line="500" w:lineRule="exact"/>
        <w:jc w:val="left"/>
        <w:rPr>
          <w:rFonts w:hint="eastAsia" w:ascii="仿宋" w:hAnsi="仿宋" w:eastAsia="仿宋" w:cs="仿宋"/>
          <w:b/>
          <w:sz w:val="28"/>
          <w:szCs w:val="28"/>
        </w:rPr>
      </w:pPr>
      <w:r>
        <w:rPr>
          <w:rFonts w:hint="eastAsia" w:ascii="仿宋" w:hAnsi="仿宋" w:eastAsia="仿宋" w:cs="仿宋"/>
          <w:b/>
          <w:sz w:val="28"/>
        </w:rPr>
        <w:t>附件</w:t>
      </w:r>
      <w:r>
        <w:rPr>
          <w:rFonts w:hint="eastAsia" w:ascii="仿宋" w:hAnsi="仿宋" w:eastAsia="仿宋" w:cs="仿宋"/>
          <w:b/>
          <w:sz w:val="28"/>
          <w:szCs w:val="28"/>
        </w:rPr>
        <w:t>二：</w:t>
      </w:r>
    </w:p>
    <w:p>
      <w:pPr>
        <w:spacing w:line="500" w:lineRule="exact"/>
        <w:ind w:firstLine="643" w:firstLineChars="20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法定代表人授权委托书</w:t>
      </w:r>
    </w:p>
    <w:p>
      <w:pPr>
        <w:spacing w:line="500" w:lineRule="exact"/>
        <w:rPr>
          <w:rFonts w:hint="eastAsia" w:ascii="仿宋" w:hAnsi="仿宋" w:eastAsia="仿宋" w:cs="仿宋"/>
          <w:color w:val="000000"/>
          <w:sz w:val="28"/>
          <w:szCs w:val="28"/>
        </w:rPr>
      </w:pPr>
    </w:p>
    <w:p>
      <w:pPr>
        <w:widowControl/>
        <w:spacing w:line="500" w:lineRule="exact"/>
        <w:jc w:val="left"/>
        <w:rPr>
          <w:rFonts w:hint="eastAsia" w:ascii="仿宋" w:hAnsi="仿宋" w:eastAsia="仿宋" w:cs="仿宋"/>
          <w:color w:val="000000"/>
          <w:sz w:val="28"/>
          <w:szCs w:val="28"/>
          <w:u w:val="single"/>
          <w:shd w:val="clear" w:color="auto" w:fill="FFFFFF"/>
        </w:rPr>
      </w:pPr>
      <w:r>
        <w:rPr>
          <w:rFonts w:hint="eastAsia" w:ascii="仿宋" w:hAnsi="仿宋" w:eastAsia="仿宋" w:cs="仿宋"/>
          <w:color w:val="000000"/>
          <w:spacing w:val="-11"/>
          <w:sz w:val="28"/>
          <w:szCs w:val="28"/>
          <w:u w:val="single"/>
          <w:shd w:val="clear" w:color="auto" w:fill="FFFFFF"/>
        </w:rPr>
        <w:t>启东市城市水处理有限公司：</w:t>
      </w:r>
    </w:p>
    <w:p>
      <w:pPr>
        <w:widowControl/>
        <w:spacing w:line="500" w:lineRule="exact"/>
        <w:ind w:firstLine="560" w:firstLineChars="200"/>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系中华人民共和国合法企业（或事业单位），法定地址：</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shd w:val="clear" w:color="auto" w:fill="FFFFFF"/>
        </w:rPr>
        <w:t>特授权</w:t>
      </w:r>
      <w:r>
        <w:rPr>
          <w:rFonts w:hint="eastAsia" w:ascii="仿宋" w:hAnsi="仿宋" w:eastAsia="仿宋" w:cs="仿宋"/>
          <w:color w:val="000000"/>
          <w:sz w:val="28"/>
          <w:szCs w:val="28"/>
          <w:u w:val="single"/>
          <w:shd w:val="clear" w:color="auto" w:fill="FFFFFF"/>
        </w:rPr>
        <w:t xml:space="preserve">          </w:t>
      </w:r>
      <w:r>
        <w:rPr>
          <w:rFonts w:hint="eastAsia" w:ascii="仿宋" w:hAnsi="仿宋" w:eastAsia="仿宋" w:cs="仿宋"/>
          <w:color w:val="000000"/>
          <w:sz w:val="28"/>
          <w:szCs w:val="28"/>
          <w:shd w:val="clear" w:color="auto" w:fill="FFFFFF"/>
        </w:rPr>
        <w:t>代表我单位全权办理针对</w:t>
      </w:r>
      <w:r>
        <w:rPr>
          <w:rFonts w:hint="eastAsia" w:ascii="仿宋" w:hAnsi="仿宋" w:eastAsia="仿宋"/>
          <w:color w:val="000000"/>
          <w:sz w:val="28"/>
          <w:szCs w:val="28"/>
          <w:u w:val="single"/>
        </w:rPr>
        <w:t>启东市城市水处理有限公司</w:t>
      </w:r>
      <w:r>
        <w:rPr>
          <w:rFonts w:hint="eastAsia" w:ascii="仿宋" w:hAnsi="仿宋" w:eastAsia="仿宋"/>
          <w:bCs/>
          <w:color w:val="000000"/>
          <w:sz w:val="28"/>
          <w:szCs w:val="28"/>
          <w:u w:val="single"/>
          <w:lang w:val="en-US" w:eastAsia="zh-CN"/>
        </w:rPr>
        <w:t>东元污水厂地磅采购</w:t>
      </w:r>
      <w:r>
        <w:rPr>
          <w:rFonts w:hint="eastAsia" w:ascii="仿宋" w:hAnsi="仿宋" w:eastAsia="仿宋" w:cs="仿宋"/>
          <w:spacing w:val="-6"/>
          <w:sz w:val="28"/>
          <w:szCs w:val="28"/>
          <w:u w:val="single"/>
        </w:rPr>
        <w:t>项目</w:t>
      </w:r>
      <w:r>
        <w:rPr>
          <w:rFonts w:hint="eastAsia" w:ascii="仿宋" w:hAnsi="仿宋" w:eastAsia="仿宋" w:cs="仿宋"/>
          <w:spacing w:val="-6"/>
          <w:sz w:val="28"/>
          <w:szCs w:val="28"/>
          <w:u w:val="single"/>
          <w:lang w:eastAsia="zh-CN"/>
        </w:rPr>
        <w:t>（</w:t>
      </w:r>
      <w:r>
        <w:rPr>
          <w:rFonts w:hint="eastAsia" w:ascii="仿宋" w:hAnsi="仿宋" w:eastAsia="仿宋" w:cs="仿宋"/>
          <w:spacing w:val="-6"/>
          <w:sz w:val="28"/>
          <w:szCs w:val="28"/>
          <w:u w:val="single"/>
          <w:lang w:val="en-US" w:eastAsia="zh-CN"/>
        </w:rPr>
        <w:t>二次</w:t>
      </w:r>
      <w:r>
        <w:rPr>
          <w:rFonts w:hint="eastAsia" w:ascii="仿宋" w:hAnsi="仿宋" w:eastAsia="仿宋" w:cs="仿宋"/>
          <w:spacing w:val="-6"/>
          <w:sz w:val="28"/>
          <w:szCs w:val="28"/>
          <w:u w:val="single"/>
          <w:lang w:eastAsia="zh-CN"/>
        </w:rPr>
        <w:t>）</w:t>
      </w:r>
      <w:r>
        <w:rPr>
          <w:rFonts w:hint="eastAsia" w:ascii="仿宋" w:hAnsi="仿宋" w:eastAsia="仿宋" w:cs="仿宋"/>
          <w:color w:val="000000"/>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widowControl/>
        <w:spacing w:line="500" w:lineRule="exact"/>
        <w:ind w:firstLine="560" w:firstLineChars="200"/>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被授权人无权转委托。</w:t>
      </w:r>
    </w:p>
    <w:p>
      <w:pPr>
        <w:widowControl/>
        <w:spacing w:line="500" w:lineRule="exact"/>
        <w:ind w:firstLine="560" w:firstLineChars="200"/>
        <w:jc w:val="left"/>
        <w:rPr>
          <w:rFonts w:hint="eastAsia" w:ascii="仿宋" w:hAnsi="仿宋" w:eastAsia="仿宋" w:cs="仿宋"/>
          <w:color w:val="000000"/>
          <w:sz w:val="28"/>
          <w:szCs w:val="28"/>
          <w:shd w:val="clear" w:color="auto" w:fill="FFFFFF"/>
        </w:rPr>
      </w:pPr>
    </w:p>
    <w:p>
      <w:pPr>
        <w:widowControl/>
        <w:spacing w:line="500" w:lineRule="exact"/>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被授权人（签字）：     性别：     年龄：     职务：</w:t>
      </w:r>
    </w:p>
    <w:p>
      <w:pPr>
        <w:widowControl/>
        <w:spacing w:line="500" w:lineRule="exact"/>
        <w:ind w:firstLine="560" w:firstLineChars="200"/>
        <w:jc w:val="left"/>
        <w:rPr>
          <w:rFonts w:hint="eastAsia" w:ascii="仿宋" w:hAnsi="仿宋" w:eastAsia="仿宋" w:cs="仿宋"/>
          <w:color w:val="000000"/>
          <w:sz w:val="28"/>
          <w:szCs w:val="28"/>
          <w:shd w:val="clear" w:color="auto" w:fill="FFFFFF"/>
        </w:rPr>
      </w:pPr>
    </w:p>
    <w:p>
      <w:pPr>
        <w:widowControl/>
        <w:spacing w:line="500" w:lineRule="exact"/>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身份证号码：</w:t>
      </w:r>
    </w:p>
    <w:p>
      <w:pPr>
        <w:widowControl/>
        <w:spacing w:line="500" w:lineRule="exact"/>
        <w:ind w:firstLine="560" w:firstLineChars="200"/>
        <w:jc w:val="left"/>
        <w:rPr>
          <w:rFonts w:hint="eastAsia" w:ascii="仿宋" w:hAnsi="仿宋" w:eastAsia="仿宋" w:cs="仿宋"/>
          <w:color w:val="000000"/>
          <w:sz w:val="28"/>
          <w:szCs w:val="28"/>
          <w:shd w:val="clear" w:color="auto" w:fill="FFFFFF"/>
        </w:rPr>
      </w:pPr>
    </w:p>
    <w:p>
      <w:pPr>
        <w:widowControl/>
        <w:spacing w:line="500" w:lineRule="exact"/>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通讯地址：</w:t>
      </w:r>
    </w:p>
    <w:p>
      <w:pPr>
        <w:widowControl/>
        <w:spacing w:line="500" w:lineRule="exact"/>
        <w:ind w:firstLine="560" w:firstLineChars="200"/>
        <w:jc w:val="left"/>
        <w:rPr>
          <w:rFonts w:hint="eastAsia" w:ascii="仿宋" w:hAnsi="仿宋" w:eastAsia="仿宋" w:cs="仿宋"/>
          <w:color w:val="000000"/>
          <w:sz w:val="28"/>
          <w:szCs w:val="28"/>
          <w:shd w:val="clear" w:color="auto" w:fill="FFFFFF"/>
        </w:rPr>
      </w:pPr>
    </w:p>
    <w:p>
      <w:pPr>
        <w:widowControl/>
        <w:spacing w:line="500" w:lineRule="exact"/>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联系电话：</w:t>
      </w:r>
    </w:p>
    <w:p>
      <w:pPr>
        <w:widowControl/>
        <w:spacing w:line="500" w:lineRule="exact"/>
        <w:ind w:firstLine="560" w:firstLineChars="200"/>
        <w:jc w:val="left"/>
        <w:rPr>
          <w:rFonts w:hint="eastAsia" w:ascii="仿宋" w:hAnsi="仿宋" w:eastAsia="仿宋" w:cs="仿宋"/>
          <w:color w:val="000000"/>
          <w:sz w:val="28"/>
          <w:szCs w:val="28"/>
          <w:shd w:val="clear" w:color="auto" w:fill="FFFFFF"/>
        </w:rPr>
      </w:pPr>
    </w:p>
    <w:p>
      <w:pPr>
        <w:widowControl/>
        <w:spacing w:line="500" w:lineRule="exact"/>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法定代表人（签字或盖章）：</w:t>
      </w:r>
    </w:p>
    <w:p>
      <w:pPr>
        <w:widowControl/>
        <w:spacing w:line="500" w:lineRule="exact"/>
        <w:ind w:firstLine="560" w:firstLineChars="200"/>
        <w:jc w:val="left"/>
        <w:rPr>
          <w:rFonts w:hint="eastAsia" w:ascii="仿宋" w:hAnsi="仿宋" w:eastAsia="仿宋" w:cs="仿宋"/>
          <w:color w:val="000000"/>
          <w:sz w:val="28"/>
          <w:szCs w:val="28"/>
          <w:shd w:val="clear" w:color="auto" w:fill="FFFFFF"/>
        </w:rPr>
      </w:pPr>
    </w:p>
    <w:p>
      <w:pPr>
        <w:widowControl/>
        <w:spacing w:line="500" w:lineRule="exact"/>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报价单位（盖章）：</w:t>
      </w:r>
    </w:p>
    <w:p>
      <w:pPr>
        <w:widowControl/>
        <w:spacing w:line="500" w:lineRule="exact"/>
        <w:jc w:val="left"/>
        <w:rPr>
          <w:rFonts w:hint="eastAsia" w:ascii="仿宋" w:hAnsi="仿宋" w:eastAsia="仿宋" w:cs="仿宋"/>
          <w:color w:val="000000"/>
          <w:sz w:val="28"/>
          <w:szCs w:val="28"/>
          <w:shd w:val="clear" w:color="auto" w:fill="FFFFFF"/>
        </w:rPr>
      </w:pPr>
    </w:p>
    <w:p>
      <w:pPr>
        <w:spacing w:line="440" w:lineRule="exact"/>
        <w:rPr>
          <w:rFonts w:hint="eastAsia"/>
        </w:rPr>
      </w:pPr>
      <w:r>
        <w:rPr>
          <w:rFonts w:hint="eastAsia" w:ascii="仿宋" w:hAnsi="仿宋" w:eastAsia="仿宋" w:cs="仿宋"/>
          <w:color w:val="000000"/>
          <w:sz w:val="28"/>
          <w:szCs w:val="28"/>
          <w:shd w:val="clear" w:color="auto" w:fill="FFFFFF"/>
        </w:rPr>
        <w:t>年   月  日</w:t>
      </w:r>
      <w:r>
        <w:rPr>
          <w:rFonts w:hint="eastAsia" w:ascii="仿宋" w:hAnsi="仿宋" w:eastAsia="仿宋" w:cs="仿宋"/>
          <w:b/>
          <w:sz w:val="28"/>
          <w:szCs w:val="28"/>
        </w:rPr>
        <w:br w:type="page"/>
      </w:r>
    </w:p>
    <w:p>
      <w:pPr>
        <w:spacing w:line="500" w:lineRule="exact"/>
        <w:jc w:val="left"/>
        <w:rPr>
          <w:rFonts w:hint="eastAsia" w:ascii="仿宋" w:hAnsi="仿宋" w:eastAsia="仿宋" w:cs="仿宋"/>
          <w:b/>
          <w:sz w:val="28"/>
          <w:szCs w:val="28"/>
        </w:rPr>
      </w:pPr>
      <w:r>
        <w:rPr>
          <w:rFonts w:hint="eastAsia" w:ascii="仿宋" w:hAnsi="仿宋" w:eastAsia="仿宋" w:cs="仿宋"/>
          <w:b/>
          <w:sz w:val="28"/>
        </w:rPr>
        <w:t>附件三</w:t>
      </w:r>
      <w:r>
        <w:rPr>
          <w:rFonts w:hint="eastAsia" w:ascii="仿宋" w:hAnsi="仿宋" w:eastAsia="仿宋" w:cs="仿宋"/>
          <w:bCs/>
          <w:sz w:val="28"/>
        </w:rPr>
        <w:t>：</w:t>
      </w:r>
    </w:p>
    <w:p>
      <w:pPr>
        <w:spacing w:line="500" w:lineRule="exact"/>
        <w:jc w:val="center"/>
        <w:rPr>
          <w:rFonts w:hint="eastAsia" w:ascii="仿宋" w:hAnsi="仿宋" w:eastAsia="仿宋" w:cs="仿宋"/>
          <w:b/>
          <w:sz w:val="36"/>
          <w:szCs w:val="36"/>
        </w:rPr>
      </w:pPr>
    </w:p>
    <w:p>
      <w:pPr>
        <w:pStyle w:val="6"/>
        <w:spacing w:line="560" w:lineRule="exact"/>
        <w:ind w:firstLine="0"/>
        <w:jc w:val="center"/>
        <w:outlineLvl w:val="0"/>
        <w:rPr>
          <w:rFonts w:ascii="仿宋" w:hAnsi="仿宋" w:eastAsia="仿宋" w:cs="仿宋"/>
          <w:b/>
          <w:color w:val="000000"/>
          <w:kern w:val="2"/>
          <w:sz w:val="36"/>
          <w:szCs w:val="36"/>
        </w:rPr>
      </w:pPr>
      <w:r>
        <w:rPr>
          <w:rFonts w:hint="eastAsia" w:ascii="仿宋" w:hAnsi="仿宋" w:eastAsia="仿宋" w:cs="仿宋"/>
          <w:b/>
          <w:color w:val="000000"/>
          <w:kern w:val="2"/>
          <w:sz w:val="36"/>
          <w:szCs w:val="36"/>
        </w:rPr>
        <w:t>投标函</w:t>
      </w:r>
    </w:p>
    <w:p>
      <w:pPr>
        <w:pStyle w:val="6"/>
        <w:spacing w:line="560" w:lineRule="exact"/>
        <w:ind w:firstLine="0"/>
        <w:rPr>
          <w:rFonts w:ascii="FangSong_GB2312" w:hAnsi="仿宋" w:eastAsia="FangSong_GB2312" w:cs="仿宋"/>
          <w:color w:val="000000"/>
          <w:sz w:val="32"/>
          <w:szCs w:val="32"/>
          <w:u w:val="single"/>
        </w:rPr>
      </w:pPr>
    </w:p>
    <w:p>
      <w:pPr>
        <w:pStyle w:val="6"/>
        <w:spacing w:line="560" w:lineRule="exact"/>
        <w:ind w:firstLine="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启东市城市水处理有限公司：</w:t>
      </w:r>
    </w:p>
    <w:p>
      <w:pPr>
        <w:pStyle w:val="6"/>
        <w:spacing w:line="560" w:lineRule="exac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贵单位关于项目的询价公告及相关附件我单位已收悉，并对招标项目的现状及具体招标要求已充分了解并接受。</w:t>
      </w:r>
    </w:p>
    <w:p>
      <w:pPr>
        <w:pStyle w:val="6"/>
        <w:spacing w:line="560" w:lineRule="exact"/>
        <w:ind w:firstLine="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我单位经过对项目现场现状的考察、充分市场调研后，特对</w:t>
      </w:r>
      <w:r>
        <w:rPr>
          <w:rFonts w:hint="eastAsia" w:ascii="仿宋" w:hAnsi="仿宋" w:eastAsia="仿宋"/>
          <w:color w:val="000000"/>
          <w:sz w:val="28"/>
          <w:szCs w:val="28"/>
          <w:u w:val="single"/>
        </w:rPr>
        <w:t>启东市城市水处理有限公司</w:t>
      </w:r>
      <w:r>
        <w:rPr>
          <w:rFonts w:hint="eastAsia" w:ascii="仿宋" w:hAnsi="仿宋" w:eastAsia="仿宋"/>
          <w:bCs/>
          <w:color w:val="000000"/>
          <w:sz w:val="28"/>
          <w:szCs w:val="28"/>
          <w:u w:val="single"/>
          <w:lang w:val="en-US" w:eastAsia="zh-CN"/>
        </w:rPr>
        <w:t>东元污水厂地磅采购</w:t>
      </w:r>
      <w:r>
        <w:rPr>
          <w:rFonts w:hint="eastAsia" w:ascii="仿宋" w:hAnsi="仿宋" w:eastAsia="仿宋" w:cs="仿宋"/>
          <w:spacing w:val="-6"/>
          <w:sz w:val="28"/>
          <w:szCs w:val="28"/>
          <w:u w:val="single"/>
        </w:rPr>
        <w:t>项目</w:t>
      </w:r>
      <w:r>
        <w:rPr>
          <w:rFonts w:hint="eastAsia" w:ascii="仿宋" w:hAnsi="仿宋" w:eastAsia="仿宋" w:cs="仿宋"/>
          <w:spacing w:val="-6"/>
          <w:sz w:val="28"/>
          <w:szCs w:val="28"/>
          <w:u w:val="single"/>
          <w:lang w:eastAsia="zh-CN"/>
        </w:rPr>
        <w:t>（</w:t>
      </w:r>
      <w:r>
        <w:rPr>
          <w:rFonts w:hint="eastAsia" w:ascii="仿宋" w:hAnsi="仿宋" w:eastAsia="仿宋" w:cs="仿宋"/>
          <w:spacing w:val="-6"/>
          <w:sz w:val="28"/>
          <w:szCs w:val="28"/>
          <w:u w:val="single"/>
          <w:lang w:val="en-US" w:eastAsia="zh-CN"/>
        </w:rPr>
        <w:t>二次</w:t>
      </w:r>
      <w:r>
        <w:rPr>
          <w:rFonts w:hint="eastAsia" w:ascii="仿宋" w:hAnsi="仿宋" w:eastAsia="仿宋" w:cs="仿宋"/>
          <w:spacing w:val="-6"/>
          <w:sz w:val="28"/>
          <w:szCs w:val="28"/>
          <w:u w:val="single"/>
          <w:lang w:eastAsia="zh-CN"/>
        </w:rPr>
        <w:t>）</w:t>
      </w:r>
      <w:r>
        <w:rPr>
          <w:rFonts w:hint="eastAsia" w:ascii="仿宋" w:hAnsi="仿宋" w:eastAsia="仿宋" w:cs="仿宋"/>
          <w:kern w:val="2"/>
          <w:sz w:val="28"/>
          <w:szCs w:val="28"/>
          <w:lang w:val="en-US" w:eastAsia="zh-CN" w:bidi="ar-SA"/>
        </w:rPr>
        <w:t>报价（含税）大写人民币</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kern w:val="2"/>
          <w:sz w:val="28"/>
          <w:szCs w:val="28"/>
          <w:lang w:val="en-US" w:eastAsia="zh-CN" w:bidi="ar-SA"/>
        </w:rPr>
        <w:t>小写人民币￥</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kern w:val="2"/>
          <w:sz w:val="28"/>
          <w:szCs w:val="28"/>
          <w:lang w:val="en-US" w:eastAsia="zh-CN" w:bidi="ar-SA"/>
        </w:rPr>
        <w:t>元），清单明细详见附件。</w:t>
      </w:r>
    </w:p>
    <w:p>
      <w:pPr>
        <w:pStyle w:val="6"/>
        <w:spacing w:line="560" w:lineRule="exact"/>
        <w:ind w:firstLine="0"/>
        <w:rPr>
          <w:rFonts w:hint="eastAsia" w:ascii="仿宋" w:hAnsi="仿宋" w:eastAsia="仿宋" w:cs="仿宋"/>
          <w:b/>
          <w:bCs/>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b/>
          <w:bCs/>
          <w:kern w:val="2"/>
          <w:sz w:val="28"/>
          <w:szCs w:val="28"/>
          <w:lang w:val="en-US" w:eastAsia="zh-CN" w:bidi="ar-SA"/>
        </w:rPr>
        <w:t>我单位承诺：将严格遵照《中华人民共和国招标投标法》、《中华人民共和国政府采购法》等有关法律法规及询价公告要求参与贵单位投标活动，若中标后将积极、善意履约合同，并接受城投公司供应商考核办法的约束，《询价公告》和《投标函》及相关文件将构成约束双方合同的一部分。</w:t>
      </w:r>
    </w:p>
    <w:p>
      <w:pPr>
        <w:pStyle w:val="6"/>
        <w:spacing w:line="560" w:lineRule="exact"/>
        <w:ind w:firstLine="0"/>
        <w:rPr>
          <w:rFonts w:ascii="FangSong_GB2312" w:eastAsia="FangSong_GB2312"/>
          <w:kern w:val="2"/>
          <w:sz w:val="32"/>
          <w:szCs w:val="32"/>
        </w:rPr>
      </w:pPr>
    </w:p>
    <w:p>
      <w:pPr>
        <w:pStyle w:val="6"/>
        <w:spacing w:line="560" w:lineRule="exact"/>
        <w:ind w:firstLine="0"/>
        <w:rPr>
          <w:rFonts w:ascii="FangSong_GB2312" w:eastAsia="FangSong_GB2312"/>
          <w:kern w:val="2"/>
          <w:sz w:val="32"/>
          <w:szCs w:val="32"/>
        </w:rPr>
      </w:pPr>
    </w:p>
    <w:p>
      <w:pPr>
        <w:pStyle w:val="6"/>
        <w:spacing w:line="560" w:lineRule="exact"/>
        <w:ind w:firstLine="3995" w:firstLineChars="1427"/>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报价单位(盖公章)：</w:t>
      </w:r>
    </w:p>
    <w:p>
      <w:pPr>
        <w:pStyle w:val="6"/>
        <w:spacing w:line="560" w:lineRule="exac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法定代表人签字（或盖章）：</w:t>
      </w:r>
    </w:p>
    <w:p>
      <w:pPr>
        <w:pStyle w:val="6"/>
        <w:spacing w:line="560" w:lineRule="exac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日   期：</w:t>
      </w:r>
    </w:p>
    <w:p>
      <w:pPr>
        <w:spacing w:line="500" w:lineRule="exact"/>
        <w:jc w:val="left"/>
        <w:rPr>
          <w:rFonts w:hint="eastAsia" w:ascii="仿宋" w:hAnsi="仿宋" w:eastAsia="仿宋" w:cs="仿宋"/>
          <w:b/>
          <w:sz w:val="28"/>
        </w:rPr>
      </w:pPr>
    </w:p>
    <w:p>
      <w:pPr>
        <w:spacing w:line="440" w:lineRule="exact"/>
        <w:rPr>
          <w:rFonts w:hint="eastAsia" w:ascii="仿宋_GB2312" w:eastAsia="仿宋_GB2312"/>
          <w:b/>
          <w:color w:val="000000"/>
          <w:sz w:val="28"/>
        </w:rPr>
      </w:pPr>
    </w:p>
    <w:p>
      <w:pPr>
        <w:pStyle w:val="2"/>
        <w:rPr>
          <w:rFonts w:hint="eastAsia" w:ascii="仿宋_GB2312" w:eastAsia="仿宋_GB2312"/>
          <w:b/>
          <w:color w:val="000000"/>
          <w:sz w:val="28"/>
        </w:rPr>
      </w:pPr>
    </w:p>
    <w:p>
      <w:pPr>
        <w:rPr>
          <w:rFonts w:hint="eastAsia" w:ascii="仿宋_GB2312" w:eastAsia="仿宋_GB2312"/>
          <w:b/>
          <w:color w:val="000000"/>
          <w:sz w:val="28"/>
        </w:rPr>
      </w:pPr>
    </w:p>
    <w:p>
      <w:pPr>
        <w:pStyle w:val="2"/>
        <w:rPr>
          <w:rFonts w:hint="eastAsia" w:ascii="仿宋_GB2312" w:eastAsia="仿宋_GB2312"/>
          <w:b/>
          <w:color w:val="000000"/>
          <w:sz w:val="28"/>
        </w:rPr>
      </w:pPr>
    </w:p>
    <w:p>
      <w:pPr>
        <w:rPr>
          <w:rFonts w:hint="eastAsia" w:ascii="仿宋_GB2312" w:eastAsia="仿宋_GB2312"/>
          <w:b/>
          <w:color w:val="000000"/>
          <w:sz w:val="28"/>
        </w:rPr>
      </w:pPr>
    </w:p>
    <w:p>
      <w:pPr>
        <w:pStyle w:val="2"/>
        <w:rPr>
          <w:rFonts w:hint="eastAsia" w:ascii="仿宋_GB2312" w:eastAsia="仿宋_GB2312"/>
          <w:b/>
          <w:color w:val="000000"/>
          <w:sz w:val="28"/>
        </w:rPr>
      </w:pPr>
    </w:p>
    <w:p>
      <w:pPr>
        <w:rPr>
          <w:rFonts w:hint="eastAsia" w:ascii="仿宋_GB2312" w:eastAsia="仿宋_GB2312"/>
          <w:b/>
          <w:color w:val="000000"/>
          <w:sz w:val="28"/>
        </w:rPr>
      </w:pPr>
    </w:p>
    <w:p>
      <w:pPr>
        <w:spacing w:line="500" w:lineRule="exact"/>
        <w:jc w:val="center"/>
        <w:rPr>
          <w:rFonts w:hint="eastAsia" w:ascii="仿宋_GB2312" w:hAnsi="宋体" w:eastAsia="仿宋_GB2312" w:cs="宋体"/>
          <w:b/>
          <w:color w:val="000000"/>
          <w:sz w:val="32"/>
          <w:szCs w:val="32"/>
        </w:rPr>
      </w:pPr>
      <w:r>
        <w:rPr>
          <w:rFonts w:hint="eastAsia" w:ascii="仿宋_GB2312" w:hAnsi="宋体" w:eastAsia="仿宋_GB2312" w:cs="宋体"/>
          <w:b/>
          <w:color w:val="000000"/>
          <w:sz w:val="32"/>
          <w:szCs w:val="32"/>
          <w:lang w:val="en-US" w:eastAsia="zh-CN"/>
        </w:rPr>
        <w:t>报</w:t>
      </w:r>
      <w:r>
        <w:rPr>
          <w:rFonts w:hint="eastAsia" w:ascii="仿宋_GB2312" w:hAnsi="宋体" w:eastAsia="仿宋_GB2312" w:cs="宋体"/>
          <w:b/>
          <w:color w:val="000000"/>
          <w:sz w:val="32"/>
          <w:szCs w:val="32"/>
        </w:rPr>
        <w:t xml:space="preserve"> 价 表</w:t>
      </w:r>
    </w:p>
    <w:p>
      <w:pPr>
        <w:pStyle w:val="2"/>
        <w:jc w:val="center"/>
        <w:rPr>
          <w:rFonts w:hint="eastAsia"/>
          <w:u w:val="none"/>
        </w:rPr>
      </w:pPr>
      <w:r>
        <w:rPr>
          <w:rFonts w:hint="eastAsia" w:ascii="仿宋" w:hAnsi="仿宋" w:eastAsia="仿宋"/>
          <w:color w:val="000000"/>
          <w:sz w:val="28"/>
          <w:szCs w:val="28"/>
          <w:u w:val="none"/>
        </w:rPr>
        <w:t>启东市城市水处理有限公司</w:t>
      </w:r>
      <w:r>
        <w:rPr>
          <w:rFonts w:hint="eastAsia" w:ascii="仿宋" w:hAnsi="仿宋" w:eastAsia="仿宋"/>
          <w:bCs/>
          <w:color w:val="000000"/>
          <w:sz w:val="28"/>
          <w:szCs w:val="28"/>
          <w:u w:val="none"/>
          <w:lang w:val="en-US" w:eastAsia="zh-CN"/>
        </w:rPr>
        <w:t>东元污水厂地磅采购</w:t>
      </w:r>
      <w:r>
        <w:rPr>
          <w:rFonts w:hint="eastAsia" w:ascii="仿宋" w:hAnsi="仿宋" w:eastAsia="仿宋" w:cs="仿宋"/>
          <w:spacing w:val="-6"/>
          <w:sz w:val="28"/>
          <w:szCs w:val="28"/>
          <w:u w:val="none"/>
        </w:rPr>
        <w:t>项目</w:t>
      </w:r>
      <w:r>
        <w:rPr>
          <w:rFonts w:hint="eastAsia" w:ascii="仿宋" w:hAnsi="仿宋" w:eastAsia="仿宋" w:cs="仿宋"/>
          <w:spacing w:val="-6"/>
          <w:sz w:val="28"/>
          <w:szCs w:val="28"/>
          <w:u w:val="none"/>
          <w:lang w:eastAsia="zh-CN"/>
        </w:rPr>
        <w:t>（</w:t>
      </w:r>
      <w:r>
        <w:rPr>
          <w:rFonts w:hint="eastAsia" w:ascii="仿宋" w:hAnsi="仿宋" w:eastAsia="仿宋" w:cs="仿宋"/>
          <w:spacing w:val="-6"/>
          <w:sz w:val="28"/>
          <w:szCs w:val="28"/>
          <w:u w:val="none"/>
          <w:lang w:val="en-US" w:eastAsia="zh-CN"/>
        </w:rPr>
        <w:t>二次</w:t>
      </w:r>
      <w:r>
        <w:rPr>
          <w:rFonts w:hint="eastAsia" w:ascii="仿宋" w:hAnsi="仿宋" w:eastAsia="仿宋" w:cs="仿宋"/>
          <w:spacing w:val="-6"/>
          <w:sz w:val="28"/>
          <w:szCs w:val="28"/>
          <w:u w:val="none"/>
          <w:lang w:eastAsia="zh-CN"/>
        </w:rPr>
        <w:t>）</w:t>
      </w:r>
    </w:p>
    <w:tbl>
      <w:tblPr>
        <w:tblStyle w:val="13"/>
        <w:tblW w:w="889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73"/>
        <w:gridCol w:w="2879"/>
        <w:gridCol w:w="1020"/>
        <w:gridCol w:w="900"/>
        <w:gridCol w:w="1215"/>
        <w:gridCol w:w="1140"/>
        <w:gridCol w:w="87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873"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序号</w:t>
            </w:r>
          </w:p>
        </w:tc>
        <w:tc>
          <w:tcPr>
            <w:tcW w:w="2879"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产品名称及规格</w:t>
            </w:r>
          </w:p>
        </w:tc>
        <w:tc>
          <w:tcPr>
            <w:tcW w:w="1020"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单位</w:t>
            </w:r>
          </w:p>
        </w:tc>
        <w:tc>
          <w:tcPr>
            <w:tcW w:w="900"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数量</w:t>
            </w:r>
          </w:p>
        </w:tc>
        <w:tc>
          <w:tcPr>
            <w:tcW w:w="1215" w:type="dxa"/>
            <w:tcBorders>
              <w:tl2br w:val="nil"/>
              <w:tr2bl w:val="nil"/>
            </w:tcBorders>
            <w:vAlign w:val="center"/>
          </w:tcPr>
          <w:p>
            <w:pPr>
              <w:pStyle w:val="19"/>
              <w:spacing w:before="4"/>
              <w:ind w:left="195" w:right="185"/>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单价（元）</w:t>
            </w:r>
          </w:p>
        </w:tc>
        <w:tc>
          <w:tcPr>
            <w:tcW w:w="1140" w:type="dxa"/>
            <w:tcBorders>
              <w:tl2br w:val="nil"/>
              <w:tr2bl w:val="nil"/>
            </w:tcBorders>
            <w:vAlign w:val="center"/>
          </w:tcPr>
          <w:p>
            <w:pPr>
              <w:pStyle w:val="19"/>
              <w:spacing w:before="4"/>
              <w:ind w:left="195" w:right="185"/>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总价（元）</w:t>
            </w:r>
          </w:p>
        </w:tc>
        <w:tc>
          <w:tcPr>
            <w:tcW w:w="870" w:type="dxa"/>
            <w:tcBorders>
              <w:tl2br w:val="nil"/>
              <w:tr2bl w:val="nil"/>
            </w:tcBorders>
            <w:vAlign w:val="center"/>
          </w:tcPr>
          <w:p>
            <w:pPr>
              <w:pStyle w:val="19"/>
              <w:spacing w:before="4"/>
              <w:ind w:left="195" w:right="185"/>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873"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1</w:t>
            </w:r>
          </w:p>
        </w:tc>
        <w:tc>
          <w:tcPr>
            <w:tcW w:w="2879" w:type="dxa"/>
            <w:tcBorders>
              <w:tl2br w:val="nil"/>
              <w:tr2bl w:val="nil"/>
            </w:tcBorders>
          </w:tcPr>
          <w:p>
            <w:pPr>
              <w:pStyle w:val="19"/>
              <w:spacing w:before="4"/>
              <w:ind w:left="195" w:right="185"/>
              <w:jc w:val="lef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SCS-80t（3x15m）3节含秤体制作费</w:t>
            </w:r>
          </w:p>
        </w:tc>
        <w:tc>
          <w:tcPr>
            <w:tcW w:w="1020"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台</w:t>
            </w:r>
          </w:p>
        </w:tc>
        <w:tc>
          <w:tcPr>
            <w:tcW w:w="900" w:type="dxa"/>
            <w:tcBorders>
              <w:tl2br w:val="nil"/>
              <w:tr2bl w:val="nil"/>
            </w:tcBorders>
            <w:vAlign w:val="center"/>
          </w:tcPr>
          <w:p>
            <w:pPr>
              <w:pStyle w:val="19"/>
              <w:spacing w:before="4"/>
              <w:ind w:left="195" w:right="185"/>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1</w:t>
            </w:r>
          </w:p>
        </w:tc>
        <w:tc>
          <w:tcPr>
            <w:tcW w:w="1215"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p>
        </w:tc>
        <w:tc>
          <w:tcPr>
            <w:tcW w:w="1140"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p>
        </w:tc>
        <w:tc>
          <w:tcPr>
            <w:tcW w:w="870"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873"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2</w:t>
            </w:r>
          </w:p>
        </w:tc>
        <w:tc>
          <w:tcPr>
            <w:tcW w:w="2879"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耀华 DS10P 仪表</w:t>
            </w:r>
          </w:p>
        </w:tc>
        <w:tc>
          <w:tcPr>
            <w:tcW w:w="1020"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台</w:t>
            </w:r>
          </w:p>
        </w:tc>
        <w:tc>
          <w:tcPr>
            <w:tcW w:w="900" w:type="dxa"/>
            <w:tcBorders>
              <w:tl2br w:val="nil"/>
              <w:tr2bl w:val="nil"/>
            </w:tcBorders>
            <w:vAlign w:val="center"/>
          </w:tcPr>
          <w:p>
            <w:pPr>
              <w:pStyle w:val="19"/>
              <w:spacing w:before="4"/>
              <w:ind w:left="195" w:right="185"/>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1</w:t>
            </w:r>
          </w:p>
        </w:tc>
        <w:tc>
          <w:tcPr>
            <w:tcW w:w="1215"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p>
        </w:tc>
        <w:tc>
          <w:tcPr>
            <w:tcW w:w="1140"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p>
        </w:tc>
        <w:tc>
          <w:tcPr>
            <w:tcW w:w="870"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873"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3</w:t>
            </w:r>
          </w:p>
        </w:tc>
        <w:tc>
          <w:tcPr>
            <w:tcW w:w="2879"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高精度数字传感器</w:t>
            </w:r>
          </w:p>
        </w:tc>
        <w:tc>
          <w:tcPr>
            <w:tcW w:w="1020"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只</w:t>
            </w:r>
          </w:p>
        </w:tc>
        <w:tc>
          <w:tcPr>
            <w:tcW w:w="900"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8</w:t>
            </w:r>
          </w:p>
        </w:tc>
        <w:tc>
          <w:tcPr>
            <w:tcW w:w="1215"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p>
        </w:tc>
        <w:tc>
          <w:tcPr>
            <w:tcW w:w="1140"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p>
        </w:tc>
        <w:tc>
          <w:tcPr>
            <w:tcW w:w="870"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873"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4</w:t>
            </w:r>
          </w:p>
        </w:tc>
        <w:tc>
          <w:tcPr>
            <w:tcW w:w="2879"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信号分配器</w:t>
            </w:r>
          </w:p>
        </w:tc>
        <w:tc>
          <w:tcPr>
            <w:tcW w:w="1020"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只</w:t>
            </w:r>
          </w:p>
        </w:tc>
        <w:tc>
          <w:tcPr>
            <w:tcW w:w="900" w:type="dxa"/>
            <w:tcBorders>
              <w:tl2br w:val="nil"/>
              <w:tr2bl w:val="nil"/>
            </w:tcBorders>
            <w:vAlign w:val="center"/>
          </w:tcPr>
          <w:p>
            <w:pPr>
              <w:pStyle w:val="19"/>
              <w:spacing w:before="4"/>
              <w:ind w:left="195" w:right="185"/>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1</w:t>
            </w:r>
          </w:p>
        </w:tc>
        <w:tc>
          <w:tcPr>
            <w:tcW w:w="1215"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p>
        </w:tc>
        <w:tc>
          <w:tcPr>
            <w:tcW w:w="1140"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p>
        </w:tc>
        <w:tc>
          <w:tcPr>
            <w:tcW w:w="870"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873"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5</w:t>
            </w:r>
          </w:p>
        </w:tc>
        <w:tc>
          <w:tcPr>
            <w:tcW w:w="2879"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信号总线</w:t>
            </w:r>
          </w:p>
        </w:tc>
        <w:tc>
          <w:tcPr>
            <w:tcW w:w="1020"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米</w:t>
            </w:r>
          </w:p>
        </w:tc>
        <w:tc>
          <w:tcPr>
            <w:tcW w:w="900" w:type="dxa"/>
            <w:tcBorders>
              <w:tl2br w:val="nil"/>
              <w:tr2bl w:val="nil"/>
            </w:tcBorders>
            <w:vAlign w:val="center"/>
          </w:tcPr>
          <w:p>
            <w:pPr>
              <w:pStyle w:val="19"/>
              <w:spacing w:before="4"/>
              <w:ind w:left="195" w:right="185"/>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30</w:t>
            </w:r>
          </w:p>
        </w:tc>
        <w:tc>
          <w:tcPr>
            <w:tcW w:w="1215"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p>
        </w:tc>
        <w:tc>
          <w:tcPr>
            <w:tcW w:w="1140"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p>
        </w:tc>
        <w:tc>
          <w:tcPr>
            <w:tcW w:w="870"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7" w:hRule="atLeast"/>
          <w:jc w:val="center"/>
        </w:trPr>
        <w:tc>
          <w:tcPr>
            <w:tcW w:w="873"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6</w:t>
            </w:r>
          </w:p>
        </w:tc>
        <w:tc>
          <w:tcPr>
            <w:tcW w:w="2879"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混凝土引坡</w:t>
            </w:r>
          </w:p>
          <w:p>
            <w:pPr>
              <w:pStyle w:val="19"/>
              <w:spacing w:before="4"/>
              <w:ind w:left="195" w:right="185"/>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长5000mm/宽3100mm/高480mm（500*500*20基础钢板8块；200*200*10钢板4块）</w:t>
            </w:r>
          </w:p>
        </w:tc>
        <w:tc>
          <w:tcPr>
            <w:tcW w:w="1020"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个</w:t>
            </w:r>
          </w:p>
        </w:tc>
        <w:tc>
          <w:tcPr>
            <w:tcW w:w="900"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1</w:t>
            </w:r>
          </w:p>
        </w:tc>
        <w:tc>
          <w:tcPr>
            <w:tcW w:w="1215"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p>
        </w:tc>
        <w:tc>
          <w:tcPr>
            <w:tcW w:w="1140"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p>
        </w:tc>
        <w:tc>
          <w:tcPr>
            <w:tcW w:w="870"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7" w:hRule="atLeast"/>
          <w:jc w:val="center"/>
        </w:trPr>
        <w:tc>
          <w:tcPr>
            <w:tcW w:w="873" w:type="dxa"/>
            <w:tcBorders>
              <w:tl2br w:val="nil"/>
              <w:tr2bl w:val="nil"/>
            </w:tcBorders>
            <w:vAlign w:val="center"/>
          </w:tcPr>
          <w:p>
            <w:pPr>
              <w:pStyle w:val="19"/>
              <w:spacing w:before="4"/>
              <w:ind w:left="195" w:right="185"/>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7</w:t>
            </w:r>
          </w:p>
        </w:tc>
        <w:tc>
          <w:tcPr>
            <w:tcW w:w="2879"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挡墙</w:t>
            </w:r>
          </w:p>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长1000mm/宽3100mm/高550mm</w:t>
            </w:r>
          </w:p>
        </w:tc>
        <w:tc>
          <w:tcPr>
            <w:tcW w:w="1020" w:type="dxa"/>
            <w:tcBorders>
              <w:tl2br w:val="nil"/>
              <w:tr2bl w:val="nil"/>
            </w:tcBorders>
            <w:vAlign w:val="center"/>
          </w:tcPr>
          <w:p>
            <w:pPr>
              <w:pStyle w:val="19"/>
              <w:spacing w:before="4"/>
              <w:ind w:left="195" w:right="185"/>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个</w:t>
            </w:r>
          </w:p>
        </w:tc>
        <w:tc>
          <w:tcPr>
            <w:tcW w:w="900" w:type="dxa"/>
            <w:tcBorders>
              <w:tl2br w:val="nil"/>
              <w:tr2bl w:val="nil"/>
            </w:tcBorders>
            <w:vAlign w:val="center"/>
          </w:tcPr>
          <w:p>
            <w:pPr>
              <w:pStyle w:val="19"/>
              <w:spacing w:before="4"/>
              <w:ind w:left="195" w:right="185"/>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1</w:t>
            </w:r>
          </w:p>
        </w:tc>
        <w:tc>
          <w:tcPr>
            <w:tcW w:w="1215"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p>
        </w:tc>
        <w:tc>
          <w:tcPr>
            <w:tcW w:w="1140"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p>
        </w:tc>
        <w:tc>
          <w:tcPr>
            <w:tcW w:w="870" w:type="dxa"/>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7" w:hRule="atLeast"/>
          <w:jc w:val="center"/>
        </w:trPr>
        <w:tc>
          <w:tcPr>
            <w:tcW w:w="873" w:type="dxa"/>
            <w:tcBorders>
              <w:tl2br w:val="nil"/>
              <w:tr2bl w:val="nil"/>
            </w:tcBorders>
            <w:vAlign w:val="center"/>
          </w:tcPr>
          <w:p>
            <w:pPr>
              <w:pStyle w:val="19"/>
              <w:spacing w:before="4"/>
              <w:ind w:left="195" w:right="185"/>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合计</w:t>
            </w:r>
          </w:p>
        </w:tc>
        <w:tc>
          <w:tcPr>
            <w:tcW w:w="8024" w:type="dxa"/>
            <w:gridSpan w:val="6"/>
            <w:tcBorders>
              <w:tl2br w:val="nil"/>
              <w:tr2bl w:val="nil"/>
            </w:tcBorders>
            <w:vAlign w:val="center"/>
          </w:tcPr>
          <w:p>
            <w:pPr>
              <w:pStyle w:val="19"/>
              <w:spacing w:before="4"/>
              <w:ind w:left="195" w:right="185"/>
              <w:jc w:val="center"/>
              <w:rPr>
                <w:rFonts w:hint="eastAsia" w:ascii="仿宋" w:hAnsi="仿宋" w:eastAsia="仿宋" w:cs="仿宋_GB2312"/>
                <w:color w:val="auto"/>
                <w:kern w:val="2"/>
                <w:sz w:val="24"/>
                <w:szCs w:val="24"/>
                <w:highlight w:val="none"/>
                <w:lang w:val="en-US" w:eastAsia="zh-CN" w:bidi="ar-SA"/>
              </w:rPr>
            </w:pPr>
            <w:r>
              <w:rPr>
                <w:rFonts w:hint="eastAsia"/>
                <w:sz w:val="24"/>
              </w:rPr>
              <w:t>人民币</w:t>
            </w:r>
            <w:r>
              <w:rPr>
                <w:rFonts w:hint="eastAsia" w:eastAsia="宋体"/>
                <w:sz w:val="24"/>
                <w:lang w:eastAsia="zh-CN"/>
              </w:rPr>
              <w:t>（</w:t>
            </w:r>
            <w:r>
              <w:rPr>
                <w:rFonts w:hint="eastAsia" w:eastAsia="宋体"/>
                <w:sz w:val="24"/>
                <w:lang w:val="en-US" w:eastAsia="zh-CN"/>
              </w:rPr>
              <w:t>含税</w:t>
            </w:r>
            <w:r>
              <w:rPr>
                <w:rFonts w:hint="eastAsia" w:eastAsia="宋体"/>
                <w:sz w:val="24"/>
                <w:lang w:eastAsia="zh-CN"/>
              </w:rPr>
              <w:t>）</w:t>
            </w:r>
            <w:r>
              <w:rPr>
                <w:rFonts w:hint="eastAsia"/>
                <w:sz w:val="24"/>
              </w:rPr>
              <w:t>大写：        元整（小写：   ）</w:t>
            </w:r>
          </w:p>
        </w:tc>
      </w:tr>
    </w:tbl>
    <w:p>
      <w:pPr>
        <w:pStyle w:val="2"/>
        <w:rPr>
          <w:rFonts w:hint="eastAsia" w:ascii="仿宋_GB2312" w:eastAsia="仿宋_GB2312"/>
          <w:b/>
          <w:color w:val="000000"/>
          <w:sz w:val="28"/>
        </w:rPr>
      </w:pPr>
    </w:p>
    <w:p>
      <w:pPr>
        <w:rPr>
          <w:rFonts w:hint="eastAsia" w:ascii="仿宋_GB2312" w:eastAsia="仿宋_GB2312"/>
          <w:b/>
          <w:color w:val="000000"/>
          <w:sz w:val="28"/>
        </w:rPr>
      </w:pPr>
    </w:p>
    <w:p>
      <w:pPr>
        <w:pStyle w:val="2"/>
        <w:rPr>
          <w:rFonts w:hint="eastAsia" w:ascii="仿宋_GB2312" w:eastAsia="仿宋_GB2312"/>
          <w:b/>
          <w:color w:val="000000"/>
          <w:sz w:val="28"/>
        </w:rPr>
      </w:pPr>
    </w:p>
    <w:p>
      <w:pPr>
        <w:snapToGrid w:val="0"/>
        <w:spacing w:line="440" w:lineRule="exact"/>
        <w:ind w:firstLine="560" w:firstLineChars="200"/>
        <w:rPr>
          <w:rFonts w:hint="eastAsia" w:ascii="仿宋_GB2312" w:eastAsia="仿宋_GB2312"/>
          <w:sz w:val="28"/>
          <w:u w:val="single"/>
        </w:rPr>
      </w:pPr>
      <w:r>
        <w:rPr>
          <w:rFonts w:hint="eastAsia" w:ascii="仿宋_GB2312" w:eastAsia="仿宋_GB2312"/>
          <w:sz w:val="28"/>
          <w:u w:val="single"/>
        </w:rPr>
        <w:t>本报价表须机打并加盖报价单位公章，手填无效。</w:t>
      </w:r>
    </w:p>
    <w:p>
      <w:pPr>
        <w:snapToGrid w:val="0"/>
        <w:spacing w:line="440" w:lineRule="exact"/>
        <w:rPr>
          <w:rFonts w:hint="eastAsia" w:ascii="仿宋_GB2312" w:eastAsia="仿宋_GB2312"/>
          <w:sz w:val="28"/>
          <w:u w:val="single"/>
        </w:rPr>
      </w:pPr>
    </w:p>
    <w:p>
      <w:pPr>
        <w:spacing w:line="500" w:lineRule="exact"/>
        <w:ind w:firstLine="1120" w:firstLineChars="400"/>
        <w:rPr>
          <w:rFonts w:hint="eastAsia" w:ascii="仿宋_GB2312" w:eastAsia="仿宋_GB2312"/>
          <w:sz w:val="28"/>
          <w:szCs w:val="28"/>
          <w:u w:val="single"/>
        </w:rPr>
      </w:pPr>
      <w:r>
        <w:rPr>
          <w:rFonts w:hint="eastAsia" w:ascii="仿宋_GB2312" w:eastAsia="仿宋_GB2312"/>
          <w:sz w:val="28"/>
          <w:szCs w:val="28"/>
        </w:rPr>
        <w:t xml:space="preserve">报价单位盖章： </w:t>
      </w:r>
      <w:r>
        <w:rPr>
          <w:rFonts w:hint="eastAsia" w:ascii="仿宋_GB2312" w:eastAsia="仿宋_GB2312"/>
          <w:sz w:val="28"/>
          <w:szCs w:val="28"/>
          <w:u w:val="single"/>
        </w:rPr>
        <w:t xml:space="preserve">　　　　　　　　　 </w:t>
      </w:r>
    </w:p>
    <w:p>
      <w:pPr>
        <w:spacing w:line="500" w:lineRule="exact"/>
        <w:ind w:firstLine="980" w:firstLineChars="350"/>
        <w:rPr>
          <w:rFonts w:hint="eastAsia" w:ascii="仿宋_GB2312" w:eastAsia="仿宋_GB2312"/>
          <w:sz w:val="28"/>
          <w:szCs w:val="28"/>
          <w:u w:val="single"/>
        </w:rPr>
      </w:pPr>
      <w:r>
        <w:rPr>
          <w:rFonts w:hint="eastAsia" w:ascii="仿宋_GB2312" w:eastAsia="仿宋_GB2312"/>
          <w:sz w:val="28"/>
          <w:szCs w:val="28"/>
        </w:rPr>
        <w:t>法人代表签字或盖章：</w:t>
      </w:r>
      <w:r>
        <w:rPr>
          <w:rFonts w:hint="eastAsia" w:ascii="仿宋_GB2312" w:eastAsia="仿宋_GB2312"/>
          <w:sz w:val="28"/>
          <w:szCs w:val="28"/>
          <w:u w:val="single"/>
        </w:rPr>
        <w:t xml:space="preserve"> 　　　　　　　　 </w:t>
      </w:r>
    </w:p>
    <w:p>
      <w:pPr>
        <w:rPr>
          <w:rFonts w:hint="eastAsia" w:ascii="仿宋_GB2312" w:eastAsia="仿宋_GB2312"/>
          <w:b/>
          <w:color w:val="000000"/>
          <w:sz w:val="28"/>
        </w:rPr>
      </w:pPr>
    </w:p>
    <w:p>
      <w:pPr>
        <w:pStyle w:val="2"/>
        <w:rPr>
          <w:rFonts w:hint="eastAsia" w:ascii="仿宋_GB2312" w:eastAsia="仿宋_GB2312"/>
          <w:b/>
          <w:color w:val="000000"/>
          <w:sz w:val="28"/>
        </w:rPr>
      </w:pPr>
    </w:p>
    <w:p>
      <w:pPr>
        <w:rPr>
          <w:rFonts w:hint="eastAsia" w:ascii="仿宋_GB2312" w:eastAsia="仿宋_GB2312"/>
          <w:b/>
          <w:color w:val="000000"/>
          <w:sz w:val="28"/>
        </w:rPr>
      </w:pPr>
    </w:p>
    <w:p>
      <w:pPr>
        <w:pStyle w:val="2"/>
        <w:jc w:val="right"/>
        <w:rPr>
          <w:rFonts w:hint="eastAsia" w:ascii="仿宋_GB2312" w:eastAsia="仿宋_GB2312"/>
          <w:b/>
          <w:color w:val="000000"/>
          <w:sz w:val="28"/>
          <w:lang w:val="en-US" w:eastAsia="zh-CN"/>
        </w:rPr>
      </w:pPr>
      <w:r>
        <w:rPr>
          <w:rFonts w:hint="eastAsia" w:ascii="仿宋_GB2312" w:eastAsia="仿宋_GB2312"/>
          <w:b/>
          <w:color w:val="000000"/>
          <w:sz w:val="28"/>
          <w:lang w:val="en-US" w:eastAsia="zh-CN"/>
        </w:rPr>
        <w:t>年        月       日</w:t>
      </w:r>
    </w:p>
    <w:p>
      <w:pPr>
        <w:rPr>
          <w:rFonts w:hint="eastAsia" w:ascii="仿宋_GB2312" w:eastAsia="仿宋_GB2312"/>
          <w:b/>
          <w:color w:val="000000"/>
          <w:sz w:val="28"/>
          <w:lang w:val="en-US" w:eastAsia="zh-CN"/>
        </w:rPr>
      </w:pPr>
    </w:p>
    <w:p>
      <w:pPr>
        <w:pStyle w:val="2"/>
        <w:rPr>
          <w:rFonts w:hint="eastAsia" w:ascii="仿宋_GB2312" w:eastAsia="仿宋_GB2312"/>
          <w:b/>
          <w:color w:val="000000"/>
          <w:sz w:val="28"/>
          <w:lang w:val="en-US" w:eastAsia="zh-CN"/>
        </w:rPr>
      </w:pPr>
    </w:p>
    <w:p>
      <w:pPr>
        <w:rPr>
          <w:rFonts w:hint="eastAsia"/>
        </w:rPr>
      </w:pPr>
    </w:p>
    <w:p>
      <w:pPr>
        <w:rPr>
          <w:rFonts w:hint="eastAsia"/>
        </w:rPr>
      </w:pPr>
    </w:p>
    <w:p>
      <w:pPr>
        <w:spacing w:line="440" w:lineRule="exact"/>
        <w:rPr>
          <w:rFonts w:hint="eastAsia" w:ascii="仿宋_GB2312" w:eastAsia="仿宋_GB2312"/>
          <w:b/>
          <w:color w:val="000000"/>
          <w:sz w:val="28"/>
          <w:szCs w:val="28"/>
        </w:rPr>
      </w:pPr>
      <w:r>
        <w:rPr>
          <w:rFonts w:hint="eastAsia" w:ascii="仿宋_GB2312" w:eastAsia="仿宋_GB2312"/>
          <w:b/>
          <w:color w:val="000000"/>
          <w:sz w:val="28"/>
        </w:rPr>
        <w:t>附件</w:t>
      </w:r>
      <w:r>
        <w:rPr>
          <w:rFonts w:hint="eastAsia" w:ascii="仿宋_GB2312" w:eastAsia="仿宋_GB2312"/>
          <w:b/>
          <w:color w:val="000000"/>
          <w:sz w:val="28"/>
          <w:lang w:val="en-US" w:eastAsia="zh-CN"/>
        </w:rPr>
        <w:t>四</w:t>
      </w:r>
      <w:r>
        <w:rPr>
          <w:rFonts w:hint="eastAsia" w:ascii="仿宋_GB2312" w:eastAsia="仿宋_GB2312"/>
          <w:b/>
          <w:color w:val="000000"/>
          <w:sz w:val="28"/>
        </w:rPr>
        <w:t>：质保承诺书</w:t>
      </w:r>
    </w:p>
    <w:p>
      <w:pPr>
        <w:spacing w:line="500" w:lineRule="exact"/>
        <w:jc w:val="center"/>
        <w:rPr>
          <w:rFonts w:hint="eastAsia" w:ascii="仿宋_GB2312" w:eastAsia="仿宋_GB2312"/>
          <w:color w:val="000000"/>
          <w:sz w:val="28"/>
          <w:szCs w:val="28"/>
        </w:rPr>
      </w:pPr>
      <w:r>
        <w:rPr>
          <w:rFonts w:hint="eastAsia" w:ascii="仿宋_GB2312" w:eastAsia="仿宋_GB2312"/>
          <w:b/>
          <w:color w:val="000000"/>
          <w:sz w:val="32"/>
          <w:szCs w:val="32"/>
        </w:rPr>
        <w:t>质 保 承 诺 书</w:t>
      </w:r>
    </w:p>
    <w:p>
      <w:pPr>
        <w:spacing w:line="500" w:lineRule="exact"/>
        <w:rPr>
          <w:rFonts w:hint="eastAsia" w:ascii="仿宋" w:hAnsi="仿宋" w:eastAsia="仿宋"/>
          <w:color w:val="000000"/>
          <w:sz w:val="28"/>
          <w:szCs w:val="28"/>
        </w:rPr>
      </w:pPr>
      <w:r>
        <w:rPr>
          <w:rFonts w:hint="eastAsia" w:ascii="仿宋" w:hAnsi="仿宋" w:eastAsia="仿宋"/>
          <w:color w:val="000000"/>
          <w:sz w:val="28"/>
          <w:szCs w:val="28"/>
        </w:rPr>
        <w:t>启东市城市水处理有限公司：</w:t>
      </w:r>
    </w:p>
    <w:p>
      <w:pPr>
        <w:spacing w:line="500" w:lineRule="exact"/>
        <w:ind w:left="865" w:leftChars="266" w:hanging="280" w:hangingChars="100"/>
        <w:rPr>
          <w:rFonts w:hint="eastAsia" w:ascii="仿宋" w:hAnsi="仿宋" w:eastAsia="仿宋"/>
          <w:color w:val="000000"/>
          <w:sz w:val="28"/>
          <w:szCs w:val="28"/>
        </w:rPr>
      </w:pPr>
      <w:r>
        <w:rPr>
          <w:rFonts w:hint="eastAsia" w:ascii="仿宋" w:hAnsi="仿宋" w:eastAsia="仿宋"/>
          <w:color w:val="000000"/>
          <w:sz w:val="28"/>
          <w:szCs w:val="28"/>
        </w:rPr>
        <w:t>（报价供应商全称）授权（姓  名）（职  务）为全权代表，参</w:t>
      </w:r>
    </w:p>
    <w:p>
      <w:pPr>
        <w:spacing w:line="500" w:lineRule="exact"/>
        <w:rPr>
          <w:rFonts w:hint="eastAsia" w:ascii="仿宋" w:hAnsi="仿宋" w:eastAsia="仿宋"/>
          <w:color w:val="000000"/>
          <w:sz w:val="28"/>
          <w:szCs w:val="28"/>
        </w:rPr>
      </w:pPr>
      <w:r>
        <w:rPr>
          <w:rFonts w:hint="eastAsia" w:ascii="仿宋" w:hAnsi="仿宋" w:eastAsia="仿宋"/>
          <w:color w:val="000000"/>
          <w:sz w:val="28"/>
          <w:szCs w:val="28"/>
        </w:rPr>
        <w:t>加</w:t>
      </w:r>
      <w:r>
        <w:rPr>
          <w:rFonts w:hint="eastAsia" w:ascii="仿宋" w:hAnsi="仿宋" w:eastAsia="仿宋"/>
          <w:color w:val="000000"/>
          <w:sz w:val="28"/>
          <w:szCs w:val="28"/>
          <w:u w:val="single"/>
        </w:rPr>
        <w:t>启东市城市水处理有限公司</w:t>
      </w:r>
      <w:r>
        <w:rPr>
          <w:rFonts w:hint="eastAsia" w:ascii="仿宋" w:hAnsi="仿宋" w:eastAsia="仿宋"/>
          <w:bCs/>
          <w:color w:val="000000"/>
          <w:sz w:val="28"/>
          <w:szCs w:val="28"/>
          <w:u w:val="single"/>
          <w:lang w:val="en-US" w:eastAsia="zh-CN"/>
        </w:rPr>
        <w:t>东元污水厂地磅采购</w:t>
      </w:r>
      <w:r>
        <w:rPr>
          <w:rFonts w:hint="eastAsia" w:ascii="仿宋" w:hAnsi="仿宋" w:eastAsia="仿宋" w:cs="仿宋"/>
          <w:spacing w:val="-6"/>
          <w:sz w:val="28"/>
          <w:szCs w:val="28"/>
          <w:u w:val="single"/>
        </w:rPr>
        <w:t>项目</w:t>
      </w:r>
      <w:r>
        <w:rPr>
          <w:rFonts w:hint="eastAsia" w:ascii="仿宋" w:hAnsi="仿宋" w:eastAsia="仿宋" w:cs="仿宋"/>
          <w:spacing w:val="-6"/>
          <w:sz w:val="28"/>
          <w:szCs w:val="28"/>
          <w:u w:val="single"/>
          <w:lang w:eastAsia="zh-CN"/>
        </w:rPr>
        <w:t>（</w:t>
      </w:r>
      <w:r>
        <w:rPr>
          <w:rFonts w:hint="eastAsia" w:ascii="仿宋" w:hAnsi="仿宋" w:eastAsia="仿宋" w:cs="仿宋"/>
          <w:spacing w:val="-6"/>
          <w:sz w:val="28"/>
          <w:szCs w:val="28"/>
          <w:u w:val="single"/>
          <w:lang w:val="en-US" w:eastAsia="zh-CN"/>
        </w:rPr>
        <w:t>二次</w:t>
      </w:r>
      <w:r>
        <w:rPr>
          <w:rFonts w:hint="eastAsia" w:ascii="仿宋" w:hAnsi="仿宋" w:eastAsia="仿宋" w:cs="仿宋"/>
          <w:spacing w:val="-6"/>
          <w:sz w:val="28"/>
          <w:szCs w:val="28"/>
          <w:u w:val="single"/>
          <w:lang w:eastAsia="zh-CN"/>
        </w:rPr>
        <w:t>）</w:t>
      </w:r>
      <w:r>
        <w:rPr>
          <w:rFonts w:hint="eastAsia" w:ascii="仿宋" w:hAnsi="仿宋" w:eastAsia="仿宋"/>
          <w:color w:val="000000"/>
          <w:sz w:val="28"/>
          <w:szCs w:val="28"/>
        </w:rPr>
        <w:t>询价的有关活动，并宣布同意如下：</w:t>
      </w:r>
      <w:bookmarkStart w:id="0" w:name="_GoBack"/>
      <w:bookmarkEnd w:id="0"/>
    </w:p>
    <w:p>
      <w:pPr>
        <w:snapToGrid w:val="0"/>
        <w:spacing w:line="440" w:lineRule="exact"/>
        <w:rPr>
          <w:rFonts w:hint="eastAsia" w:ascii="仿宋" w:hAnsi="仿宋" w:eastAsia="仿宋"/>
          <w:sz w:val="28"/>
          <w:szCs w:val="28"/>
        </w:rPr>
      </w:pPr>
      <w:r>
        <w:rPr>
          <w:rFonts w:hint="eastAsia" w:ascii="仿宋" w:hAnsi="仿宋" w:eastAsia="仿宋"/>
          <w:color w:val="000000"/>
          <w:sz w:val="28"/>
          <w:szCs w:val="28"/>
        </w:rPr>
        <w:t xml:space="preserve">   </w:t>
      </w:r>
      <w:r>
        <w:rPr>
          <w:rFonts w:hint="eastAsia" w:ascii="仿宋" w:hAnsi="仿宋" w:eastAsia="仿宋"/>
          <w:sz w:val="28"/>
          <w:szCs w:val="28"/>
        </w:rPr>
        <w:t xml:space="preserve"> 1.我方承诺对本项目所有货物提供</w:t>
      </w:r>
      <w:r>
        <w:rPr>
          <w:rFonts w:hint="eastAsia" w:ascii="仿宋" w:hAnsi="仿宋" w:eastAsia="仿宋"/>
          <w:sz w:val="28"/>
        </w:rPr>
        <w:t>全新正品，</w:t>
      </w:r>
      <w:r>
        <w:rPr>
          <w:rFonts w:hint="eastAsia" w:ascii="仿宋" w:hAnsi="仿宋" w:eastAsia="仿宋"/>
          <w:sz w:val="28"/>
          <w:szCs w:val="28"/>
        </w:rPr>
        <w:t>所有货物的质保期确保在</w:t>
      </w:r>
      <w:r>
        <w:rPr>
          <w:rFonts w:hint="eastAsia" w:ascii="仿宋" w:hAnsi="仿宋" w:eastAsia="仿宋"/>
          <w:sz w:val="28"/>
          <w:szCs w:val="28"/>
          <w:u w:val="single"/>
          <w:lang w:val="en-US" w:eastAsia="zh-CN"/>
        </w:rPr>
        <w:t xml:space="preserve">         </w:t>
      </w:r>
      <w:r>
        <w:rPr>
          <w:rFonts w:hint="eastAsia" w:ascii="仿宋" w:hAnsi="仿宋" w:eastAsia="仿宋"/>
          <w:sz w:val="28"/>
          <w:szCs w:val="28"/>
        </w:rPr>
        <w:t xml:space="preserve">。同时我方确保做好售后服务。 </w:t>
      </w:r>
    </w:p>
    <w:p>
      <w:pPr>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2.在免费质保期内，产品在使用期间出现问题，采购人向我方发出故障通知后，我方立即响应；一般故障，我方在</w:t>
      </w:r>
      <w:r>
        <w:rPr>
          <w:rFonts w:hint="eastAsia" w:ascii="仿宋" w:hAnsi="仿宋" w:eastAsia="仿宋"/>
          <w:sz w:val="28"/>
          <w:szCs w:val="28"/>
          <w:lang w:val="en-US" w:eastAsia="zh-CN"/>
        </w:rPr>
        <w:t>8</w:t>
      </w:r>
      <w:r>
        <w:rPr>
          <w:rFonts w:hint="eastAsia" w:ascii="仿宋" w:hAnsi="仿宋" w:eastAsia="仿宋"/>
          <w:sz w:val="28"/>
          <w:szCs w:val="28"/>
        </w:rPr>
        <w:t>小时内解决；重大故障，我方在8小时以内到达现场，在12小时内解决。如果我方在收到通知后24小时内没有弥补缺陷，你方可采取必要的补救措施，但风险和费用将由我方承担。更换的质量保证期从更换之日起相应顺延。更换后的产品质量保证期（缺陷责任期）自更换之日起重新计算，期限按投标时承诺的年限。</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3.与本项目有关的一切往来通讯请寄：</w:t>
      </w:r>
    </w:p>
    <w:p>
      <w:pPr>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地址：</w:t>
      </w:r>
      <w:r>
        <w:rPr>
          <w:rFonts w:hint="eastAsia" w:ascii="仿宋" w:hAnsi="仿宋" w:eastAsia="仿宋"/>
          <w:color w:val="000000"/>
          <w:sz w:val="28"/>
          <w:szCs w:val="28"/>
          <w:u w:val="single"/>
        </w:rPr>
        <w:t>　　　　　　　　　</w:t>
      </w:r>
      <w:r>
        <w:rPr>
          <w:rFonts w:hint="eastAsia" w:ascii="仿宋" w:hAnsi="仿宋" w:eastAsia="仿宋"/>
          <w:color w:val="000000"/>
          <w:sz w:val="28"/>
          <w:szCs w:val="28"/>
        </w:rPr>
        <w:t>　邮编：</w:t>
      </w:r>
      <w:r>
        <w:rPr>
          <w:rFonts w:hint="eastAsia" w:ascii="仿宋" w:hAnsi="仿宋" w:eastAsia="仿宋"/>
          <w:color w:val="000000"/>
          <w:sz w:val="28"/>
          <w:szCs w:val="28"/>
          <w:u w:val="single"/>
        </w:rPr>
        <w:t>　　　　　　　　　</w:t>
      </w:r>
    </w:p>
    <w:p>
      <w:pPr>
        <w:spacing w:line="500" w:lineRule="exact"/>
        <w:ind w:firstLine="560"/>
        <w:rPr>
          <w:rFonts w:hint="eastAsia" w:ascii="仿宋" w:hAnsi="仿宋" w:eastAsia="仿宋"/>
          <w:color w:val="000000"/>
          <w:sz w:val="28"/>
          <w:szCs w:val="28"/>
        </w:rPr>
      </w:pPr>
      <w:r>
        <w:rPr>
          <w:rFonts w:hint="eastAsia" w:ascii="仿宋" w:hAnsi="仿宋" w:eastAsia="仿宋"/>
          <w:color w:val="000000"/>
          <w:sz w:val="28"/>
          <w:szCs w:val="28"/>
        </w:rPr>
        <w:t>电话：</w:t>
      </w:r>
      <w:r>
        <w:rPr>
          <w:rFonts w:hint="eastAsia" w:ascii="仿宋" w:hAnsi="仿宋" w:eastAsia="仿宋"/>
          <w:color w:val="000000"/>
          <w:sz w:val="28"/>
          <w:szCs w:val="28"/>
          <w:u w:val="single"/>
        </w:rPr>
        <w:t>　　　　　　　　　</w:t>
      </w:r>
      <w:r>
        <w:rPr>
          <w:rFonts w:hint="eastAsia" w:ascii="仿宋" w:hAnsi="仿宋" w:eastAsia="仿宋"/>
          <w:color w:val="000000"/>
          <w:sz w:val="28"/>
          <w:szCs w:val="28"/>
        </w:rPr>
        <w:t>　传真：</w:t>
      </w:r>
      <w:r>
        <w:rPr>
          <w:rFonts w:hint="eastAsia" w:ascii="仿宋" w:hAnsi="仿宋" w:eastAsia="仿宋"/>
          <w:color w:val="000000"/>
          <w:sz w:val="28"/>
          <w:szCs w:val="28"/>
          <w:u w:val="single"/>
        </w:rPr>
        <w:t>　　　　　　　　　</w:t>
      </w:r>
    </w:p>
    <w:p>
      <w:pPr>
        <w:spacing w:line="500" w:lineRule="exact"/>
        <w:ind w:firstLine="560"/>
        <w:rPr>
          <w:rFonts w:hint="eastAsia" w:ascii="仿宋" w:hAnsi="仿宋" w:eastAsia="仿宋"/>
          <w:color w:val="000000"/>
          <w:sz w:val="28"/>
          <w:szCs w:val="28"/>
        </w:rPr>
      </w:pPr>
      <w:r>
        <w:rPr>
          <w:rFonts w:hint="eastAsia" w:ascii="仿宋" w:hAnsi="仿宋" w:eastAsia="仿宋"/>
          <w:color w:val="000000"/>
          <w:sz w:val="28"/>
          <w:szCs w:val="28"/>
        </w:rPr>
        <w:t>报价单位代表：</w:t>
      </w:r>
      <w:r>
        <w:rPr>
          <w:rFonts w:hint="eastAsia" w:ascii="仿宋" w:hAnsi="仿宋" w:eastAsia="仿宋"/>
          <w:color w:val="000000"/>
          <w:sz w:val="28"/>
          <w:szCs w:val="28"/>
          <w:u w:val="single"/>
        </w:rPr>
        <w:t>　　　　　　　　　</w:t>
      </w:r>
      <w:r>
        <w:rPr>
          <w:rFonts w:hint="eastAsia" w:ascii="仿宋" w:hAnsi="仿宋" w:eastAsia="仿宋"/>
          <w:color w:val="000000"/>
          <w:sz w:val="28"/>
          <w:szCs w:val="28"/>
        </w:rPr>
        <w:t>　职务：</w:t>
      </w:r>
      <w:r>
        <w:rPr>
          <w:rFonts w:hint="eastAsia" w:ascii="仿宋" w:hAnsi="仿宋" w:eastAsia="仿宋"/>
          <w:color w:val="000000"/>
          <w:sz w:val="28"/>
          <w:szCs w:val="28"/>
          <w:u w:val="single"/>
        </w:rPr>
        <w:t>　　　　　　　　　</w:t>
      </w:r>
    </w:p>
    <w:p>
      <w:pPr>
        <w:spacing w:line="500" w:lineRule="exact"/>
        <w:ind w:firstLine="560"/>
        <w:rPr>
          <w:rFonts w:hint="eastAsia" w:ascii="仿宋" w:hAnsi="仿宋" w:eastAsia="仿宋"/>
          <w:color w:val="000000"/>
          <w:sz w:val="28"/>
          <w:szCs w:val="28"/>
        </w:rPr>
      </w:pPr>
    </w:p>
    <w:p>
      <w:pPr>
        <w:spacing w:line="500" w:lineRule="exact"/>
        <w:ind w:firstLine="560"/>
        <w:rPr>
          <w:rFonts w:hint="eastAsia" w:ascii="仿宋" w:hAnsi="仿宋" w:eastAsia="仿宋"/>
          <w:color w:val="000000"/>
          <w:sz w:val="28"/>
          <w:szCs w:val="28"/>
        </w:rPr>
      </w:pPr>
      <w:r>
        <w:rPr>
          <w:rFonts w:hint="eastAsia" w:ascii="仿宋" w:hAnsi="仿宋" w:eastAsia="仿宋"/>
          <w:color w:val="000000"/>
          <w:sz w:val="28"/>
          <w:szCs w:val="28"/>
        </w:rPr>
        <w:t>报价单位代表移动电话：</w:t>
      </w:r>
      <w:r>
        <w:rPr>
          <w:rFonts w:hint="eastAsia" w:ascii="仿宋" w:hAnsi="仿宋" w:eastAsia="仿宋"/>
          <w:color w:val="000000"/>
          <w:sz w:val="28"/>
          <w:szCs w:val="28"/>
          <w:u w:val="single"/>
        </w:rPr>
        <w:t>　　　　　　　　　</w:t>
      </w:r>
    </w:p>
    <w:p>
      <w:pPr>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报价单位名称（加盖单位公章）：</w:t>
      </w:r>
      <w:r>
        <w:rPr>
          <w:rFonts w:hint="eastAsia" w:ascii="仿宋" w:hAnsi="仿宋" w:eastAsia="仿宋"/>
          <w:color w:val="000000"/>
          <w:sz w:val="28"/>
          <w:szCs w:val="28"/>
          <w:u w:val="single"/>
        </w:rPr>
        <w:t>　　　　　　　　　</w:t>
      </w:r>
    </w:p>
    <w:p>
      <w:pPr>
        <w:spacing w:line="500" w:lineRule="exact"/>
        <w:rPr>
          <w:rFonts w:hint="eastAsia" w:ascii="仿宋" w:hAnsi="仿宋" w:eastAsia="仿宋"/>
          <w:color w:val="000000"/>
          <w:sz w:val="28"/>
          <w:szCs w:val="28"/>
        </w:rPr>
      </w:pPr>
      <w:r>
        <w:rPr>
          <w:rFonts w:hint="eastAsia" w:ascii="仿宋" w:hAnsi="仿宋" w:eastAsia="仿宋"/>
          <w:color w:val="000000"/>
          <w:sz w:val="28"/>
          <w:szCs w:val="28"/>
        </w:rPr>
        <w:t xml:space="preserve">   </w:t>
      </w:r>
    </w:p>
    <w:p>
      <w:pPr>
        <w:spacing w:line="500" w:lineRule="exact"/>
        <w:rPr>
          <w:rFonts w:hint="eastAsia" w:ascii="仿宋_GB2312" w:eastAsia="仿宋_GB2312"/>
          <w:color w:val="000000"/>
          <w:sz w:val="28"/>
          <w:szCs w:val="28"/>
        </w:rPr>
      </w:pPr>
    </w:p>
    <w:p>
      <w:pPr>
        <w:pStyle w:val="2"/>
        <w:ind w:left="7000" w:hanging="7000" w:hangingChars="2500"/>
        <w:rPr>
          <w:rFonts w:hint="eastAsia" w:ascii="仿宋_GB2312" w:eastAsia="仿宋_GB2312"/>
          <w:color w:val="000000"/>
          <w:sz w:val="28"/>
          <w:szCs w:val="28"/>
        </w:rPr>
      </w:pP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年    月    日</w:t>
      </w: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sz w:val="20"/>
        </w:rPr>
      </w:pPr>
    </w:p>
    <w:p>
      <w:pPr>
        <w:rPr>
          <w:sz w:val="20"/>
        </w:rPr>
      </w:pPr>
    </w:p>
    <w:p>
      <w:pPr>
        <w:pStyle w:val="12"/>
        <w:rPr>
          <w:sz w:val="20"/>
        </w:rPr>
      </w:pPr>
    </w:p>
    <w:p>
      <w:pPr>
        <w:spacing w:line="500" w:lineRule="exact"/>
        <w:jc w:val="left"/>
        <w:textAlignment w:val="baseline"/>
        <w:rPr>
          <w:rStyle w:val="24"/>
          <w:rFonts w:ascii="仿宋" w:hAnsi="仿宋" w:eastAsia="仿宋"/>
          <w:b/>
          <w:color w:val="auto"/>
          <w:sz w:val="32"/>
          <w:szCs w:val="32"/>
          <w:highlight w:val="none"/>
        </w:rPr>
      </w:pPr>
      <w:r>
        <w:rPr>
          <w:rStyle w:val="24"/>
          <w:rFonts w:hint="eastAsia" w:ascii="仿宋" w:hAnsi="仿宋" w:eastAsia="仿宋"/>
          <w:b/>
          <w:color w:val="auto"/>
          <w:sz w:val="32"/>
          <w:szCs w:val="32"/>
          <w:highlight w:val="none"/>
        </w:rPr>
        <w:t>附件</w:t>
      </w:r>
      <w:r>
        <w:rPr>
          <w:rStyle w:val="24"/>
          <w:rFonts w:hint="eastAsia" w:ascii="仿宋" w:hAnsi="仿宋" w:eastAsia="仿宋"/>
          <w:b/>
          <w:color w:val="auto"/>
          <w:sz w:val="32"/>
          <w:szCs w:val="32"/>
          <w:highlight w:val="none"/>
          <w:lang w:val="en-US"/>
        </w:rPr>
        <w:t>五</w:t>
      </w:r>
      <w:r>
        <w:rPr>
          <w:rStyle w:val="24"/>
          <w:rFonts w:hint="eastAsia" w:ascii="仿宋" w:hAnsi="仿宋" w:eastAsia="仿宋"/>
          <w:b/>
          <w:color w:val="auto"/>
          <w:sz w:val="32"/>
          <w:szCs w:val="32"/>
          <w:highlight w:val="none"/>
        </w:rPr>
        <w:t>：</w:t>
      </w:r>
    </w:p>
    <w:p>
      <w:pPr>
        <w:pStyle w:val="25"/>
        <w:widowControl/>
        <w:ind w:firstLine="600" w:firstLineChars="200"/>
        <w:jc w:val="center"/>
        <w:rPr>
          <w:rStyle w:val="24"/>
          <w:rFonts w:ascii="仿宋" w:hAnsi="仿宋" w:eastAsia="仿宋" w:cs="仿宋"/>
          <w:bCs/>
          <w:color w:val="auto"/>
          <w:sz w:val="30"/>
          <w:szCs w:val="30"/>
          <w:highlight w:val="none"/>
        </w:rPr>
      </w:pPr>
    </w:p>
    <w:p>
      <w:pPr>
        <w:pStyle w:val="25"/>
        <w:widowControl/>
        <w:ind w:firstLine="600" w:firstLineChars="200"/>
        <w:jc w:val="center"/>
        <w:rPr>
          <w:rStyle w:val="24"/>
          <w:rFonts w:ascii="仿宋" w:hAnsi="仿宋" w:eastAsia="仿宋" w:cs="仿宋"/>
          <w:bCs/>
          <w:color w:val="auto"/>
          <w:sz w:val="24"/>
          <w:highlight w:val="none"/>
        </w:rPr>
      </w:pPr>
      <w:r>
        <w:rPr>
          <w:rStyle w:val="24"/>
          <w:rFonts w:ascii="仿宋" w:hAnsi="仿宋" w:eastAsia="仿宋" w:cs="仿宋"/>
          <w:bCs/>
          <w:color w:val="auto"/>
          <w:sz w:val="30"/>
          <w:szCs w:val="30"/>
          <w:highlight w:val="none"/>
        </w:rPr>
        <w:t>参加政府采购活动前 3 年内在经营活动中没有重大违法记录和失信记录的书面声明</w:t>
      </w:r>
    </w:p>
    <w:p>
      <w:pPr>
        <w:spacing w:line="460" w:lineRule="exact"/>
        <w:textAlignment w:val="baseline"/>
        <w:rPr>
          <w:rStyle w:val="24"/>
          <w:rFonts w:ascii="仿宋" w:hAnsi="仿宋" w:eastAsia="仿宋" w:cs="仿宋"/>
          <w:bCs/>
          <w:color w:val="auto"/>
          <w:sz w:val="44"/>
          <w:szCs w:val="44"/>
          <w:highlight w:val="none"/>
        </w:rPr>
      </w:pPr>
    </w:p>
    <w:p>
      <w:pPr>
        <w:spacing w:line="460" w:lineRule="exact"/>
        <w:jc w:val="center"/>
        <w:textAlignment w:val="baseline"/>
        <w:rPr>
          <w:rStyle w:val="24"/>
          <w:rFonts w:ascii="仿宋" w:hAnsi="仿宋" w:eastAsia="仿宋" w:cs="仿宋"/>
          <w:bCs/>
          <w:color w:val="auto"/>
          <w:sz w:val="44"/>
          <w:szCs w:val="44"/>
          <w:highlight w:val="none"/>
        </w:rPr>
      </w:pPr>
      <w:r>
        <w:rPr>
          <w:rStyle w:val="24"/>
          <w:rFonts w:ascii="仿宋" w:hAnsi="仿宋" w:eastAsia="仿宋" w:cs="仿宋"/>
          <w:bCs/>
          <w:color w:val="auto"/>
          <w:sz w:val="44"/>
          <w:szCs w:val="44"/>
          <w:highlight w:val="none"/>
        </w:rPr>
        <w:t>声  明</w:t>
      </w:r>
    </w:p>
    <w:p>
      <w:pPr>
        <w:spacing w:line="460" w:lineRule="exact"/>
        <w:ind w:firstLine="881"/>
        <w:jc w:val="center"/>
        <w:textAlignment w:val="baseline"/>
        <w:rPr>
          <w:rStyle w:val="24"/>
          <w:rFonts w:ascii="仿宋" w:hAnsi="仿宋" w:eastAsia="仿宋" w:cs="仿宋"/>
          <w:bCs/>
          <w:color w:val="auto"/>
          <w:sz w:val="44"/>
          <w:szCs w:val="44"/>
          <w:highlight w:val="none"/>
        </w:rPr>
      </w:pPr>
    </w:p>
    <w:p>
      <w:pPr>
        <w:spacing w:line="500" w:lineRule="exact"/>
        <w:ind w:firstLine="482"/>
        <w:textAlignment w:val="baseline"/>
        <w:rPr>
          <w:rStyle w:val="24"/>
          <w:rFonts w:ascii="仿宋" w:hAnsi="仿宋" w:eastAsia="仿宋" w:cs="仿宋"/>
          <w:bCs/>
          <w:color w:val="auto"/>
          <w:sz w:val="28"/>
          <w:szCs w:val="28"/>
          <w:highlight w:val="none"/>
        </w:rPr>
      </w:pPr>
      <w:r>
        <w:rPr>
          <w:rStyle w:val="24"/>
          <w:rFonts w:ascii="仿宋" w:hAnsi="仿宋" w:eastAsia="仿宋" w:cs="仿宋"/>
          <w:bCs/>
          <w:color w:val="auto"/>
          <w:sz w:val="28"/>
          <w:szCs w:val="28"/>
          <w:highlight w:val="none"/>
        </w:rPr>
        <w:t>我公司郑重声明：参加本次政府采购活动前 3 年内，我公司在经营活动中没有因违法经营受到刑事处罚或者责令停产停业、吊销许可证或者执照、较大数额罚款等行政处罚。</w:t>
      </w:r>
    </w:p>
    <w:p>
      <w:pPr>
        <w:spacing w:line="500" w:lineRule="exact"/>
        <w:ind w:firstLine="482"/>
        <w:textAlignment w:val="baseline"/>
        <w:rPr>
          <w:rStyle w:val="24"/>
          <w:rFonts w:ascii="仿宋" w:hAnsi="仿宋" w:eastAsia="仿宋" w:cs="仿宋"/>
          <w:bCs/>
          <w:color w:val="auto"/>
          <w:sz w:val="28"/>
          <w:szCs w:val="28"/>
          <w:highlight w:val="none"/>
        </w:rPr>
      </w:pPr>
      <w:r>
        <w:rPr>
          <w:rStyle w:val="24"/>
          <w:rFonts w:ascii="仿宋" w:hAnsi="仿宋" w:eastAsia="仿宋" w:cs="仿宋"/>
          <w:bCs/>
          <w:color w:val="auto"/>
          <w:sz w:val="28"/>
          <w:szCs w:val="28"/>
          <w:highlight w:val="none"/>
        </w:rPr>
        <w:t>在投标截止时间节点，没有被“信用中国”（www.creditchina.gov.cn）、“中国政府采购网”（www.ccgp.gov.cn）、“信用江苏”（www.jscredit.cn/index.htm）网站列入失信被执行人、重大税收违法案件当事人名单、政府采购严重违法失信行为记录名单。</w:t>
      </w:r>
    </w:p>
    <w:p>
      <w:pPr>
        <w:pStyle w:val="26"/>
        <w:widowControl/>
        <w:rPr>
          <w:rStyle w:val="24"/>
          <w:rFonts w:ascii="仿宋" w:hAnsi="仿宋" w:eastAsia="仿宋" w:cs="仿宋"/>
          <w:bCs/>
          <w:color w:val="auto"/>
          <w:sz w:val="28"/>
          <w:szCs w:val="28"/>
          <w:highlight w:val="none"/>
        </w:rPr>
      </w:pPr>
    </w:p>
    <w:p>
      <w:pPr>
        <w:pStyle w:val="26"/>
        <w:widowControl/>
        <w:rPr>
          <w:rStyle w:val="24"/>
          <w:rFonts w:ascii="仿宋" w:hAnsi="仿宋" w:eastAsia="仿宋" w:cs="仿宋"/>
          <w:bCs/>
          <w:color w:val="auto"/>
          <w:sz w:val="28"/>
          <w:szCs w:val="28"/>
          <w:highlight w:val="none"/>
        </w:rPr>
      </w:pPr>
    </w:p>
    <w:p>
      <w:pPr>
        <w:spacing w:line="460" w:lineRule="exact"/>
        <w:textAlignment w:val="baseline"/>
        <w:rPr>
          <w:rStyle w:val="24"/>
          <w:rFonts w:ascii="仿宋" w:hAnsi="仿宋" w:eastAsia="仿宋" w:cs="仿宋"/>
          <w:bCs/>
          <w:color w:val="auto"/>
          <w:sz w:val="28"/>
          <w:szCs w:val="28"/>
          <w:highlight w:val="none"/>
        </w:rPr>
      </w:pPr>
      <w:r>
        <w:rPr>
          <w:rStyle w:val="24"/>
          <w:rFonts w:ascii="仿宋" w:hAnsi="仿宋" w:eastAsia="仿宋" w:cs="仿宋"/>
          <w:bCs/>
          <w:color w:val="auto"/>
          <w:sz w:val="28"/>
          <w:szCs w:val="28"/>
          <w:highlight w:val="none"/>
        </w:rPr>
        <w:t xml:space="preserve">                                 </w:t>
      </w:r>
      <w:r>
        <w:rPr>
          <w:rStyle w:val="24"/>
          <w:rFonts w:hint="eastAsia" w:ascii="仿宋" w:hAnsi="仿宋" w:eastAsia="仿宋"/>
          <w:color w:val="auto"/>
          <w:sz w:val="28"/>
          <w:szCs w:val="28"/>
          <w:highlight w:val="none"/>
          <w:lang w:val="en-US"/>
        </w:rPr>
        <w:t>报价单位</w:t>
      </w:r>
      <w:r>
        <w:rPr>
          <w:rStyle w:val="24"/>
          <w:rFonts w:ascii="仿宋" w:hAnsi="仿宋" w:eastAsia="仿宋" w:cs="仿宋"/>
          <w:bCs/>
          <w:color w:val="auto"/>
          <w:sz w:val="28"/>
          <w:szCs w:val="28"/>
          <w:highlight w:val="none"/>
        </w:rPr>
        <w:t>（公章）：</w:t>
      </w:r>
    </w:p>
    <w:p>
      <w:pPr>
        <w:spacing w:line="460" w:lineRule="exact"/>
        <w:textAlignment w:val="baseline"/>
        <w:rPr>
          <w:rStyle w:val="24"/>
          <w:rFonts w:ascii="仿宋" w:hAnsi="仿宋" w:eastAsia="仿宋" w:cs="仿宋"/>
          <w:bCs/>
          <w:color w:val="auto"/>
          <w:sz w:val="28"/>
          <w:szCs w:val="28"/>
          <w:highlight w:val="none"/>
        </w:rPr>
      </w:pPr>
      <w:r>
        <w:rPr>
          <w:rStyle w:val="24"/>
          <w:rFonts w:ascii="仿宋" w:hAnsi="仿宋" w:eastAsia="仿宋" w:cs="仿宋"/>
          <w:bCs/>
          <w:color w:val="auto"/>
          <w:sz w:val="28"/>
          <w:szCs w:val="28"/>
          <w:highlight w:val="none"/>
        </w:rPr>
        <w:t xml:space="preserve">                                 授权代表签字：</w:t>
      </w:r>
      <w:r>
        <w:rPr>
          <w:rStyle w:val="24"/>
          <w:rFonts w:ascii="仿宋" w:hAnsi="仿宋" w:eastAsia="仿宋" w:cs="仿宋"/>
          <w:bCs/>
          <w:color w:val="auto"/>
          <w:sz w:val="28"/>
          <w:szCs w:val="28"/>
          <w:highlight w:val="none"/>
          <w:u w:val="single"/>
        </w:rPr>
        <w:t>_______</w:t>
      </w:r>
      <w:r>
        <w:rPr>
          <w:rStyle w:val="24"/>
          <w:rFonts w:hint="eastAsia" w:ascii="仿宋" w:hAnsi="仿宋" w:eastAsia="仿宋" w:cs="仿宋"/>
          <w:bCs/>
          <w:color w:val="auto"/>
          <w:sz w:val="28"/>
          <w:szCs w:val="28"/>
          <w:highlight w:val="none"/>
          <w:u w:val="single"/>
        </w:rPr>
        <w:t xml:space="preserve">    </w:t>
      </w:r>
      <w:r>
        <w:rPr>
          <w:rStyle w:val="24"/>
          <w:rFonts w:ascii="仿宋" w:hAnsi="仿宋" w:eastAsia="仿宋" w:cs="仿宋"/>
          <w:bCs/>
          <w:color w:val="auto"/>
          <w:sz w:val="28"/>
          <w:szCs w:val="28"/>
          <w:highlight w:val="none"/>
          <w:u w:val="single"/>
        </w:rPr>
        <w:t>_</w:t>
      </w:r>
      <w:r>
        <w:rPr>
          <w:rStyle w:val="24"/>
          <w:rFonts w:hint="eastAsia" w:ascii="仿宋" w:hAnsi="仿宋" w:eastAsia="仿宋" w:cs="仿宋"/>
          <w:bCs/>
          <w:color w:val="auto"/>
          <w:sz w:val="28"/>
          <w:szCs w:val="28"/>
          <w:highlight w:val="none"/>
          <w:u w:val="single"/>
        </w:rPr>
        <w:t xml:space="preserve">   </w:t>
      </w:r>
    </w:p>
    <w:p>
      <w:pPr>
        <w:spacing w:line="460" w:lineRule="exact"/>
        <w:textAlignment w:val="baseline"/>
        <w:rPr>
          <w:rStyle w:val="24"/>
          <w:rFonts w:ascii="仿宋" w:hAnsi="仿宋" w:eastAsia="仿宋" w:cs="仿宋"/>
          <w:bCs/>
          <w:color w:val="auto"/>
          <w:sz w:val="28"/>
          <w:szCs w:val="28"/>
          <w:highlight w:val="none"/>
        </w:rPr>
      </w:pPr>
      <w:r>
        <w:rPr>
          <w:rStyle w:val="24"/>
          <w:rFonts w:ascii="仿宋" w:hAnsi="仿宋" w:eastAsia="仿宋" w:cs="仿宋"/>
          <w:bCs/>
          <w:color w:val="auto"/>
          <w:sz w:val="28"/>
          <w:szCs w:val="28"/>
          <w:highlight w:val="none"/>
        </w:rPr>
        <w:t xml:space="preserve">                                 日期：</w:t>
      </w:r>
      <w:r>
        <w:rPr>
          <w:rStyle w:val="24"/>
          <w:rFonts w:ascii="仿宋" w:hAnsi="仿宋" w:eastAsia="仿宋" w:cs="仿宋"/>
          <w:bCs/>
          <w:color w:val="auto"/>
          <w:sz w:val="28"/>
          <w:szCs w:val="28"/>
          <w:highlight w:val="none"/>
          <w:u w:val="single"/>
        </w:rPr>
        <w:t>______</w:t>
      </w:r>
      <w:r>
        <w:rPr>
          <w:rStyle w:val="24"/>
          <w:rFonts w:ascii="仿宋" w:hAnsi="仿宋" w:eastAsia="仿宋" w:cs="仿宋"/>
          <w:bCs/>
          <w:color w:val="auto"/>
          <w:sz w:val="28"/>
          <w:szCs w:val="28"/>
          <w:highlight w:val="none"/>
        </w:rPr>
        <w:t>年</w:t>
      </w:r>
      <w:r>
        <w:rPr>
          <w:rStyle w:val="24"/>
          <w:rFonts w:hint="eastAsia" w:ascii="仿宋" w:hAnsi="仿宋" w:eastAsia="仿宋" w:cs="仿宋"/>
          <w:bCs/>
          <w:color w:val="auto"/>
          <w:sz w:val="28"/>
          <w:szCs w:val="28"/>
          <w:highlight w:val="none"/>
          <w:u w:val="single"/>
        </w:rPr>
        <w:t xml:space="preserve">    </w:t>
      </w:r>
      <w:r>
        <w:rPr>
          <w:rStyle w:val="24"/>
          <w:rFonts w:ascii="仿宋" w:hAnsi="仿宋" w:eastAsia="仿宋" w:cs="仿宋"/>
          <w:bCs/>
          <w:color w:val="auto"/>
          <w:sz w:val="28"/>
          <w:szCs w:val="28"/>
          <w:highlight w:val="none"/>
        </w:rPr>
        <w:t>月</w:t>
      </w:r>
      <w:r>
        <w:rPr>
          <w:rStyle w:val="24"/>
          <w:rFonts w:hint="eastAsia" w:ascii="仿宋" w:hAnsi="仿宋" w:eastAsia="仿宋" w:cs="仿宋"/>
          <w:bCs/>
          <w:color w:val="auto"/>
          <w:sz w:val="28"/>
          <w:szCs w:val="28"/>
          <w:highlight w:val="none"/>
          <w:u w:val="single"/>
        </w:rPr>
        <w:t xml:space="preserve">    </w:t>
      </w:r>
      <w:r>
        <w:rPr>
          <w:rStyle w:val="24"/>
          <w:rFonts w:ascii="仿宋" w:hAnsi="仿宋" w:eastAsia="仿宋" w:cs="仿宋"/>
          <w:bCs/>
          <w:color w:val="auto"/>
          <w:sz w:val="28"/>
          <w:szCs w:val="28"/>
          <w:highlight w:val="none"/>
        </w:rPr>
        <w:t>日</w:t>
      </w:r>
    </w:p>
    <w:p>
      <w:pPr>
        <w:snapToGrid w:val="0"/>
        <w:spacing w:line="480" w:lineRule="exact"/>
        <w:jc w:val="left"/>
        <w:rPr>
          <w:rFonts w:hint="eastAsia" w:ascii="仿宋" w:hAnsi="仿宋" w:eastAsia="仿宋" w:cs="仿宋"/>
          <w:sz w:val="28"/>
          <w:szCs w:val="28"/>
        </w:rPr>
      </w:pPr>
    </w:p>
    <w:p/>
    <w:sectPr>
      <w:pgSz w:w="11910" w:h="16840"/>
      <w:pgMar w:top="1440" w:right="1080" w:bottom="1440"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FE6D7D"/>
    <w:multiLevelType w:val="singleLevel"/>
    <w:tmpl w:val="24FE6D7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Y2Y1Yzc0NzNjMjE5NGJlYzQwN2RhMjkwY2Q0MzYifQ=="/>
  </w:docVars>
  <w:rsids>
    <w:rsidRoot w:val="00605A25"/>
    <w:rsid w:val="004147BD"/>
    <w:rsid w:val="00605A25"/>
    <w:rsid w:val="006208E8"/>
    <w:rsid w:val="00792877"/>
    <w:rsid w:val="008A5CAF"/>
    <w:rsid w:val="008E03ED"/>
    <w:rsid w:val="009837DC"/>
    <w:rsid w:val="00A26FF9"/>
    <w:rsid w:val="00D63886"/>
    <w:rsid w:val="00DF2ADF"/>
    <w:rsid w:val="02782037"/>
    <w:rsid w:val="0C58730D"/>
    <w:rsid w:val="10181BD5"/>
    <w:rsid w:val="11A958FA"/>
    <w:rsid w:val="17E27A1A"/>
    <w:rsid w:val="181C1492"/>
    <w:rsid w:val="1FF91161"/>
    <w:rsid w:val="22E476DD"/>
    <w:rsid w:val="2C0E277D"/>
    <w:rsid w:val="304E1A00"/>
    <w:rsid w:val="33887A08"/>
    <w:rsid w:val="398D79F5"/>
    <w:rsid w:val="3CBE5E4E"/>
    <w:rsid w:val="3ECA57FB"/>
    <w:rsid w:val="41322966"/>
    <w:rsid w:val="417C31A6"/>
    <w:rsid w:val="42960EC7"/>
    <w:rsid w:val="50B9508D"/>
    <w:rsid w:val="54E627E8"/>
    <w:rsid w:val="67D80D77"/>
    <w:rsid w:val="765107E3"/>
    <w:rsid w:val="76803A31"/>
    <w:rsid w:val="7D2B0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162"/>
      <w:ind w:left="3760"/>
      <w:outlineLvl w:val="0"/>
    </w:pPr>
    <w:rPr>
      <w:sz w:val="36"/>
      <w:szCs w:val="36"/>
    </w:rPr>
  </w:style>
  <w:style w:type="paragraph" w:styleId="4">
    <w:name w:val="heading 2"/>
    <w:basedOn w:val="1"/>
    <w:next w:val="1"/>
    <w:qFormat/>
    <w:uiPriority w:val="1"/>
    <w:pPr>
      <w:spacing w:before="161"/>
      <w:ind w:left="111"/>
      <w:outlineLvl w:val="1"/>
    </w:pPr>
    <w:rPr>
      <w:rFonts w:ascii="黑体" w:hAnsi="黑体" w:eastAsia="黑体" w:cs="黑体"/>
      <w:sz w:val="24"/>
      <w:szCs w:val="24"/>
    </w:rPr>
  </w:style>
  <w:style w:type="paragraph" w:styleId="5">
    <w:name w:val="heading 3"/>
    <w:basedOn w:val="1"/>
    <w:next w:val="1"/>
    <w:qFormat/>
    <w:uiPriority w:val="1"/>
    <w:pPr>
      <w:ind w:left="1016" w:hanging="317"/>
      <w:outlineLvl w:val="2"/>
    </w:pPr>
    <w:rPr>
      <w:b/>
      <w:bCs/>
      <w:sz w:val="21"/>
      <w:szCs w:val="21"/>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sz w:val="21"/>
      <w:szCs w:val="21"/>
    </w:rPr>
  </w:style>
  <w:style w:type="paragraph" w:styleId="6">
    <w:name w:val="Normal Indent"/>
    <w:basedOn w:val="1"/>
    <w:qFormat/>
    <w:uiPriority w:val="0"/>
    <w:pPr>
      <w:adjustRightInd w:val="0"/>
      <w:spacing w:line="360" w:lineRule="atLeast"/>
      <w:ind w:firstLine="482"/>
      <w:textAlignment w:val="baseline"/>
    </w:pPr>
    <w:rPr>
      <w:kern w:val="0"/>
      <w:sz w:val="24"/>
      <w:szCs w:val="20"/>
    </w:rPr>
  </w:style>
  <w:style w:type="paragraph" w:styleId="7">
    <w:name w:val="Body Text Indent"/>
    <w:basedOn w:val="1"/>
    <w:next w:val="8"/>
    <w:qFormat/>
    <w:uiPriority w:val="0"/>
    <w:pPr>
      <w:spacing w:after="120" w:afterLines="0"/>
      <w:ind w:left="420" w:leftChars="200"/>
    </w:pPr>
    <w:rPr>
      <w:rFonts w:ascii="Times New Roman"/>
      <w:kern w:val="2"/>
      <w:sz w:val="21"/>
    </w:rPr>
  </w:style>
  <w:style w:type="paragraph" w:styleId="8">
    <w:name w:val="envelope return"/>
    <w:basedOn w:val="1"/>
    <w:qFormat/>
    <w:uiPriority w:val="0"/>
    <w:pPr>
      <w:snapToGrid w:val="0"/>
    </w:pPr>
    <w:rPr>
      <w:rFonts w:ascii="Arial" w:hAnsi="Arial"/>
    </w:rPr>
  </w:style>
  <w:style w:type="paragraph" w:styleId="9">
    <w:name w:val="Balloon Text"/>
    <w:basedOn w:val="1"/>
    <w:link w:val="22"/>
    <w:qFormat/>
    <w:uiPriority w:val="0"/>
    <w:rPr>
      <w:sz w:val="18"/>
      <w:szCs w:val="18"/>
    </w:rPr>
  </w:style>
  <w:style w:type="paragraph" w:styleId="10">
    <w:name w:val="footer"/>
    <w:basedOn w:val="1"/>
    <w:link w:val="21"/>
    <w:qFormat/>
    <w:uiPriority w:val="0"/>
    <w:pPr>
      <w:tabs>
        <w:tab w:val="center" w:pos="4153"/>
        <w:tab w:val="right" w:pos="8306"/>
      </w:tabs>
      <w:snapToGrid w:val="0"/>
    </w:pPr>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7"/>
    <w:next w:val="1"/>
    <w:qFormat/>
    <w:uiPriority w:val="0"/>
    <w:pPr>
      <w:spacing w:after="0" w:afterLines="0" w:line="360" w:lineRule="auto"/>
      <w:ind w:left="0" w:leftChars="0" w:firstLine="420" w:firstLineChars="200"/>
    </w:pPr>
    <w:rPr>
      <w:rFonts w:ascii="宋体" w:hAnsi="宋体"/>
    </w:rPr>
  </w:style>
  <w:style w:type="character" w:styleId="15">
    <w:name w:val="HTML Variable"/>
    <w:basedOn w:val="14"/>
    <w:qFormat/>
    <w:uiPriority w:val="0"/>
  </w:style>
  <w:style w:type="paragraph" w:customStyle="1" w:styleId="1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1960" w:hanging="420"/>
    </w:pPr>
  </w:style>
  <w:style w:type="paragraph" w:customStyle="1" w:styleId="19">
    <w:name w:val="Table Paragraph"/>
    <w:basedOn w:val="1"/>
    <w:qFormat/>
    <w:uiPriority w:val="1"/>
    <w:pPr>
      <w:spacing w:before="142"/>
      <w:ind w:left="9"/>
      <w:jc w:val="center"/>
    </w:pPr>
    <w:rPr>
      <w:rFonts w:ascii="黑体" w:hAnsi="黑体" w:eastAsia="黑体" w:cs="黑体"/>
    </w:rPr>
  </w:style>
  <w:style w:type="character" w:customStyle="1" w:styleId="20">
    <w:name w:val="页眉 Char"/>
    <w:basedOn w:val="14"/>
    <w:link w:val="11"/>
    <w:qFormat/>
    <w:uiPriority w:val="0"/>
    <w:rPr>
      <w:rFonts w:ascii="宋体" w:hAnsi="宋体" w:eastAsia="宋体" w:cs="宋体"/>
      <w:sz w:val="18"/>
      <w:szCs w:val="18"/>
      <w:lang w:val="zh-CN" w:bidi="zh-CN"/>
    </w:rPr>
  </w:style>
  <w:style w:type="character" w:customStyle="1" w:styleId="21">
    <w:name w:val="页脚 Char"/>
    <w:basedOn w:val="14"/>
    <w:link w:val="10"/>
    <w:qFormat/>
    <w:uiPriority w:val="0"/>
    <w:rPr>
      <w:rFonts w:ascii="宋体" w:hAnsi="宋体" w:eastAsia="宋体" w:cs="宋体"/>
      <w:sz w:val="18"/>
      <w:szCs w:val="18"/>
      <w:lang w:val="zh-CN" w:bidi="zh-CN"/>
    </w:rPr>
  </w:style>
  <w:style w:type="character" w:customStyle="1" w:styleId="22">
    <w:name w:val="批注框文本 Char"/>
    <w:basedOn w:val="14"/>
    <w:link w:val="9"/>
    <w:qFormat/>
    <w:uiPriority w:val="0"/>
    <w:rPr>
      <w:rFonts w:ascii="宋体" w:hAnsi="宋体" w:eastAsia="宋体" w:cs="宋体"/>
      <w:sz w:val="18"/>
      <w:szCs w:val="18"/>
      <w:lang w:val="zh-CN" w:bidi="zh-CN"/>
    </w:rPr>
  </w:style>
  <w:style w:type="paragraph" w:customStyle="1" w:styleId="23">
    <w:name w:val="表格文字"/>
    <w:basedOn w:val="1"/>
    <w:next w:val="2"/>
    <w:qFormat/>
    <w:uiPriority w:val="0"/>
    <w:pPr>
      <w:spacing w:before="25" w:after="25"/>
      <w:jc w:val="left"/>
    </w:pPr>
    <w:rPr>
      <w:rFonts w:ascii="Times New Roman" w:hAnsi="Times New Roman"/>
      <w:bCs/>
      <w:spacing w:val="10"/>
      <w:kern w:val="0"/>
    </w:rPr>
  </w:style>
  <w:style w:type="character" w:customStyle="1" w:styleId="24">
    <w:name w:val="NormalCharacter"/>
    <w:qFormat/>
    <w:uiPriority w:val="0"/>
  </w:style>
  <w:style w:type="paragraph" w:customStyle="1" w:styleId="25">
    <w:name w:val="HtmlNormal"/>
    <w:basedOn w:val="1"/>
    <w:qFormat/>
    <w:uiPriority w:val="0"/>
    <w:pPr>
      <w:jc w:val="both"/>
      <w:textAlignment w:val="baseline"/>
    </w:pPr>
    <w:rPr>
      <w:rFonts w:ascii="Calibri" w:hAnsi="Calibri"/>
      <w:kern w:val="2"/>
      <w:sz w:val="24"/>
      <w:szCs w:val="24"/>
      <w:lang w:val="en-US" w:eastAsia="zh-CN" w:bidi="ar-SA"/>
    </w:rPr>
  </w:style>
  <w:style w:type="paragraph" w:customStyle="1" w:styleId="26">
    <w:name w:val="BodyText"/>
    <w:basedOn w:val="1"/>
    <w:qFormat/>
    <w:uiPriority w:val="0"/>
    <w:pPr>
      <w:spacing w:after="120"/>
      <w:jc w:val="both"/>
      <w:textAlignment w:val="baseline"/>
    </w:pPr>
    <w:rPr>
      <w:kern w:val="2"/>
      <w:sz w:val="21"/>
      <w:szCs w:val="21"/>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5713</Words>
  <Characters>6225</Characters>
  <Lines>68</Lines>
  <Paragraphs>19</Paragraphs>
  <TotalTime>6</TotalTime>
  <ScaleCrop>false</ScaleCrop>
  <LinksUpToDate>false</LinksUpToDate>
  <CharactersWithSpaces>6927</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2021-05-17T09:16:00Z</dcterms:created>
  <dc:creator>微软用户</dc:creator>
  <cp:lastModifiedBy>顾海英</cp:lastModifiedBy>
  <cp:lastPrinted>2021-06-01T02:58:00Z</cp:lastPrinted>
  <dcterms:modified xsi:type="dcterms:W3CDTF">2023-05-31T07:43:56Z</dcterms:modified>
  <dc:title>一、数字式汽车衡技术文件</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WPS 文字</vt:lpwstr>
  </property>
  <property fmtid="{D5CDD505-2E9C-101B-9397-08002B2CF9AE}" pid="4" name="LastSaved">
    <vt:filetime>2021-05-17T00:00:00Z</vt:filetime>
  </property>
  <property fmtid="{D5CDD505-2E9C-101B-9397-08002B2CF9AE}" pid="5" name="KSOProductBuildVer">
    <vt:lpwstr>2052-11.1.0.14177</vt:lpwstr>
  </property>
  <property fmtid="{D5CDD505-2E9C-101B-9397-08002B2CF9AE}" pid="6" name="ICV">
    <vt:lpwstr>2E65F767D39949A08F89D1977B0EC52E_13</vt:lpwstr>
  </property>
</Properties>
</file>